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3AFB" w:rsidRPr="004459E9" w:rsidRDefault="006F3AFB" w:rsidP="006B6DC6">
      <w:pPr>
        <w:keepNext/>
        <w:tabs>
          <w:tab w:val="left" w:pos="2057"/>
        </w:tabs>
        <w:jc w:val="center"/>
        <w:rPr>
          <w:b/>
          <w:color w:val="0000FF"/>
          <w:sz w:val="26"/>
          <w:szCs w:val="26"/>
          <w:lang w:val="pt-BR"/>
        </w:rPr>
      </w:pPr>
      <w:bookmarkStart w:id="0" w:name="_Toc437450981"/>
      <w:bookmarkStart w:id="1" w:name="_GoBack"/>
      <w:bookmarkEnd w:id="1"/>
      <w:r w:rsidRPr="004459E9">
        <w:rPr>
          <w:b/>
          <w:color w:val="0000FF"/>
          <w:sz w:val="26"/>
          <w:szCs w:val="26"/>
          <w:lang w:val="pt-BR"/>
        </w:rPr>
        <w:t>MỤC LỤC</w:t>
      </w:r>
    </w:p>
    <w:p w:rsidR="009548FD" w:rsidRPr="009548FD" w:rsidRDefault="006F3AFB" w:rsidP="009548FD">
      <w:pPr>
        <w:pStyle w:val="TOC1"/>
        <w:tabs>
          <w:tab w:val="left" w:pos="1485"/>
          <w:tab w:val="right" w:leader="dot" w:pos="9232"/>
        </w:tabs>
        <w:spacing w:before="60" w:line="240" w:lineRule="auto"/>
        <w:rPr>
          <w:rFonts w:ascii="Times New Roman" w:eastAsiaTheme="minorEastAsia" w:hAnsi="Times New Roman"/>
          <w:b w:val="0"/>
          <w:bCs w:val="0"/>
          <w:caps w:val="0"/>
          <w:noProof/>
          <w:sz w:val="26"/>
          <w:szCs w:val="26"/>
        </w:rPr>
      </w:pPr>
      <w:r w:rsidRPr="009548FD">
        <w:rPr>
          <w:rFonts w:ascii="Times New Roman" w:hAnsi="Times New Roman"/>
          <w:b w:val="0"/>
          <w:color w:val="FF0000"/>
          <w:kern w:val="32"/>
          <w:sz w:val="26"/>
          <w:szCs w:val="26"/>
        </w:rPr>
        <w:fldChar w:fldCharType="begin"/>
      </w:r>
      <w:r w:rsidRPr="009548FD">
        <w:rPr>
          <w:rFonts w:ascii="Times New Roman" w:hAnsi="Times New Roman"/>
          <w:b w:val="0"/>
          <w:color w:val="FF0000"/>
          <w:kern w:val="32"/>
          <w:sz w:val="26"/>
          <w:szCs w:val="26"/>
        </w:rPr>
        <w:instrText xml:space="preserve"> TOC \h \z \t "01,1,02,2,03,3,04,4" </w:instrText>
      </w:r>
      <w:r w:rsidRPr="009548FD">
        <w:rPr>
          <w:rFonts w:ascii="Times New Roman" w:hAnsi="Times New Roman"/>
          <w:b w:val="0"/>
          <w:color w:val="FF0000"/>
          <w:kern w:val="32"/>
          <w:sz w:val="26"/>
          <w:szCs w:val="26"/>
        </w:rPr>
        <w:fldChar w:fldCharType="separate"/>
      </w:r>
      <w:hyperlink w:anchor="_Toc489374009" w:history="1">
        <w:r w:rsidR="009548FD" w:rsidRPr="009548FD">
          <w:rPr>
            <w:rStyle w:val="Hyperlink"/>
            <w:rFonts w:ascii="Times New Roman" w:hAnsi="Times New Roman"/>
            <w:noProof/>
            <w:sz w:val="26"/>
            <w:szCs w:val="26"/>
          </w:rPr>
          <w:t>CHƯƠNG 1.</w:t>
        </w:r>
        <w:r w:rsidR="009548FD" w:rsidRPr="009548FD">
          <w:rPr>
            <w:rFonts w:ascii="Times New Roman" w:eastAsiaTheme="minorEastAsia" w:hAnsi="Times New Roman"/>
            <w:b w:val="0"/>
            <w:bCs w:val="0"/>
            <w:caps w:val="0"/>
            <w:noProof/>
            <w:sz w:val="26"/>
            <w:szCs w:val="26"/>
          </w:rPr>
          <w:tab/>
        </w:r>
        <w:r w:rsidR="009548FD" w:rsidRPr="009548FD">
          <w:rPr>
            <w:rStyle w:val="Hyperlink"/>
            <w:rFonts w:ascii="Times New Roman" w:hAnsi="Times New Roman"/>
            <w:noProof/>
            <w:sz w:val="26"/>
            <w:szCs w:val="26"/>
          </w:rPr>
          <w:t>BÁO CÁO TÓM TẮT VỀ DỰ ÁN</w:t>
        </w:r>
        <w:r w:rsidR="009548FD" w:rsidRPr="009548FD">
          <w:rPr>
            <w:rFonts w:ascii="Times New Roman" w:hAnsi="Times New Roman"/>
            <w:noProof/>
            <w:webHidden/>
            <w:sz w:val="26"/>
            <w:szCs w:val="26"/>
          </w:rPr>
          <w:tab/>
        </w:r>
        <w:r w:rsidR="009548FD" w:rsidRPr="009548FD">
          <w:rPr>
            <w:rFonts w:ascii="Times New Roman" w:hAnsi="Times New Roman"/>
            <w:noProof/>
            <w:webHidden/>
            <w:sz w:val="26"/>
            <w:szCs w:val="26"/>
          </w:rPr>
          <w:fldChar w:fldCharType="begin"/>
        </w:r>
        <w:r w:rsidR="009548FD" w:rsidRPr="009548FD">
          <w:rPr>
            <w:rFonts w:ascii="Times New Roman" w:hAnsi="Times New Roman"/>
            <w:noProof/>
            <w:webHidden/>
            <w:sz w:val="26"/>
            <w:szCs w:val="26"/>
          </w:rPr>
          <w:instrText xml:space="preserve"> PAGEREF _Toc489374009 \h </w:instrText>
        </w:r>
        <w:r w:rsidR="009548FD" w:rsidRPr="009548FD">
          <w:rPr>
            <w:rFonts w:ascii="Times New Roman" w:hAnsi="Times New Roman"/>
            <w:noProof/>
            <w:webHidden/>
            <w:sz w:val="26"/>
            <w:szCs w:val="26"/>
          </w:rPr>
        </w:r>
        <w:r w:rsidR="009548FD" w:rsidRPr="009548FD">
          <w:rPr>
            <w:rFonts w:ascii="Times New Roman" w:hAnsi="Times New Roman"/>
            <w:noProof/>
            <w:webHidden/>
            <w:sz w:val="26"/>
            <w:szCs w:val="26"/>
          </w:rPr>
          <w:fldChar w:fldCharType="separate"/>
        </w:r>
        <w:r w:rsidR="006F5EBB">
          <w:rPr>
            <w:rFonts w:ascii="Times New Roman" w:hAnsi="Times New Roman"/>
            <w:noProof/>
            <w:webHidden/>
            <w:sz w:val="26"/>
            <w:szCs w:val="26"/>
          </w:rPr>
          <w:t>8</w:t>
        </w:r>
        <w:r w:rsidR="009548FD" w:rsidRPr="009548FD">
          <w:rPr>
            <w:rFonts w:ascii="Times New Roman" w:hAnsi="Times New Roman"/>
            <w:noProof/>
            <w:webHidden/>
            <w:sz w:val="26"/>
            <w:szCs w:val="26"/>
          </w:rPr>
          <w:fldChar w:fldCharType="end"/>
        </w:r>
      </w:hyperlink>
    </w:p>
    <w:p w:rsidR="009548FD" w:rsidRPr="009548FD" w:rsidRDefault="004C1C7D" w:rsidP="009548FD">
      <w:pPr>
        <w:pStyle w:val="TOC2"/>
        <w:spacing w:before="60"/>
        <w:rPr>
          <w:rFonts w:eastAsiaTheme="minorEastAsia"/>
          <w:b w:val="0"/>
          <w:bCs w:val="0"/>
          <w:sz w:val="26"/>
          <w:szCs w:val="26"/>
        </w:rPr>
      </w:pPr>
      <w:hyperlink w:anchor="_Toc489374010" w:history="1">
        <w:r w:rsidR="009548FD" w:rsidRPr="009548FD">
          <w:rPr>
            <w:rStyle w:val="Hyperlink"/>
            <w:sz w:val="26"/>
            <w:szCs w:val="26"/>
          </w:rPr>
          <w:t>1.1.</w:t>
        </w:r>
        <w:r w:rsidR="009548FD" w:rsidRPr="009548FD">
          <w:rPr>
            <w:rFonts w:eastAsiaTheme="minorEastAsia"/>
            <w:b w:val="0"/>
            <w:bCs w:val="0"/>
            <w:sz w:val="26"/>
            <w:szCs w:val="26"/>
          </w:rPr>
          <w:tab/>
        </w:r>
        <w:r w:rsidR="009548FD" w:rsidRPr="009548FD">
          <w:rPr>
            <w:rStyle w:val="Hyperlink"/>
            <w:sz w:val="26"/>
            <w:szCs w:val="26"/>
          </w:rPr>
          <w:t>MÔ TẢ VỀ DỰ ÁN, CƠ QUAN ĐỀ XUẤT, CƠ QUAN THỰC HIỆN VÀ CƠ QUAN VẬN HÀNH DỰ ÁN</w:t>
        </w:r>
        <w:r w:rsidR="009548FD" w:rsidRPr="009548FD">
          <w:rPr>
            <w:webHidden/>
            <w:sz w:val="26"/>
            <w:szCs w:val="26"/>
          </w:rPr>
          <w:tab/>
        </w:r>
        <w:r w:rsidR="009548FD" w:rsidRPr="009548FD">
          <w:rPr>
            <w:webHidden/>
            <w:sz w:val="26"/>
            <w:szCs w:val="26"/>
          </w:rPr>
          <w:fldChar w:fldCharType="begin"/>
        </w:r>
        <w:r w:rsidR="009548FD" w:rsidRPr="009548FD">
          <w:rPr>
            <w:webHidden/>
            <w:sz w:val="26"/>
            <w:szCs w:val="26"/>
          </w:rPr>
          <w:instrText xml:space="preserve"> PAGEREF _Toc489374010 \h </w:instrText>
        </w:r>
        <w:r w:rsidR="009548FD" w:rsidRPr="009548FD">
          <w:rPr>
            <w:webHidden/>
            <w:sz w:val="26"/>
            <w:szCs w:val="26"/>
          </w:rPr>
        </w:r>
        <w:r w:rsidR="009548FD" w:rsidRPr="009548FD">
          <w:rPr>
            <w:webHidden/>
            <w:sz w:val="26"/>
            <w:szCs w:val="26"/>
          </w:rPr>
          <w:fldChar w:fldCharType="separate"/>
        </w:r>
        <w:r w:rsidR="006F5EBB">
          <w:rPr>
            <w:webHidden/>
            <w:sz w:val="26"/>
            <w:szCs w:val="26"/>
          </w:rPr>
          <w:t>8</w:t>
        </w:r>
        <w:r w:rsidR="009548FD" w:rsidRPr="009548FD">
          <w:rPr>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011" w:history="1">
        <w:r w:rsidR="009548FD" w:rsidRPr="009548FD">
          <w:rPr>
            <w:rStyle w:val="Hyperlink"/>
            <w:rFonts w:ascii="Times New Roman" w:hAnsi="Times New Roman" w:cs="Times New Roman"/>
            <w:noProof/>
            <w:sz w:val="26"/>
            <w:szCs w:val="26"/>
          </w:rPr>
          <w:t>1.1.1.</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hAnsi="Times New Roman" w:cs="Times New Roman"/>
            <w:noProof/>
            <w:sz w:val="26"/>
            <w:szCs w:val="26"/>
          </w:rPr>
          <w:t>Mô tả dự án</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_Toc489374011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8</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012" w:history="1">
        <w:r w:rsidR="009548FD" w:rsidRPr="009548FD">
          <w:rPr>
            <w:rStyle w:val="Hyperlink"/>
            <w:rFonts w:ascii="Times New Roman" w:hAnsi="Times New Roman" w:cs="Times New Roman"/>
            <w:noProof/>
            <w:sz w:val="26"/>
            <w:szCs w:val="26"/>
          </w:rPr>
          <w:t>1.1.2.</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hAnsi="Times New Roman" w:cs="Times New Roman"/>
            <w:noProof/>
            <w:sz w:val="26"/>
            <w:szCs w:val="26"/>
          </w:rPr>
          <w:t>Cơ quan chịu trách nhiệm về dự án</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_Toc489374012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15</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013" w:history="1">
        <w:r w:rsidR="009548FD" w:rsidRPr="009548FD">
          <w:rPr>
            <w:rStyle w:val="Hyperlink"/>
            <w:rFonts w:ascii="Times New Roman" w:hAnsi="Times New Roman" w:cs="Times New Roman"/>
            <w:noProof/>
            <w:sz w:val="26"/>
            <w:szCs w:val="26"/>
          </w:rPr>
          <w:t>1.1.3.</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hAnsi="Times New Roman" w:cs="Times New Roman"/>
            <w:noProof/>
            <w:sz w:val="26"/>
            <w:szCs w:val="26"/>
          </w:rPr>
          <w:t>Lịch trình thực hiện dự án</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_Toc489374013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15</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2"/>
        <w:spacing w:before="60"/>
        <w:rPr>
          <w:rFonts w:eastAsiaTheme="minorEastAsia"/>
          <w:b w:val="0"/>
          <w:bCs w:val="0"/>
          <w:sz w:val="26"/>
          <w:szCs w:val="26"/>
        </w:rPr>
      </w:pPr>
      <w:hyperlink w:anchor="_Toc489374014" w:history="1">
        <w:r w:rsidR="009548FD" w:rsidRPr="009548FD">
          <w:rPr>
            <w:rStyle w:val="Hyperlink"/>
            <w:sz w:val="26"/>
            <w:szCs w:val="26"/>
          </w:rPr>
          <w:t>1.2.</w:t>
        </w:r>
        <w:r w:rsidR="009548FD" w:rsidRPr="009548FD">
          <w:rPr>
            <w:rFonts w:eastAsiaTheme="minorEastAsia"/>
            <w:b w:val="0"/>
            <w:bCs w:val="0"/>
            <w:sz w:val="26"/>
            <w:szCs w:val="26"/>
          </w:rPr>
          <w:tab/>
        </w:r>
        <w:r w:rsidR="009548FD" w:rsidRPr="009548FD">
          <w:rPr>
            <w:rStyle w:val="Hyperlink"/>
            <w:sz w:val="26"/>
            <w:szCs w:val="26"/>
          </w:rPr>
          <w:t>NGUỒN TÀI TRỢ CHÍNH CHO DỰ ÁN</w:t>
        </w:r>
        <w:r w:rsidR="009548FD" w:rsidRPr="009548FD">
          <w:rPr>
            <w:webHidden/>
            <w:sz w:val="26"/>
            <w:szCs w:val="26"/>
          </w:rPr>
          <w:tab/>
        </w:r>
        <w:r w:rsidR="009548FD" w:rsidRPr="009548FD">
          <w:rPr>
            <w:webHidden/>
            <w:sz w:val="26"/>
            <w:szCs w:val="26"/>
          </w:rPr>
          <w:fldChar w:fldCharType="begin"/>
        </w:r>
        <w:r w:rsidR="009548FD" w:rsidRPr="009548FD">
          <w:rPr>
            <w:webHidden/>
            <w:sz w:val="26"/>
            <w:szCs w:val="26"/>
          </w:rPr>
          <w:instrText xml:space="preserve"> PAGEREF _Toc489374014 \h </w:instrText>
        </w:r>
        <w:r w:rsidR="009548FD" w:rsidRPr="009548FD">
          <w:rPr>
            <w:webHidden/>
            <w:sz w:val="26"/>
            <w:szCs w:val="26"/>
          </w:rPr>
        </w:r>
        <w:r w:rsidR="009548FD" w:rsidRPr="009548FD">
          <w:rPr>
            <w:webHidden/>
            <w:sz w:val="26"/>
            <w:szCs w:val="26"/>
          </w:rPr>
          <w:fldChar w:fldCharType="separate"/>
        </w:r>
        <w:r w:rsidR="006F5EBB">
          <w:rPr>
            <w:webHidden/>
            <w:sz w:val="26"/>
            <w:szCs w:val="26"/>
          </w:rPr>
          <w:t>15</w:t>
        </w:r>
        <w:r w:rsidR="009548FD" w:rsidRPr="009548FD">
          <w:rPr>
            <w:webHidden/>
            <w:sz w:val="26"/>
            <w:szCs w:val="26"/>
          </w:rPr>
          <w:fldChar w:fldCharType="end"/>
        </w:r>
      </w:hyperlink>
    </w:p>
    <w:p w:rsidR="009548FD" w:rsidRPr="009548FD" w:rsidRDefault="004C1C7D" w:rsidP="009548FD">
      <w:pPr>
        <w:pStyle w:val="TOC2"/>
        <w:spacing w:before="60"/>
        <w:rPr>
          <w:rFonts w:eastAsiaTheme="minorEastAsia"/>
          <w:b w:val="0"/>
          <w:bCs w:val="0"/>
          <w:sz w:val="26"/>
          <w:szCs w:val="26"/>
        </w:rPr>
      </w:pPr>
      <w:hyperlink w:anchor="_Toc489374015" w:history="1">
        <w:r w:rsidR="009548FD" w:rsidRPr="009548FD">
          <w:rPr>
            <w:rStyle w:val="Hyperlink"/>
            <w:sz w:val="26"/>
            <w:szCs w:val="26"/>
          </w:rPr>
          <w:t>1.3.</w:t>
        </w:r>
        <w:r w:rsidR="009548FD" w:rsidRPr="009548FD">
          <w:rPr>
            <w:rFonts w:eastAsiaTheme="minorEastAsia"/>
            <w:b w:val="0"/>
            <w:bCs w:val="0"/>
            <w:sz w:val="26"/>
            <w:szCs w:val="26"/>
          </w:rPr>
          <w:tab/>
        </w:r>
        <w:r w:rsidR="009548FD" w:rsidRPr="009548FD">
          <w:rPr>
            <w:rStyle w:val="Hyperlink"/>
            <w:sz w:val="26"/>
            <w:szCs w:val="26"/>
          </w:rPr>
          <w:t>NGUỒN TÀI CHÍNH CHO DỰ ÁN</w:t>
        </w:r>
        <w:r w:rsidR="009548FD" w:rsidRPr="009548FD">
          <w:rPr>
            <w:webHidden/>
            <w:sz w:val="26"/>
            <w:szCs w:val="26"/>
          </w:rPr>
          <w:tab/>
        </w:r>
        <w:r w:rsidR="009548FD" w:rsidRPr="009548FD">
          <w:rPr>
            <w:webHidden/>
            <w:sz w:val="26"/>
            <w:szCs w:val="26"/>
          </w:rPr>
          <w:fldChar w:fldCharType="begin"/>
        </w:r>
        <w:r w:rsidR="009548FD" w:rsidRPr="009548FD">
          <w:rPr>
            <w:webHidden/>
            <w:sz w:val="26"/>
            <w:szCs w:val="26"/>
          </w:rPr>
          <w:instrText xml:space="preserve"> PAGEREF _Toc489374015 \h </w:instrText>
        </w:r>
        <w:r w:rsidR="009548FD" w:rsidRPr="009548FD">
          <w:rPr>
            <w:webHidden/>
            <w:sz w:val="26"/>
            <w:szCs w:val="26"/>
          </w:rPr>
        </w:r>
        <w:r w:rsidR="009548FD" w:rsidRPr="009548FD">
          <w:rPr>
            <w:webHidden/>
            <w:sz w:val="26"/>
            <w:szCs w:val="26"/>
          </w:rPr>
          <w:fldChar w:fldCharType="separate"/>
        </w:r>
        <w:r w:rsidR="006F5EBB">
          <w:rPr>
            <w:webHidden/>
            <w:sz w:val="26"/>
            <w:szCs w:val="26"/>
          </w:rPr>
          <w:t>15</w:t>
        </w:r>
        <w:r w:rsidR="009548FD" w:rsidRPr="009548FD">
          <w:rPr>
            <w:webHidden/>
            <w:sz w:val="26"/>
            <w:szCs w:val="26"/>
          </w:rPr>
          <w:fldChar w:fldCharType="end"/>
        </w:r>
      </w:hyperlink>
    </w:p>
    <w:p w:rsidR="009548FD" w:rsidRPr="009548FD" w:rsidRDefault="004C1C7D" w:rsidP="009548FD">
      <w:pPr>
        <w:pStyle w:val="TOC1"/>
        <w:tabs>
          <w:tab w:val="left" w:pos="1485"/>
          <w:tab w:val="right" w:leader="dot" w:pos="9232"/>
        </w:tabs>
        <w:spacing w:before="60" w:line="240" w:lineRule="auto"/>
        <w:rPr>
          <w:rFonts w:ascii="Times New Roman" w:eastAsiaTheme="minorEastAsia" w:hAnsi="Times New Roman"/>
          <w:b w:val="0"/>
          <w:bCs w:val="0"/>
          <w:caps w:val="0"/>
          <w:noProof/>
          <w:sz w:val="26"/>
          <w:szCs w:val="26"/>
        </w:rPr>
      </w:pPr>
      <w:hyperlink w:anchor="_Toc489374016" w:history="1">
        <w:r w:rsidR="009548FD" w:rsidRPr="009548FD">
          <w:rPr>
            <w:rStyle w:val="Hyperlink"/>
            <w:rFonts w:ascii="Times New Roman" w:hAnsi="Times New Roman"/>
            <w:noProof/>
            <w:sz w:val="26"/>
            <w:szCs w:val="26"/>
          </w:rPr>
          <w:t>CHƯƠNG 2.</w:t>
        </w:r>
        <w:r w:rsidR="009548FD" w:rsidRPr="009548FD">
          <w:rPr>
            <w:rFonts w:ascii="Times New Roman" w:eastAsiaTheme="minorEastAsia" w:hAnsi="Times New Roman"/>
            <w:b w:val="0"/>
            <w:bCs w:val="0"/>
            <w:caps w:val="0"/>
            <w:noProof/>
            <w:sz w:val="26"/>
            <w:szCs w:val="26"/>
          </w:rPr>
          <w:tab/>
        </w:r>
        <w:r w:rsidR="009548FD" w:rsidRPr="009548FD">
          <w:rPr>
            <w:rStyle w:val="Hyperlink"/>
            <w:rFonts w:ascii="Times New Roman" w:hAnsi="Times New Roman"/>
            <w:noProof/>
            <w:sz w:val="26"/>
            <w:szCs w:val="26"/>
          </w:rPr>
          <w:t>BỐI CẢNH VÀ CĂN CỨ CỦA DỰ ÁN</w:t>
        </w:r>
        <w:r w:rsidR="009548FD" w:rsidRPr="009548FD">
          <w:rPr>
            <w:rFonts w:ascii="Times New Roman" w:hAnsi="Times New Roman"/>
            <w:noProof/>
            <w:webHidden/>
            <w:sz w:val="26"/>
            <w:szCs w:val="26"/>
          </w:rPr>
          <w:tab/>
        </w:r>
        <w:r w:rsidR="009548FD" w:rsidRPr="009548FD">
          <w:rPr>
            <w:rFonts w:ascii="Times New Roman" w:hAnsi="Times New Roman"/>
            <w:noProof/>
            <w:webHidden/>
            <w:sz w:val="26"/>
            <w:szCs w:val="26"/>
          </w:rPr>
          <w:fldChar w:fldCharType="begin"/>
        </w:r>
        <w:r w:rsidR="009548FD" w:rsidRPr="009548FD">
          <w:rPr>
            <w:rFonts w:ascii="Times New Roman" w:hAnsi="Times New Roman"/>
            <w:noProof/>
            <w:webHidden/>
            <w:sz w:val="26"/>
            <w:szCs w:val="26"/>
          </w:rPr>
          <w:instrText xml:space="preserve"> PAGEREF _Toc489374016 \h </w:instrText>
        </w:r>
        <w:r w:rsidR="009548FD" w:rsidRPr="009548FD">
          <w:rPr>
            <w:rFonts w:ascii="Times New Roman" w:hAnsi="Times New Roman"/>
            <w:noProof/>
            <w:webHidden/>
            <w:sz w:val="26"/>
            <w:szCs w:val="26"/>
          </w:rPr>
        </w:r>
        <w:r w:rsidR="009548FD" w:rsidRPr="009548FD">
          <w:rPr>
            <w:rFonts w:ascii="Times New Roman" w:hAnsi="Times New Roman"/>
            <w:noProof/>
            <w:webHidden/>
            <w:sz w:val="26"/>
            <w:szCs w:val="26"/>
          </w:rPr>
          <w:fldChar w:fldCharType="separate"/>
        </w:r>
        <w:r w:rsidR="006F5EBB">
          <w:rPr>
            <w:rFonts w:ascii="Times New Roman" w:hAnsi="Times New Roman"/>
            <w:noProof/>
            <w:webHidden/>
            <w:sz w:val="26"/>
            <w:szCs w:val="26"/>
          </w:rPr>
          <w:t>17</w:t>
        </w:r>
        <w:r w:rsidR="009548FD" w:rsidRPr="009548FD">
          <w:rPr>
            <w:rFonts w:ascii="Times New Roman" w:hAnsi="Times New Roman"/>
            <w:noProof/>
            <w:webHidden/>
            <w:sz w:val="26"/>
            <w:szCs w:val="26"/>
          </w:rPr>
          <w:fldChar w:fldCharType="end"/>
        </w:r>
      </w:hyperlink>
    </w:p>
    <w:p w:rsidR="009548FD" w:rsidRPr="009548FD" w:rsidRDefault="004C1C7D" w:rsidP="009548FD">
      <w:pPr>
        <w:pStyle w:val="TOC2"/>
        <w:spacing w:before="60"/>
        <w:rPr>
          <w:rFonts w:eastAsiaTheme="minorEastAsia"/>
          <w:b w:val="0"/>
          <w:bCs w:val="0"/>
          <w:sz w:val="26"/>
          <w:szCs w:val="26"/>
        </w:rPr>
      </w:pPr>
      <w:hyperlink w:anchor="_Toc489374017" w:history="1">
        <w:r w:rsidR="009548FD" w:rsidRPr="009548FD">
          <w:rPr>
            <w:rStyle w:val="Hyperlink"/>
            <w:sz w:val="26"/>
            <w:szCs w:val="26"/>
          </w:rPr>
          <w:t>2.1.</w:t>
        </w:r>
        <w:r w:rsidR="009548FD" w:rsidRPr="009548FD">
          <w:rPr>
            <w:rFonts w:eastAsiaTheme="minorEastAsia"/>
            <w:b w:val="0"/>
            <w:bCs w:val="0"/>
            <w:sz w:val="26"/>
            <w:szCs w:val="26"/>
          </w:rPr>
          <w:tab/>
        </w:r>
        <w:r w:rsidR="009548FD" w:rsidRPr="009548FD">
          <w:rPr>
            <w:rStyle w:val="Hyperlink"/>
            <w:sz w:val="26"/>
            <w:szCs w:val="26"/>
          </w:rPr>
          <w:t>CĂN CỨ XÁC ĐỊNH SỰ CẦN THIẾT VÀ TÍNH CẤP THIẾT CỦA DỰ ÁN</w:t>
        </w:r>
        <w:r w:rsidR="009548FD" w:rsidRPr="009548FD">
          <w:rPr>
            <w:webHidden/>
            <w:sz w:val="26"/>
            <w:szCs w:val="26"/>
          </w:rPr>
          <w:tab/>
        </w:r>
        <w:r w:rsidR="009548FD" w:rsidRPr="009548FD">
          <w:rPr>
            <w:webHidden/>
            <w:sz w:val="26"/>
            <w:szCs w:val="26"/>
          </w:rPr>
          <w:fldChar w:fldCharType="begin"/>
        </w:r>
        <w:r w:rsidR="009548FD" w:rsidRPr="009548FD">
          <w:rPr>
            <w:webHidden/>
            <w:sz w:val="26"/>
            <w:szCs w:val="26"/>
          </w:rPr>
          <w:instrText xml:space="preserve"> PAGEREF _Toc489374017 \h </w:instrText>
        </w:r>
        <w:r w:rsidR="009548FD" w:rsidRPr="009548FD">
          <w:rPr>
            <w:webHidden/>
            <w:sz w:val="26"/>
            <w:szCs w:val="26"/>
          </w:rPr>
        </w:r>
        <w:r w:rsidR="009548FD" w:rsidRPr="009548FD">
          <w:rPr>
            <w:webHidden/>
            <w:sz w:val="26"/>
            <w:szCs w:val="26"/>
          </w:rPr>
          <w:fldChar w:fldCharType="separate"/>
        </w:r>
        <w:r w:rsidR="006F5EBB">
          <w:rPr>
            <w:webHidden/>
            <w:sz w:val="26"/>
            <w:szCs w:val="26"/>
          </w:rPr>
          <w:t>17</w:t>
        </w:r>
        <w:r w:rsidR="009548FD" w:rsidRPr="009548FD">
          <w:rPr>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018" w:history="1">
        <w:r w:rsidR="009548FD" w:rsidRPr="009548FD">
          <w:rPr>
            <w:rStyle w:val="Hyperlink"/>
            <w:rFonts w:ascii="Times New Roman" w:hAnsi="Times New Roman" w:cs="Times New Roman"/>
            <w:noProof/>
            <w:sz w:val="26"/>
            <w:szCs w:val="26"/>
          </w:rPr>
          <w:t>2.1.1.</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hAnsi="Times New Roman" w:cs="Times New Roman"/>
            <w:noProof/>
            <w:sz w:val="26"/>
            <w:szCs w:val="26"/>
          </w:rPr>
          <w:t>Môi trường vĩ mô và chính sách phát triển của đất nước.</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_Toc489374018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17</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019" w:history="1">
        <w:r w:rsidR="009548FD" w:rsidRPr="009548FD">
          <w:rPr>
            <w:rStyle w:val="Hyperlink"/>
            <w:rFonts w:ascii="Times New Roman" w:eastAsia="Calibri" w:hAnsi="Times New Roman" w:cs="Times New Roman"/>
            <w:noProof/>
            <w:sz w:val="26"/>
            <w:szCs w:val="26"/>
          </w:rPr>
          <w:t>2.1.2.</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Các điều kiện và cơ sở của dự án</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_Toc489374019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21</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4"/>
        <w:tabs>
          <w:tab w:val="right" w:leader="dot" w:pos="9232"/>
        </w:tabs>
        <w:spacing w:before="60" w:line="240" w:lineRule="auto"/>
        <w:rPr>
          <w:rFonts w:ascii="Times New Roman" w:eastAsiaTheme="minorEastAsia" w:hAnsi="Times New Roman" w:cs="Times New Roman"/>
          <w:noProof/>
          <w:sz w:val="26"/>
          <w:szCs w:val="26"/>
        </w:rPr>
      </w:pPr>
      <w:hyperlink w:anchor="_Toc489374020" w:history="1">
        <w:r w:rsidR="009548FD" w:rsidRPr="009548FD">
          <w:rPr>
            <w:rStyle w:val="Hyperlink"/>
            <w:rFonts w:ascii="Times New Roman" w:eastAsia="Calibri" w:hAnsi="Times New Roman" w:cs="Times New Roman"/>
            <w:noProof/>
            <w:sz w:val="26"/>
            <w:szCs w:val="26"/>
          </w:rPr>
          <w:t>2.1.2.1 Điều kiện tự nhiên</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_Toc489374020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21</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4"/>
        <w:tabs>
          <w:tab w:val="right" w:leader="dot" w:pos="9232"/>
        </w:tabs>
        <w:spacing w:before="60" w:line="240" w:lineRule="auto"/>
        <w:rPr>
          <w:rFonts w:ascii="Times New Roman" w:eastAsiaTheme="minorEastAsia" w:hAnsi="Times New Roman" w:cs="Times New Roman"/>
          <w:noProof/>
          <w:sz w:val="26"/>
          <w:szCs w:val="26"/>
        </w:rPr>
      </w:pPr>
      <w:hyperlink w:anchor="_Toc489374021" w:history="1">
        <w:r w:rsidR="009548FD" w:rsidRPr="009548FD">
          <w:rPr>
            <w:rStyle w:val="Hyperlink"/>
            <w:rFonts w:ascii="Times New Roman" w:eastAsia="Calibri" w:hAnsi="Times New Roman" w:cs="Times New Roman"/>
            <w:noProof/>
            <w:sz w:val="26"/>
            <w:szCs w:val="26"/>
          </w:rPr>
          <w:t>2.1.2.2 Điều kiện về kinh tế xã hội</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_Toc489374021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30</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4"/>
        <w:tabs>
          <w:tab w:val="right" w:leader="dot" w:pos="9232"/>
        </w:tabs>
        <w:spacing w:before="60" w:line="240" w:lineRule="auto"/>
        <w:rPr>
          <w:rFonts w:ascii="Times New Roman" w:eastAsiaTheme="minorEastAsia" w:hAnsi="Times New Roman" w:cs="Times New Roman"/>
          <w:noProof/>
          <w:sz w:val="26"/>
          <w:szCs w:val="26"/>
        </w:rPr>
      </w:pPr>
      <w:hyperlink w:anchor="_Toc489374022" w:history="1">
        <w:r w:rsidR="009548FD" w:rsidRPr="009548FD">
          <w:rPr>
            <w:rStyle w:val="Hyperlink"/>
            <w:rFonts w:ascii="Times New Roman" w:eastAsia="Calibri" w:hAnsi="Times New Roman" w:cs="Times New Roman"/>
            <w:noProof/>
            <w:sz w:val="26"/>
            <w:szCs w:val="26"/>
          </w:rPr>
          <w:t>2.1.2.3 Hiện trạng chính sách sử dụng nước và  các mô hình quản lý, khai thác công trình thủy lợi trên phạm vi địa bàn tỉnh.</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_Toc489374022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38</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4"/>
        <w:tabs>
          <w:tab w:val="right" w:leader="dot" w:pos="9232"/>
        </w:tabs>
        <w:spacing w:before="60" w:line="240" w:lineRule="auto"/>
        <w:rPr>
          <w:rFonts w:ascii="Times New Roman" w:eastAsiaTheme="minorEastAsia" w:hAnsi="Times New Roman" w:cs="Times New Roman"/>
          <w:noProof/>
          <w:sz w:val="26"/>
          <w:szCs w:val="26"/>
        </w:rPr>
      </w:pPr>
      <w:hyperlink w:anchor="_Toc489374023" w:history="1">
        <w:r w:rsidR="009548FD" w:rsidRPr="009548FD">
          <w:rPr>
            <w:rStyle w:val="Hyperlink"/>
            <w:rFonts w:ascii="Times New Roman" w:eastAsia="Calibri" w:hAnsi="Times New Roman" w:cs="Times New Roman"/>
            <w:noProof/>
            <w:sz w:val="26"/>
            <w:szCs w:val="26"/>
          </w:rPr>
          <w:t>2.1.2.4 Chính sách phát triển của tỉnh</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_Toc489374023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45</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024" w:history="1">
        <w:r w:rsidR="009548FD" w:rsidRPr="009548FD">
          <w:rPr>
            <w:rStyle w:val="Hyperlink"/>
            <w:rFonts w:ascii="Times New Roman" w:eastAsia="Calibri" w:hAnsi="Times New Roman" w:cs="Times New Roman"/>
            <w:noProof/>
            <w:sz w:val="26"/>
            <w:szCs w:val="26"/>
          </w:rPr>
          <w:t>2.1.3.</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Các căn cứ của dự án:</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_Toc489374024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49</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4"/>
        <w:tabs>
          <w:tab w:val="right" w:leader="dot" w:pos="9232"/>
        </w:tabs>
        <w:spacing w:before="60" w:line="240" w:lineRule="auto"/>
        <w:rPr>
          <w:rFonts w:ascii="Times New Roman" w:eastAsiaTheme="minorEastAsia" w:hAnsi="Times New Roman" w:cs="Times New Roman"/>
          <w:noProof/>
          <w:sz w:val="26"/>
          <w:szCs w:val="26"/>
        </w:rPr>
      </w:pPr>
      <w:hyperlink w:anchor="_Toc489374025" w:history="1">
        <w:r w:rsidR="009548FD" w:rsidRPr="009548FD">
          <w:rPr>
            <w:rStyle w:val="Hyperlink"/>
            <w:rFonts w:ascii="Times New Roman" w:eastAsia="Calibri" w:hAnsi="Times New Roman" w:cs="Times New Roman"/>
            <w:noProof/>
            <w:sz w:val="26"/>
            <w:szCs w:val="26"/>
          </w:rPr>
          <w:t>2.1.3.1 Thỏa thuận của Việt Nam với ADB về hợp tác trong lĩnh vực phát triển nông nghiệp</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_Toc489374025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49</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4"/>
        <w:tabs>
          <w:tab w:val="right" w:leader="dot" w:pos="9232"/>
        </w:tabs>
        <w:spacing w:before="60" w:line="240" w:lineRule="auto"/>
        <w:rPr>
          <w:rFonts w:ascii="Times New Roman" w:eastAsiaTheme="minorEastAsia" w:hAnsi="Times New Roman" w:cs="Times New Roman"/>
          <w:noProof/>
          <w:sz w:val="26"/>
          <w:szCs w:val="26"/>
        </w:rPr>
      </w:pPr>
      <w:hyperlink w:anchor="_Toc489374026" w:history="1">
        <w:r w:rsidR="009548FD" w:rsidRPr="009548FD">
          <w:rPr>
            <w:rStyle w:val="Hyperlink"/>
            <w:rFonts w:ascii="Times New Roman" w:eastAsia="Calibri" w:hAnsi="Times New Roman" w:cs="Times New Roman"/>
            <w:noProof/>
            <w:sz w:val="26"/>
            <w:szCs w:val="26"/>
          </w:rPr>
          <w:t>2.1.3.2 Các thỏa thuận về nội dung dự án WEIDAP</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_Toc489374026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50</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4"/>
        <w:tabs>
          <w:tab w:val="right" w:leader="dot" w:pos="9232"/>
        </w:tabs>
        <w:spacing w:before="60" w:line="240" w:lineRule="auto"/>
        <w:rPr>
          <w:rFonts w:ascii="Times New Roman" w:eastAsiaTheme="minorEastAsia" w:hAnsi="Times New Roman" w:cs="Times New Roman"/>
          <w:noProof/>
          <w:sz w:val="26"/>
          <w:szCs w:val="26"/>
        </w:rPr>
      </w:pPr>
      <w:hyperlink w:anchor="_Toc489374027" w:history="1">
        <w:r w:rsidR="009548FD" w:rsidRPr="009548FD">
          <w:rPr>
            <w:rStyle w:val="Hyperlink"/>
            <w:rFonts w:ascii="Times New Roman" w:eastAsia="Calibri" w:hAnsi="Times New Roman" w:cs="Times New Roman"/>
            <w:noProof/>
            <w:sz w:val="26"/>
            <w:szCs w:val="26"/>
          </w:rPr>
          <w:t>2.1.3.3 Các căn cứ pháp lý của dự án và tiểu dự án</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_Toc489374027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51</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4"/>
        <w:tabs>
          <w:tab w:val="right" w:leader="dot" w:pos="9232"/>
        </w:tabs>
        <w:spacing w:before="60" w:line="240" w:lineRule="auto"/>
        <w:rPr>
          <w:rFonts w:ascii="Times New Roman" w:eastAsiaTheme="minorEastAsia" w:hAnsi="Times New Roman" w:cs="Times New Roman"/>
          <w:noProof/>
          <w:sz w:val="26"/>
          <w:szCs w:val="26"/>
        </w:rPr>
      </w:pPr>
      <w:hyperlink w:anchor="_Toc489374028" w:history="1">
        <w:r w:rsidR="009548FD" w:rsidRPr="009548FD">
          <w:rPr>
            <w:rStyle w:val="Hyperlink"/>
            <w:rFonts w:ascii="Times New Roman" w:eastAsia="Calibri" w:hAnsi="Times New Roman" w:cs="Times New Roman"/>
            <w:noProof/>
            <w:sz w:val="26"/>
            <w:szCs w:val="26"/>
          </w:rPr>
          <w:t>2.1.3.4 Tiêu chí lựa chọn tiểu dự án</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_Toc489374028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57</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029" w:history="1">
        <w:r w:rsidR="009548FD" w:rsidRPr="009548FD">
          <w:rPr>
            <w:rStyle w:val="Hyperlink"/>
            <w:rFonts w:ascii="Times New Roman" w:eastAsia="Calibri" w:hAnsi="Times New Roman" w:cs="Times New Roman"/>
            <w:noProof/>
            <w:sz w:val="26"/>
            <w:szCs w:val="26"/>
          </w:rPr>
          <w:t>2.1.4.</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Sự cần thiết đầu tư của dự án.</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_Toc489374029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58</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4"/>
        <w:tabs>
          <w:tab w:val="right" w:leader="dot" w:pos="9232"/>
        </w:tabs>
        <w:spacing w:before="60" w:line="240" w:lineRule="auto"/>
        <w:rPr>
          <w:rFonts w:ascii="Times New Roman" w:eastAsiaTheme="minorEastAsia" w:hAnsi="Times New Roman" w:cs="Times New Roman"/>
          <w:noProof/>
          <w:sz w:val="26"/>
          <w:szCs w:val="26"/>
        </w:rPr>
      </w:pPr>
      <w:hyperlink w:anchor="_Toc489374030" w:history="1">
        <w:r w:rsidR="009548FD" w:rsidRPr="009548FD">
          <w:rPr>
            <w:rStyle w:val="Hyperlink"/>
            <w:rFonts w:ascii="Times New Roman" w:eastAsia="Calibri" w:hAnsi="Times New Roman" w:cs="Times New Roman"/>
            <w:noProof/>
            <w:sz w:val="26"/>
            <w:szCs w:val="26"/>
          </w:rPr>
          <w:t>2.1.4.1 Những vấn đề tồn tại/nổi cộm cần giải quyết của công tác thuỷ lợi phục vụ sản xuất trước mắt và lâu dài</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_Toc489374030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58</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4"/>
        <w:tabs>
          <w:tab w:val="right" w:leader="dot" w:pos="9232"/>
        </w:tabs>
        <w:spacing w:before="60" w:line="240" w:lineRule="auto"/>
        <w:rPr>
          <w:rFonts w:ascii="Times New Roman" w:eastAsiaTheme="minorEastAsia" w:hAnsi="Times New Roman" w:cs="Times New Roman"/>
          <w:noProof/>
          <w:sz w:val="26"/>
          <w:szCs w:val="26"/>
        </w:rPr>
      </w:pPr>
      <w:hyperlink w:anchor="_Toc489374031" w:history="1">
        <w:r w:rsidR="009548FD" w:rsidRPr="009548FD">
          <w:rPr>
            <w:rStyle w:val="Hyperlink"/>
            <w:rFonts w:ascii="Times New Roman" w:eastAsia="Calibri" w:hAnsi="Times New Roman" w:cs="Times New Roman"/>
            <w:noProof/>
            <w:sz w:val="26"/>
            <w:szCs w:val="26"/>
          </w:rPr>
          <w:t>2.1.4.2 Sự cần thiết đầu tư của dự án</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_Toc489374031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60</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2"/>
        <w:spacing w:before="60"/>
        <w:rPr>
          <w:rFonts w:eastAsiaTheme="minorEastAsia"/>
          <w:b w:val="0"/>
          <w:bCs w:val="0"/>
          <w:sz w:val="26"/>
          <w:szCs w:val="26"/>
        </w:rPr>
      </w:pPr>
      <w:hyperlink w:anchor="_Toc489374032" w:history="1">
        <w:r w:rsidR="009548FD" w:rsidRPr="009548FD">
          <w:rPr>
            <w:rStyle w:val="Hyperlink"/>
            <w:sz w:val="26"/>
            <w:szCs w:val="26"/>
          </w:rPr>
          <w:t>2.2.</w:t>
        </w:r>
        <w:r w:rsidR="009548FD" w:rsidRPr="009548FD">
          <w:rPr>
            <w:rFonts w:eastAsiaTheme="minorEastAsia"/>
            <w:b w:val="0"/>
            <w:bCs w:val="0"/>
            <w:sz w:val="26"/>
            <w:szCs w:val="26"/>
          </w:rPr>
          <w:tab/>
        </w:r>
        <w:r w:rsidR="009548FD" w:rsidRPr="009548FD">
          <w:rPr>
            <w:rStyle w:val="Hyperlink"/>
            <w:sz w:val="26"/>
            <w:szCs w:val="26"/>
          </w:rPr>
          <w:t>MỤC TIÊU CỦA DỰ ÁN.</w:t>
        </w:r>
        <w:r w:rsidR="009548FD" w:rsidRPr="009548FD">
          <w:rPr>
            <w:webHidden/>
            <w:sz w:val="26"/>
            <w:szCs w:val="26"/>
          </w:rPr>
          <w:tab/>
        </w:r>
        <w:r w:rsidR="009548FD" w:rsidRPr="009548FD">
          <w:rPr>
            <w:webHidden/>
            <w:sz w:val="26"/>
            <w:szCs w:val="26"/>
          </w:rPr>
          <w:fldChar w:fldCharType="begin"/>
        </w:r>
        <w:r w:rsidR="009548FD" w:rsidRPr="009548FD">
          <w:rPr>
            <w:webHidden/>
            <w:sz w:val="26"/>
            <w:szCs w:val="26"/>
          </w:rPr>
          <w:instrText xml:space="preserve"> PAGEREF _Toc489374032 \h </w:instrText>
        </w:r>
        <w:r w:rsidR="009548FD" w:rsidRPr="009548FD">
          <w:rPr>
            <w:webHidden/>
            <w:sz w:val="26"/>
            <w:szCs w:val="26"/>
          </w:rPr>
        </w:r>
        <w:r w:rsidR="009548FD" w:rsidRPr="009548FD">
          <w:rPr>
            <w:webHidden/>
            <w:sz w:val="26"/>
            <w:szCs w:val="26"/>
          </w:rPr>
          <w:fldChar w:fldCharType="separate"/>
        </w:r>
        <w:r w:rsidR="006F5EBB">
          <w:rPr>
            <w:webHidden/>
            <w:sz w:val="26"/>
            <w:szCs w:val="26"/>
          </w:rPr>
          <w:t>61</w:t>
        </w:r>
        <w:r w:rsidR="009548FD" w:rsidRPr="009548FD">
          <w:rPr>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033" w:history="1">
        <w:r w:rsidR="009548FD" w:rsidRPr="009548FD">
          <w:rPr>
            <w:rStyle w:val="Hyperlink"/>
            <w:rFonts w:ascii="Times New Roman" w:eastAsia="Calibri" w:hAnsi="Times New Roman" w:cs="Times New Roman"/>
            <w:noProof/>
            <w:sz w:val="26"/>
            <w:szCs w:val="26"/>
          </w:rPr>
          <w:t>2.2.1.</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Mục tiêu tổng thể:</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_Toc489374033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61</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034" w:history="1">
        <w:r w:rsidR="009548FD" w:rsidRPr="009548FD">
          <w:rPr>
            <w:rStyle w:val="Hyperlink"/>
            <w:rFonts w:ascii="Times New Roman" w:eastAsia="Calibri" w:hAnsi="Times New Roman" w:cs="Times New Roman"/>
            <w:noProof/>
            <w:sz w:val="26"/>
            <w:szCs w:val="26"/>
          </w:rPr>
          <w:t>2.2.2.</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Mục tiêu cụ thể</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_Toc489374034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61</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2"/>
        <w:spacing w:before="60"/>
        <w:rPr>
          <w:rFonts w:eastAsiaTheme="minorEastAsia"/>
          <w:b w:val="0"/>
          <w:bCs w:val="0"/>
          <w:sz w:val="26"/>
          <w:szCs w:val="26"/>
        </w:rPr>
      </w:pPr>
      <w:hyperlink w:anchor="_Toc489374035" w:history="1">
        <w:r w:rsidR="009548FD" w:rsidRPr="009548FD">
          <w:rPr>
            <w:rStyle w:val="Hyperlink"/>
            <w:sz w:val="26"/>
            <w:szCs w:val="26"/>
          </w:rPr>
          <w:t>2.3.</w:t>
        </w:r>
        <w:r w:rsidR="009548FD" w:rsidRPr="009548FD">
          <w:rPr>
            <w:rFonts w:eastAsiaTheme="minorEastAsia"/>
            <w:b w:val="0"/>
            <w:bCs w:val="0"/>
            <w:sz w:val="26"/>
            <w:szCs w:val="26"/>
          </w:rPr>
          <w:tab/>
        </w:r>
        <w:r w:rsidR="009548FD" w:rsidRPr="009548FD">
          <w:rPr>
            <w:rStyle w:val="Hyperlink"/>
            <w:sz w:val="26"/>
            <w:szCs w:val="26"/>
          </w:rPr>
          <w:t>SỰ PHÙ HỢP VỚI QUY HOẠCH TỔNG THỂ KINH TẾ XÃ HỘI VÀ QUY HOẠCH PHÁT TRIỂN NGÀNH.</w:t>
        </w:r>
        <w:r w:rsidR="009548FD" w:rsidRPr="009548FD">
          <w:rPr>
            <w:webHidden/>
            <w:sz w:val="26"/>
            <w:szCs w:val="26"/>
          </w:rPr>
          <w:tab/>
        </w:r>
        <w:r w:rsidR="009548FD" w:rsidRPr="009548FD">
          <w:rPr>
            <w:webHidden/>
            <w:sz w:val="26"/>
            <w:szCs w:val="26"/>
          </w:rPr>
          <w:fldChar w:fldCharType="begin"/>
        </w:r>
        <w:r w:rsidR="009548FD" w:rsidRPr="009548FD">
          <w:rPr>
            <w:webHidden/>
            <w:sz w:val="26"/>
            <w:szCs w:val="26"/>
          </w:rPr>
          <w:instrText xml:space="preserve"> PAGEREF _Toc489374035 \h </w:instrText>
        </w:r>
        <w:r w:rsidR="009548FD" w:rsidRPr="009548FD">
          <w:rPr>
            <w:webHidden/>
            <w:sz w:val="26"/>
            <w:szCs w:val="26"/>
          </w:rPr>
        </w:r>
        <w:r w:rsidR="009548FD" w:rsidRPr="009548FD">
          <w:rPr>
            <w:webHidden/>
            <w:sz w:val="26"/>
            <w:szCs w:val="26"/>
          </w:rPr>
          <w:fldChar w:fldCharType="separate"/>
        </w:r>
        <w:r w:rsidR="006F5EBB">
          <w:rPr>
            <w:webHidden/>
            <w:sz w:val="26"/>
            <w:szCs w:val="26"/>
          </w:rPr>
          <w:t>61</w:t>
        </w:r>
        <w:r w:rsidR="009548FD" w:rsidRPr="009548FD">
          <w:rPr>
            <w:webHidden/>
            <w:sz w:val="26"/>
            <w:szCs w:val="26"/>
          </w:rPr>
          <w:fldChar w:fldCharType="end"/>
        </w:r>
      </w:hyperlink>
    </w:p>
    <w:p w:rsidR="009548FD" w:rsidRPr="009548FD" w:rsidRDefault="004C1C7D" w:rsidP="009548FD">
      <w:pPr>
        <w:pStyle w:val="TOC2"/>
        <w:spacing w:before="60"/>
        <w:rPr>
          <w:rFonts w:eastAsiaTheme="minorEastAsia"/>
          <w:b w:val="0"/>
          <w:bCs w:val="0"/>
          <w:sz w:val="26"/>
          <w:szCs w:val="26"/>
        </w:rPr>
      </w:pPr>
      <w:hyperlink w:anchor="_Toc489374036" w:history="1">
        <w:r w:rsidR="009548FD" w:rsidRPr="009548FD">
          <w:rPr>
            <w:rStyle w:val="Hyperlink"/>
            <w:sz w:val="26"/>
            <w:szCs w:val="26"/>
          </w:rPr>
          <w:t>2.4.</w:t>
        </w:r>
        <w:r w:rsidR="009548FD" w:rsidRPr="009548FD">
          <w:rPr>
            <w:rFonts w:eastAsiaTheme="minorEastAsia"/>
            <w:b w:val="0"/>
            <w:bCs w:val="0"/>
            <w:sz w:val="26"/>
            <w:szCs w:val="26"/>
          </w:rPr>
          <w:tab/>
        </w:r>
        <w:r w:rsidR="009548FD" w:rsidRPr="009548FD">
          <w:rPr>
            <w:rStyle w:val="Hyperlink"/>
            <w:sz w:val="26"/>
            <w:szCs w:val="26"/>
          </w:rPr>
          <w:t>KHẢ NĂNG LIÊN KẾT VỚI CHƯƠNG TRÌNH VÀ DỰ ÁN CỦA CHÍNH PHỦ VÀ NHÀ TÀI TRỢ.</w:t>
        </w:r>
        <w:r w:rsidR="009548FD" w:rsidRPr="009548FD">
          <w:rPr>
            <w:webHidden/>
            <w:sz w:val="26"/>
            <w:szCs w:val="26"/>
          </w:rPr>
          <w:tab/>
        </w:r>
        <w:r w:rsidR="009548FD" w:rsidRPr="009548FD">
          <w:rPr>
            <w:webHidden/>
            <w:sz w:val="26"/>
            <w:szCs w:val="26"/>
          </w:rPr>
          <w:fldChar w:fldCharType="begin"/>
        </w:r>
        <w:r w:rsidR="009548FD" w:rsidRPr="009548FD">
          <w:rPr>
            <w:webHidden/>
            <w:sz w:val="26"/>
            <w:szCs w:val="26"/>
          </w:rPr>
          <w:instrText xml:space="preserve"> PAGEREF _Toc489374036 \h </w:instrText>
        </w:r>
        <w:r w:rsidR="009548FD" w:rsidRPr="009548FD">
          <w:rPr>
            <w:webHidden/>
            <w:sz w:val="26"/>
            <w:szCs w:val="26"/>
          </w:rPr>
        </w:r>
        <w:r w:rsidR="009548FD" w:rsidRPr="009548FD">
          <w:rPr>
            <w:webHidden/>
            <w:sz w:val="26"/>
            <w:szCs w:val="26"/>
          </w:rPr>
          <w:fldChar w:fldCharType="separate"/>
        </w:r>
        <w:r w:rsidR="006F5EBB">
          <w:rPr>
            <w:webHidden/>
            <w:sz w:val="26"/>
            <w:szCs w:val="26"/>
          </w:rPr>
          <w:t>62</w:t>
        </w:r>
        <w:r w:rsidR="009548FD" w:rsidRPr="009548FD">
          <w:rPr>
            <w:webHidden/>
            <w:sz w:val="26"/>
            <w:szCs w:val="26"/>
          </w:rPr>
          <w:fldChar w:fldCharType="end"/>
        </w:r>
      </w:hyperlink>
    </w:p>
    <w:p w:rsidR="009548FD" w:rsidRPr="009548FD" w:rsidRDefault="004C1C7D" w:rsidP="009548FD">
      <w:pPr>
        <w:pStyle w:val="TOC2"/>
        <w:spacing w:before="60"/>
        <w:rPr>
          <w:rFonts w:eastAsiaTheme="minorEastAsia"/>
          <w:b w:val="0"/>
          <w:bCs w:val="0"/>
          <w:sz w:val="26"/>
          <w:szCs w:val="26"/>
        </w:rPr>
      </w:pPr>
      <w:hyperlink w:anchor="_Toc489374037" w:history="1">
        <w:r w:rsidR="009548FD" w:rsidRPr="009548FD">
          <w:rPr>
            <w:rStyle w:val="Hyperlink"/>
            <w:sz w:val="26"/>
            <w:szCs w:val="26"/>
          </w:rPr>
          <w:t>2.5.</w:t>
        </w:r>
        <w:r w:rsidR="009548FD" w:rsidRPr="009548FD">
          <w:rPr>
            <w:rFonts w:eastAsiaTheme="minorEastAsia"/>
            <w:b w:val="0"/>
            <w:bCs w:val="0"/>
            <w:sz w:val="26"/>
            <w:szCs w:val="26"/>
          </w:rPr>
          <w:tab/>
        </w:r>
        <w:r w:rsidR="009548FD" w:rsidRPr="009548FD">
          <w:rPr>
            <w:rStyle w:val="Hyperlink"/>
            <w:sz w:val="26"/>
            <w:szCs w:val="26"/>
          </w:rPr>
          <w:t>CHỨNG MINH SỰ CẤN THIẾT CỦA DỰ ÁN</w:t>
        </w:r>
        <w:r w:rsidR="009548FD" w:rsidRPr="009548FD">
          <w:rPr>
            <w:webHidden/>
            <w:sz w:val="26"/>
            <w:szCs w:val="26"/>
          </w:rPr>
          <w:tab/>
        </w:r>
        <w:r w:rsidR="009548FD" w:rsidRPr="009548FD">
          <w:rPr>
            <w:webHidden/>
            <w:sz w:val="26"/>
            <w:szCs w:val="26"/>
          </w:rPr>
          <w:fldChar w:fldCharType="begin"/>
        </w:r>
        <w:r w:rsidR="009548FD" w:rsidRPr="009548FD">
          <w:rPr>
            <w:webHidden/>
            <w:sz w:val="26"/>
            <w:szCs w:val="26"/>
          </w:rPr>
          <w:instrText xml:space="preserve"> PAGEREF _Toc489374037 \h </w:instrText>
        </w:r>
        <w:r w:rsidR="009548FD" w:rsidRPr="009548FD">
          <w:rPr>
            <w:webHidden/>
            <w:sz w:val="26"/>
            <w:szCs w:val="26"/>
          </w:rPr>
        </w:r>
        <w:r w:rsidR="009548FD" w:rsidRPr="009548FD">
          <w:rPr>
            <w:webHidden/>
            <w:sz w:val="26"/>
            <w:szCs w:val="26"/>
          </w:rPr>
          <w:fldChar w:fldCharType="separate"/>
        </w:r>
        <w:r w:rsidR="006F5EBB">
          <w:rPr>
            <w:webHidden/>
            <w:sz w:val="26"/>
            <w:szCs w:val="26"/>
          </w:rPr>
          <w:t>63</w:t>
        </w:r>
        <w:r w:rsidR="009548FD" w:rsidRPr="009548FD">
          <w:rPr>
            <w:webHidden/>
            <w:sz w:val="26"/>
            <w:szCs w:val="26"/>
          </w:rPr>
          <w:fldChar w:fldCharType="end"/>
        </w:r>
      </w:hyperlink>
    </w:p>
    <w:p w:rsidR="009548FD" w:rsidRPr="009548FD" w:rsidRDefault="004C1C7D" w:rsidP="009548FD">
      <w:pPr>
        <w:pStyle w:val="TOC1"/>
        <w:tabs>
          <w:tab w:val="left" w:pos="1485"/>
          <w:tab w:val="right" w:leader="dot" w:pos="9232"/>
        </w:tabs>
        <w:spacing w:before="60" w:line="240" w:lineRule="auto"/>
        <w:rPr>
          <w:rFonts w:ascii="Times New Roman" w:eastAsiaTheme="minorEastAsia" w:hAnsi="Times New Roman"/>
          <w:b w:val="0"/>
          <w:bCs w:val="0"/>
          <w:caps w:val="0"/>
          <w:noProof/>
          <w:sz w:val="26"/>
          <w:szCs w:val="26"/>
        </w:rPr>
      </w:pPr>
      <w:hyperlink w:anchor="_Toc489374038" w:history="1">
        <w:r w:rsidR="009548FD" w:rsidRPr="009548FD">
          <w:rPr>
            <w:rStyle w:val="Hyperlink"/>
            <w:rFonts w:ascii="Times New Roman" w:hAnsi="Times New Roman"/>
            <w:noProof/>
            <w:sz w:val="26"/>
            <w:szCs w:val="26"/>
          </w:rPr>
          <w:t>CHƯƠNG 3.</w:t>
        </w:r>
        <w:r w:rsidR="009548FD" w:rsidRPr="009548FD">
          <w:rPr>
            <w:rFonts w:ascii="Times New Roman" w:eastAsiaTheme="minorEastAsia" w:hAnsi="Times New Roman"/>
            <w:b w:val="0"/>
            <w:bCs w:val="0"/>
            <w:caps w:val="0"/>
            <w:noProof/>
            <w:sz w:val="26"/>
            <w:szCs w:val="26"/>
          </w:rPr>
          <w:tab/>
        </w:r>
        <w:r w:rsidR="009548FD" w:rsidRPr="009548FD">
          <w:rPr>
            <w:rStyle w:val="Hyperlink"/>
            <w:rFonts w:ascii="Times New Roman" w:hAnsi="Times New Roman"/>
            <w:noProof/>
            <w:sz w:val="26"/>
            <w:szCs w:val="26"/>
          </w:rPr>
          <w:t>MÔ TẢ DỰ ÁN: THIẾT KẾ, CÁC NGUỒN LỰC, CÁC KẾT QUẢ</w:t>
        </w:r>
        <w:r w:rsidR="009548FD" w:rsidRPr="009548FD">
          <w:rPr>
            <w:rFonts w:ascii="Times New Roman" w:hAnsi="Times New Roman"/>
            <w:noProof/>
            <w:webHidden/>
            <w:sz w:val="26"/>
            <w:szCs w:val="26"/>
          </w:rPr>
          <w:tab/>
        </w:r>
        <w:r w:rsidR="009548FD">
          <w:rPr>
            <w:rFonts w:ascii="Times New Roman" w:hAnsi="Times New Roman"/>
            <w:noProof/>
            <w:webHidden/>
            <w:sz w:val="26"/>
            <w:szCs w:val="26"/>
          </w:rPr>
          <w:tab/>
        </w:r>
        <w:r w:rsidR="009548FD" w:rsidRPr="009548FD">
          <w:rPr>
            <w:rFonts w:ascii="Times New Roman" w:hAnsi="Times New Roman"/>
            <w:noProof/>
            <w:webHidden/>
            <w:sz w:val="26"/>
            <w:szCs w:val="26"/>
          </w:rPr>
          <w:fldChar w:fldCharType="begin"/>
        </w:r>
        <w:r w:rsidR="009548FD" w:rsidRPr="009548FD">
          <w:rPr>
            <w:rFonts w:ascii="Times New Roman" w:hAnsi="Times New Roman"/>
            <w:noProof/>
            <w:webHidden/>
            <w:sz w:val="26"/>
            <w:szCs w:val="26"/>
          </w:rPr>
          <w:instrText xml:space="preserve"> PAGEREF _Toc489374038 \h </w:instrText>
        </w:r>
        <w:r w:rsidR="009548FD" w:rsidRPr="009548FD">
          <w:rPr>
            <w:rFonts w:ascii="Times New Roman" w:hAnsi="Times New Roman"/>
            <w:noProof/>
            <w:webHidden/>
            <w:sz w:val="26"/>
            <w:szCs w:val="26"/>
          </w:rPr>
        </w:r>
        <w:r w:rsidR="009548FD" w:rsidRPr="009548FD">
          <w:rPr>
            <w:rFonts w:ascii="Times New Roman" w:hAnsi="Times New Roman"/>
            <w:noProof/>
            <w:webHidden/>
            <w:sz w:val="26"/>
            <w:szCs w:val="26"/>
          </w:rPr>
          <w:fldChar w:fldCharType="separate"/>
        </w:r>
        <w:r w:rsidR="006F5EBB">
          <w:rPr>
            <w:rFonts w:ascii="Times New Roman" w:hAnsi="Times New Roman"/>
            <w:noProof/>
            <w:webHidden/>
            <w:sz w:val="26"/>
            <w:szCs w:val="26"/>
          </w:rPr>
          <w:t>65</w:t>
        </w:r>
        <w:r w:rsidR="009548FD" w:rsidRPr="009548FD">
          <w:rPr>
            <w:rFonts w:ascii="Times New Roman" w:hAnsi="Times New Roman"/>
            <w:noProof/>
            <w:webHidden/>
            <w:sz w:val="26"/>
            <w:szCs w:val="26"/>
          </w:rPr>
          <w:fldChar w:fldCharType="end"/>
        </w:r>
      </w:hyperlink>
    </w:p>
    <w:p w:rsidR="009548FD" w:rsidRPr="009548FD" w:rsidRDefault="004C1C7D" w:rsidP="009548FD">
      <w:pPr>
        <w:pStyle w:val="TOC2"/>
        <w:spacing w:before="60"/>
        <w:rPr>
          <w:rFonts w:eastAsiaTheme="minorEastAsia"/>
          <w:b w:val="0"/>
          <w:bCs w:val="0"/>
          <w:sz w:val="26"/>
          <w:szCs w:val="26"/>
        </w:rPr>
      </w:pPr>
      <w:hyperlink w:anchor="_Toc489374039" w:history="1">
        <w:r w:rsidR="009548FD" w:rsidRPr="009548FD">
          <w:rPr>
            <w:rStyle w:val="Hyperlink"/>
            <w:sz w:val="26"/>
            <w:szCs w:val="26"/>
          </w:rPr>
          <w:t>3.1.</w:t>
        </w:r>
        <w:r w:rsidR="009548FD" w:rsidRPr="009548FD">
          <w:rPr>
            <w:rFonts w:eastAsiaTheme="minorEastAsia"/>
            <w:b w:val="0"/>
            <w:bCs w:val="0"/>
            <w:sz w:val="26"/>
            <w:szCs w:val="26"/>
          </w:rPr>
          <w:tab/>
        </w:r>
        <w:r w:rsidR="009548FD" w:rsidRPr="009548FD">
          <w:rPr>
            <w:rStyle w:val="Hyperlink"/>
            <w:sz w:val="26"/>
            <w:szCs w:val="26"/>
          </w:rPr>
          <w:t>XÁC ĐỊNH QUY MÔ DỰ ÁN</w:t>
        </w:r>
        <w:r w:rsidR="009548FD" w:rsidRPr="009548FD">
          <w:rPr>
            <w:webHidden/>
            <w:sz w:val="26"/>
            <w:szCs w:val="26"/>
          </w:rPr>
          <w:tab/>
        </w:r>
        <w:r w:rsidR="009548FD" w:rsidRPr="009548FD">
          <w:rPr>
            <w:webHidden/>
            <w:sz w:val="26"/>
            <w:szCs w:val="26"/>
          </w:rPr>
          <w:fldChar w:fldCharType="begin"/>
        </w:r>
        <w:r w:rsidR="009548FD" w:rsidRPr="009548FD">
          <w:rPr>
            <w:webHidden/>
            <w:sz w:val="26"/>
            <w:szCs w:val="26"/>
          </w:rPr>
          <w:instrText xml:space="preserve"> PAGEREF _Toc489374039 \h </w:instrText>
        </w:r>
        <w:r w:rsidR="009548FD" w:rsidRPr="009548FD">
          <w:rPr>
            <w:webHidden/>
            <w:sz w:val="26"/>
            <w:szCs w:val="26"/>
          </w:rPr>
        </w:r>
        <w:r w:rsidR="009548FD" w:rsidRPr="009548FD">
          <w:rPr>
            <w:webHidden/>
            <w:sz w:val="26"/>
            <w:szCs w:val="26"/>
          </w:rPr>
          <w:fldChar w:fldCharType="separate"/>
        </w:r>
        <w:r w:rsidR="006F5EBB">
          <w:rPr>
            <w:webHidden/>
            <w:sz w:val="26"/>
            <w:szCs w:val="26"/>
          </w:rPr>
          <w:t>65</w:t>
        </w:r>
        <w:r w:rsidR="009548FD" w:rsidRPr="009548FD">
          <w:rPr>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040" w:history="1">
        <w:r w:rsidR="009548FD" w:rsidRPr="009548FD">
          <w:rPr>
            <w:rStyle w:val="Hyperlink"/>
            <w:rFonts w:ascii="Times New Roman" w:eastAsia="Calibri" w:hAnsi="Times New Roman" w:cs="Times New Roman"/>
            <w:noProof/>
            <w:sz w:val="26"/>
            <w:szCs w:val="26"/>
          </w:rPr>
          <w:t>3.1.1.</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Phân tích lựa chọn phương án về loại công trình:</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_Toc489374040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65</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041" w:history="1">
        <w:r w:rsidR="009548FD" w:rsidRPr="009548FD">
          <w:rPr>
            <w:rStyle w:val="Hyperlink"/>
            <w:rFonts w:ascii="Times New Roman" w:eastAsia="Calibri" w:hAnsi="Times New Roman" w:cs="Times New Roman"/>
            <w:noProof/>
            <w:sz w:val="26"/>
            <w:szCs w:val="26"/>
          </w:rPr>
          <w:t>3.1.2.</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Phương án bố trí quy hoạch tổng thể công trình:</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_Toc489374041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67</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4"/>
        <w:tabs>
          <w:tab w:val="right" w:leader="dot" w:pos="9232"/>
        </w:tabs>
        <w:spacing w:before="60" w:line="240" w:lineRule="auto"/>
        <w:rPr>
          <w:rFonts w:ascii="Times New Roman" w:eastAsiaTheme="minorEastAsia" w:hAnsi="Times New Roman" w:cs="Times New Roman"/>
          <w:noProof/>
          <w:sz w:val="26"/>
          <w:szCs w:val="26"/>
        </w:rPr>
      </w:pPr>
      <w:hyperlink w:anchor="_Toc489374042" w:history="1">
        <w:r w:rsidR="009548FD" w:rsidRPr="009548FD">
          <w:rPr>
            <w:rStyle w:val="Hyperlink"/>
            <w:rFonts w:ascii="Times New Roman" w:hAnsi="Times New Roman" w:cs="Times New Roman"/>
            <w:noProof/>
            <w:sz w:val="26"/>
            <w:szCs w:val="26"/>
            <w:lang w:eastAsia="vi-VN"/>
          </w:rPr>
          <w:t>3.1.2.1 Bố trí hệ thống đường ống cấp nước và công trình trên tuyến đường ống.</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_Toc489374042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67</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4"/>
        <w:tabs>
          <w:tab w:val="right" w:leader="dot" w:pos="9232"/>
        </w:tabs>
        <w:spacing w:before="60" w:line="240" w:lineRule="auto"/>
        <w:rPr>
          <w:rFonts w:ascii="Times New Roman" w:eastAsiaTheme="minorEastAsia" w:hAnsi="Times New Roman" w:cs="Times New Roman"/>
          <w:noProof/>
          <w:sz w:val="26"/>
          <w:szCs w:val="26"/>
        </w:rPr>
      </w:pPr>
      <w:hyperlink w:anchor="_Toc489374043" w:history="1">
        <w:r w:rsidR="009548FD" w:rsidRPr="009548FD">
          <w:rPr>
            <w:rStyle w:val="Hyperlink"/>
            <w:rFonts w:ascii="Times New Roman" w:eastAsia="Calibri" w:hAnsi="Times New Roman" w:cs="Times New Roman"/>
            <w:noProof/>
            <w:sz w:val="26"/>
            <w:szCs w:val="26"/>
            <w:lang w:val="vi-VN"/>
          </w:rPr>
          <w:t>3.1.2.2</w:t>
        </w:r>
        <w:r w:rsidR="009548FD" w:rsidRPr="009548FD">
          <w:rPr>
            <w:rStyle w:val="Hyperlink"/>
            <w:rFonts w:ascii="Times New Roman" w:eastAsia="Calibri" w:hAnsi="Times New Roman" w:cs="Times New Roman"/>
            <w:noProof/>
            <w:sz w:val="26"/>
            <w:szCs w:val="26"/>
          </w:rPr>
          <w:t xml:space="preserve"> Đường quản lý vận hành.</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_Toc489374043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71</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044" w:history="1">
        <w:r w:rsidR="009548FD" w:rsidRPr="009548FD">
          <w:rPr>
            <w:rStyle w:val="Hyperlink"/>
            <w:rFonts w:ascii="Times New Roman" w:eastAsia="Calibri" w:hAnsi="Times New Roman" w:cs="Times New Roman"/>
            <w:noProof/>
            <w:sz w:val="26"/>
            <w:szCs w:val="26"/>
          </w:rPr>
          <w:t>3.1.3.</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Tính toán xác định hệ số tưới lưu lượng thiết kế</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_Toc489374044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72</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4"/>
        <w:tabs>
          <w:tab w:val="right" w:leader="dot" w:pos="9232"/>
        </w:tabs>
        <w:spacing w:before="60" w:line="240" w:lineRule="auto"/>
        <w:rPr>
          <w:rFonts w:ascii="Times New Roman" w:eastAsiaTheme="minorEastAsia" w:hAnsi="Times New Roman" w:cs="Times New Roman"/>
          <w:noProof/>
          <w:sz w:val="26"/>
          <w:szCs w:val="26"/>
        </w:rPr>
      </w:pPr>
      <w:hyperlink w:anchor="_Toc489374045" w:history="1">
        <w:r w:rsidR="009548FD" w:rsidRPr="009548FD">
          <w:rPr>
            <w:rStyle w:val="Hyperlink"/>
            <w:rFonts w:ascii="Times New Roman" w:hAnsi="Times New Roman" w:cs="Times New Roman"/>
            <w:noProof/>
            <w:sz w:val="26"/>
            <w:szCs w:val="26"/>
            <w:lang w:eastAsia="vi-VN"/>
          </w:rPr>
          <w:t>3.1.3.1 Xác định Hệ số tưới và lưu lượng tưới của hệ thống:</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_Toc489374045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72</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4"/>
        <w:tabs>
          <w:tab w:val="right" w:leader="dot" w:pos="9232"/>
        </w:tabs>
        <w:spacing w:before="60" w:line="240" w:lineRule="auto"/>
        <w:rPr>
          <w:rFonts w:ascii="Times New Roman" w:eastAsiaTheme="minorEastAsia" w:hAnsi="Times New Roman" w:cs="Times New Roman"/>
          <w:noProof/>
          <w:sz w:val="26"/>
          <w:szCs w:val="26"/>
        </w:rPr>
      </w:pPr>
      <w:hyperlink w:anchor="_Toc489374046" w:history="1">
        <w:r w:rsidR="009548FD" w:rsidRPr="009548FD">
          <w:rPr>
            <w:rStyle w:val="Hyperlink"/>
            <w:rFonts w:ascii="Times New Roman" w:eastAsia="Calibri" w:hAnsi="Times New Roman" w:cs="Times New Roman"/>
            <w:noProof/>
            <w:sz w:val="26"/>
            <w:szCs w:val="26"/>
            <w:lang w:val="vi-VN"/>
          </w:rPr>
          <w:t>3.1.3.2 Nhu cầu và lưu lượng nước cấp cho sinh hoạt.</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_Toc489374046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74</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4"/>
        <w:tabs>
          <w:tab w:val="right" w:leader="dot" w:pos="9232"/>
        </w:tabs>
        <w:spacing w:before="60" w:line="240" w:lineRule="auto"/>
        <w:rPr>
          <w:rFonts w:ascii="Times New Roman" w:eastAsiaTheme="minorEastAsia" w:hAnsi="Times New Roman" w:cs="Times New Roman"/>
          <w:noProof/>
          <w:sz w:val="26"/>
          <w:szCs w:val="26"/>
        </w:rPr>
      </w:pPr>
      <w:hyperlink w:anchor="_Toc489374047" w:history="1">
        <w:r w:rsidR="009548FD" w:rsidRPr="009548FD">
          <w:rPr>
            <w:rStyle w:val="Hyperlink"/>
            <w:rFonts w:ascii="Times New Roman" w:eastAsia="Calibri" w:hAnsi="Times New Roman" w:cs="Times New Roman"/>
            <w:noProof/>
            <w:sz w:val="26"/>
            <w:szCs w:val="26"/>
            <w:lang w:val="vi-VN"/>
          </w:rPr>
          <w:t>3.1.3.3</w:t>
        </w:r>
        <w:r w:rsidR="009548FD" w:rsidRPr="009548FD">
          <w:rPr>
            <w:rStyle w:val="Hyperlink"/>
            <w:rFonts w:ascii="Times New Roman" w:eastAsia="Calibri" w:hAnsi="Times New Roman" w:cs="Times New Roman"/>
            <w:noProof/>
            <w:sz w:val="26"/>
            <w:szCs w:val="26"/>
          </w:rPr>
          <w:t xml:space="preserve"> Lưu lượng thiết kế</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_Toc489374047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74</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048" w:history="1">
        <w:r w:rsidR="009548FD" w:rsidRPr="009548FD">
          <w:rPr>
            <w:rStyle w:val="Hyperlink"/>
            <w:rFonts w:ascii="Times New Roman" w:eastAsia="Calibri" w:hAnsi="Times New Roman" w:cs="Times New Roman"/>
            <w:noProof/>
            <w:sz w:val="26"/>
            <w:szCs w:val="26"/>
          </w:rPr>
          <w:t>3.1.4.</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Tính toán xác định quy mô đường ống:</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_Toc489374048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74</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4"/>
        <w:tabs>
          <w:tab w:val="right" w:leader="dot" w:pos="9232"/>
        </w:tabs>
        <w:spacing w:before="60" w:line="240" w:lineRule="auto"/>
        <w:rPr>
          <w:rFonts w:ascii="Times New Roman" w:eastAsiaTheme="minorEastAsia" w:hAnsi="Times New Roman" w:cs="Times New Roman"/>
          <w:noProof/>
          <w:sz w:val="26"/>
          <w:szCs w:val="26"/>
        </w:rPr>
      </w:pPr>
      <w:hyperlink w:anchor="_Toc489374049" w:history="1">
        <w:r w:rsidR="009548FD" w:rsidRPr="009548FD">
          <w:rPr>
            <w:rStyle w:val="Hyperlink"/>
            <w:rFonts w:ascii="Times New Roman" w:hAnsi="Times New Roman" w:cs="Times New Roman"/>
            <w:noProof/>
            <w:sz w:val="26"/>
            <w:szCs w:val="26"/>
            <w:lang w:eastAsia="vi-VN"/>
          </w:rPr>
          <w:t>3.1.4.1 Lựa chọn kết cấu ống</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_Toc489374049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74</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4"/>
        <w:tabs>
          <w:tab w:val="right" w:leader="dot" w:pos="9232"/>
        </w:tabs>
        <w:spacing w:before="60" w:line="240" w:lineRule="auto"/>
        <w:rPr>
          <w:rFonts w:ascii="Times New Roman" w:eastAsiaTheme="minorEastAsia" w:hAnsi="Times New Roman" w:cs="Times New Roman"/>
          <w:noProof/>
          <w:sz w:val="26"/>
          <w:szCs w:val="26"/>
        </w:rPr>
      </w:pPr>
      <w:hyperlink w:anchor="_Toc489374050" w:history="1">
        <w:r w:rsidR="009548FD" w:rsidRPr="009548FD">
          <w:rPr>
            <w:rStyle w:val="Hyperlink"/>
            <w:rFonts w:ascii="Times New Roman" w:hAnsi="Times New Roman" w:cs="Times New Roman"/>
            <w:noProof/>
            <w:sz w:val="26"/>
            <w:szCs w:val="26"/>
            <w:lang w:eastAsia="vi-VN"/>
          </w:rPr>
          <w:t>3.1.4.2 Tính toán thủy lực, xác định quy mô đường ống.</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_Toc489374050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75</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4"/>
        <w:tabs>
          <w:tab w:val="right" w:leader="dot" w:pos="9232"/>
        </w:tabs>
        <w:spacing w:before="60" w:line="240" w:lineRule="auto"/>
        <w:rPr>
          <w:rFonts w:ascii="Times New Roman" w:eastAsiaTheme="minorEastAsia" w:hAnsi="Times New Roman" w:cs="Times New Roman"/>
          <w:noProof/>
          <w:sz w:val="26"/>
          <w:szCs w:val="26"/>
        </w:rPr>
      </w:pPr>
      <w:hyperlink w:anchor="_Toc489374051" w:history="1">
        <w:r w:rsidR="009548FD" w:rsidRPr="009548FD">
          <w:rPr>
            <w:rStyle w:val="Hyperlink"/>
            <w:rFonts w:ascii="Times New Roman" w:hAnsi="Times New Roman" w:cs="Times New Roman"/>
            <w:noProof/>
            <w:sz w:val="26"/>
            <w:szCs w:val="26"/>
            <w:lang w:eastAsia="vi-VN"/>
          </w:rPr>
          <w:t>3.1.4.3 Tính toán thủy lực  kiểm tra khả năng dẫn nước về Hồ Ông Kinh</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_Toc489374051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76</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052" w:history="1">
        <w:r w:rsidR="009548FD" w:rsidRPr="009548FD">
          <w:rPr>
            <w:rStyle w:val="Hyperlink"/>
            <w:rFonts w:ascii="Times New Roman" w:eastAsia="Calibri" w:hAnsi="Times New Roman" w:cs="Times New Roman"/>
            <w:noProof/>
            <w:sz w:val="26"/>
            <w:szCs w:val="26"/>
          </w:rPr>
          <w:t>3.1.5.</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Thiết kế cắt dọc, cắt ngang đường ống.</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_Toc489374052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77</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053" w:history="1">
        <w:r w:rsidR="009548FD" w:rsidRPr="009548FD">
          <w:rPr>
            <w:rStyle w:val="Hyperlink"/>
            <w:rFonts w:ascii="Times New Roman" w:eastAsia="Calibri" w:hAnsi="Times New Roman" w:cs="Times New Roman"/>
            <w:noProof/>
            <w:sz w:val="26"/>
            <w:szCs w:val="26"/>
          </w:rPr>
          <w:t>3.1.6.</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Thiết kế Các công trình trên tuyến đường ống</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_Toc489374053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78</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4"/>
        <w:tabs>
          <w:tab w:val="right" w:leader="dot" w:pos="9232"/>
        </w:tabs>
        <w:spacing w:before="60" w:line="240" w:lineRule="auto"/>
        <w:rPr>
          <w:rFonts w:ascii="Times New Roman" w:eastAsiaTheme="minorEastAsia" w:hAnsi="Times New Roman" w:cs="Times New Roman"/>
          <w:noProof/>
          <w:sz w:val="26"/>
          <w:szCs w:val="26"/>
        </w:rPr>
      </w:pPr>
      <w:hyperlink w:anchor="_Toc489374054" w:history="1">
        <w:r w:rsidR="009548FD" w:rsidRPr="009548FD">
          <w:rPr>
            <w:rStyle w:val="Hyperlink"/>
            <w:rFonts w:ascii="Times New Roman" w:eastAsia="Calibri" w:hAnsi="Times New Roman" w:cs="Times New Roman"/>
            <w:noProof/>
            <w:sz w:val="26"/>
            <w:szCs w:val="26"/>
            <w:lang w:val="vi-VN"/>
          </w:rPr>
          <w:t>3.1.6.1</w:t>
        </w:r>
        <w:r w:rsidR="009548FD" w:rsidRPr="009548FD">
          <w:rPr>
            <w:rStyle w:val="Hyperlink"/>
            <w:rFonts w:ascii="Times New Roman" w:eastAsia="Calibri" w:hAnsi="Times New Roman" w:cs="Times New Roman"/>
            <w:noProof/>
            <w:sz w:val="26"/>
            <w:szCs w:val="26"/>
          </w:rPr>
          <w:t xml:space="preserve"> Công trình qua đường sắt thống nhất</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_Toc489374054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78</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4"/>
        <w:tabs>
          <w:tab w:val="right" w:leader="dot" w:pos="9232"/>
        </w:tabs>
        <w:spacing w:before="60" w:line="240" w:lineRule="auto"/>
        <w:rPr>
          <w:rFonts w:ascii="Times New Roman" w:eastAsiaTheme="minorEastAsia" w:hAnsi="Times New Roman" w:cs="Times New Roman"/>
          <w:noProof/>
          <w:sz w:val="26"/>
          <w:szCs w:val="26"/>
        </w:rPr>
      </w:pPr>
      <w:hyperlink w:anchor="_Toc489374055" w:history="1">
        <w:r w:rsidR="009548FD" w:rsidRPr="009548FD">
          <w:rPr>
            <w:rStyle w:val="Hyperlink"/>
            <w:rFonts w:ascii="Times New Roman" w:eastAsia="Calibri" w:hAnsi="Times New Roman" w:cs="Times New Roman"/>
            <w:noProof/>
            <w:sz w:val="26"/>
            <w:szCs w:val="26"/>
            <w:lang w:val="vi-VN"/>
          </w:rPr>
          <w:t>3.1.6.2</w:t>
        </w:r>
        <w:r w:rsidR="009548FD" w:rsidRPr="009548FD">
          <w:rPr>
            <w:rStyle w:val="Hyperlink"/>
            <w:rFonts w:ascii="Times New Roman" w:eastAsia="Calibri" w:hAnsi="Times New Roman" w:cs="Times New Roman"/>
            <w:noProof/>
            <w:sz w:val="26"/>
            <w:szCs w:val="26"/>
          </w:rPr>
          <w:t xml:space="preserve"> Công trình qua đường Quốc lộ 1A</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_Toc489374055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79</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4"/>
        <w:tabs>
          <w:tab w:val="right" w:leader="dot" w:pos="9232"/>
        </w:tabs>
        <w:spacing w:before="60" w:line="240" w:lineRule="auto"/>
        <w:rPr>
          <w:rFonts w:ascii="Times New Roman" w:eastAsiaTheme="minorEastAsia" w:hAnsi="Times New Roman" w:cs="Times New Roman"/>
          <w:noProof/>
          <w:sz w:val="26"/>
          <w:szCs w:val="26"/>
        </w:rPr>
      </w:pPr>
      <w:hyperlink w:anchor="_Toc489374056" w:history="1">
        <w:r w:rsidR="009548FD" w:rsidRPr="009548FD">
          <w:rPr>
            <w:rStyle w:val="Hyperlink"/>
            <w:rFonts w:ascii="Times New Roman" w:eastAsia="Calibri" w:hAnsi="Times New Roman" w:cs="Times New Roman"/>
            <w:noProof/>
            <w:sz w:val="26"/>
            <w:szCs w:val="26"/>
            <w:lang w:val="vi-VN"/>
          </w:rPr>
          <w:t xml:space="preserve">3.1.6.3 Hố van </w:t>
        </w:r>
        <w:r w:rsidR="009548FD" w:rsidRPr="009548FD">
          <w:rPr>
            <w:rStyle w:val="Hyperlink"/>
            <w:rFonts w:ascii="Times New Roman" w:eastAsia="Calibri" w:hAnsi="Times New Roman" w:cs="Times New Roman"/>
            <w:noProof/>
            <w:sz w:val="26"/>
            <w:szCs w:val="26"/>
          </w:rPr>
          <w:t>cấp nước</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_Toc489374056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80</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4"/>
        <w:tabs>
          <w:tab w:val="right" w:leader="dot" w:pos="9232"/>
        </w:tabs>
        <w:spacing w:before="60" w:line="240" w:lineRule="auto"/>
        <w:rPr>
          <w:rFonts w:ascii="Times New Roman" w:eastAsiaTheme="minorEastAsia" w:hAnsi="Times New Roman" w:cs="Times New Roman"/>
          <w:noProof/>
          <w:sz w:val="26"/>
          <w:szCs w:val="26"/>
        </w:rPr>
      </w:pPr>
      <w:hyperlink w:anchor="_Toc489374057" w:history="1">
        <w:r w:rsidR="009548FD" w:rsidRPr="009548FD">
          <w:rPr>
            <w:rStyle w:val="Hyperlink"/>
            <w:rFonts w:ascii="Times New Roman" w:eastAsia="Calibri" w:hAnsi="Times New Roman" w:cs="Times New Roman"/>
            <w:noProof/>
            <w:sz w:val="26"/>
            <w:szCs w:val="26"/>
            <w:lang w:val="vi-VN"/>
          </w:rPr>
          <w:t>3.1.6.4</w:t>
        </w:r>
        <w:r w:rsidR="009548FD" w:rsidRPr="009548FD">
          <w:rPr>
            <w:rStyle w:val="Hyperlink"/>
            <w:rFonts w:ascii="Times New Roman" w:eastAsia="Calibri" w:hAnsi="Times New Roman" w:cs="Times New Roman"/>
            <w:noProof/>
            <w:sz w:val="26"/>
            <w:szCs w:val="26"/>
          </w:rPr>
          <w:t xml:space="preserve"> Các hố </w:t>
        </w:r>
        <w:r w:rsidR="009548FD" w:rsidRPr="009548FD">
          <w:rPr>
            <w:rStyle w:val="Hyperlink"/>
            <w:rFonts w:ascii="Times New Roman" w:eastAsia="Calibri" w:hAnsi="Times New Roman" w:cs="Times New Roman"/>
            <w:noProof/>
            <w:sz w:val="26"/>
            <w:szCs w:val="26"/>
            <w:lang w:val="vi-VN"/>
          </w:rPr>
          <w:t xml:space="preserve">van </w:t>
        </w:r>
        <w:r w:rsidR="009548FD" w:rsidRPr="009548FD">
          <w:rPr>
            <w:rStyle w:val="Hyperlink"/>
            <w:rFonts w:ascii="Times New Roman" w:eastAsia="Calibri" w:hAnsi="Times New Roman" w:cs="Times New Roman"/>
            <w:noProof/>
            <w:sz w:val="26"/>
            <w:szCs w:val="26"/>
          </w:rPr>
          <w:t>kỹ thuật</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_Toc489374057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81</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4"/>
        <w:tabs>
          <w:tab w:val="right" w:leader="dot" w:pos="9232"/>
        </w:tabs>
        <w:spacing w:before="60" w:line="240" w:lineRule="auto"/>
        <w:rPr>
          <w:rFonts w:ascii="Times New Roman" w:eastAsiaTheme="minorEastAsia" w:hAnsi="Times New Roman" w:cs="Times New Roman"/>
          <w:noProof/>
          <w:sz w:val="26"/>
          <w:szCs w:val="26"/>
        </w:rPr>
      </w:pPr>
      <w:hyperlink w:anchor="_Toc489374058" w:history="1">
        <w:r w:rsidR="009548FD" w:rsidRPr="009548FD">
          <w:rPr>
            <w:rStyle w:val="Hyperlink"/>
            <w:rFonts w:ascii="Times New Roman" w:eastAsia="Calibri" w:hAnsi="Times New Roman" w:cs="Times New Roman"/>
            <w:noProof/>
            <w:sz w:val="26"/>
            <w:szCs w:val="26"/>
            <w:lang w:val="vi-VN"/>
          </w:rPr>
          <w:t>3.1.6.5 Các mố néo</w:t>
        </w:r>
        <w:r w:rsidR="009548FD" w:rsidRPr="009548FD">
          <w:rPr>
            <w:rStyle w:val="Hyperlink"/>
            <w:rFonts w:ascii="Times New Roman" w:eastAsia="Calibri" w:hAnsi="Times New Roman" w:cs="Times New Roman"/>
            <w:noProof/>
            <w:sz w:val="26"/>
            <w:szCs w:val="26"/>
          </w:rPr>
          <w:t xml:space="preserve"> và cút nối</w:t>
        </w:r>
        <w:r w:rsidR="009548FD" w:rsidRPr="009548FD">
          <w:rPr>
            <w:rStyle w:val="Hyperlink"/>
            <w:rFonts w:ascii="Times New Roman" w:eastAsia="Calibri" w:hAnsi="Times New Roman" w:cs="Times New Roman"/>
            <w:noProof/>
            <w:sz w:val="26"/>
            <w:szCs w:val="26"/>
            <w:lang w:val="vi-VN"/>
          </w:rPr>
          <w:t>.</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_Toc489374058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81</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4"/>
        <w:tabs>
          <w:tab w:val="right" w:leader="dot" w:pos="9232"/>
        </w:tabs>
        <w:spacing w:before="60" w:line="240" w:lineRule="auto"/>
        <w:rPr>
          <w:rFonts w:ascii="Times New Roman" w:eastAsiaTheme="minorEastAsia" w:hAnsi="Times New Roman" w:cs="Times New Roman"/>
          <w:noProof/>
          <w:sz w:val="26"/>
          <w:szCs w:val="26"/>
        </w:rPr>
      </w:pPr>
      <w:hyperlink w:anchor="_Toc489374059" w:history="1">
        <w:r w:rsidR="009548FD" w:rsidRPr="009548FD">
          <w:rPr>
            <w:rStyle w:val="Hyperlink"/>
            <w:rFonts w:ascii="Times New Roman" w:eastAsia="Calibri" w:hAnsi="Times New Roman" w:cs="Times New Roman"/>
            <w:noProof/>
            <w:sz w:val="26"/>
            <w:szCs w:val="26"/>
          </w:rPr>
          <w:t>3.1.6.6 Cọc tiêu báo đường ống</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_Toc489374059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82</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060" w:history="1">
        <w:r w:rsidR="009548FD" w:rsidRPr="009548FD">
          <w:rPr>
            <w:rStyle w:val="Hyperlink"/>
            <w:rFonts w:ascii="Times New Roman" w:eastAsia="Calibri" w:hAnsi="Times New Roman" w:cs="Times New Roman"/>
            <w:noProof/>
            <w:sz w:val="26"/>
            <w:szCs w:val="26"/>
          </w:rPr>
          <w:t>3.1.7.</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Thiết kế đường quản lý</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_Toc489374060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82</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4"/>
        <w:tabs>
          <w:tab w:val="right" w:leader="dot" w:pos="9232"/>
        </w:tabs>
        <w:spacing w:before="60" w:line="240" w:lineRule="auto"/>
        <w:rPr>
          <w:rFonts w:ascii="Times New Roman" w:eastAsiaTheme="minorEastAsia" w:hAnsi="Times New Roman" w:cs="Times New Roman"/>
          <w:noProof/>
          <w:sz w:val="26"/>
          <w:szCs w:val="26"/>
        </w:rPr>
      </w:pPr>
      <w:hyperlink w:anchor="_Toc489374061" w:history="1">
        <w:r w:rsidR="009548FD" w:rsidRPr="009548FD">
          <w:rPr>
            <w:rStyle w:val="Hyperlink"/>
            <w:rFonts w:ascii="Times New Roman" w:eastAsia="Calibri" w:hAnsi="Times New Roman" w:cs="Times New Roman"/>
            <w:noProof/>
            <w:sz w:val="26"/>
            <w:szCs w:val="26"/>
          </w:rPr>
          <w:t>3.1.7.1 Các truyến đường được bố trí</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_Toc489374061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82</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4"/>
        <w:tabs>
          <w:tab w:val="right" w:leader="dot" w:pos="9232"/>
        </w:tabs>
        <w:spacing w:before="60" w:line="240" w:lineRule="auto"/>
        <w:rPr>
          <w:rFonts w:ascii="Times New Roman" w:eastAsiaTheme="minorEastAsia" w:hAnsi="Times New Roman" w:cs="Times New Roman"/>
          <w:noProof/>
          <w:sz w:val="26"/>
          <w:szCs w:val="26"/>
        </w:rPr>
      </w:pPr>
      <w:hyperlink w:anchor="_Toc489374062" w:history="1">
        <w:r w:rsidR="009548FD" w:rsidRPr="009548FD">
          <w:rPr>
            <w:rStyle w:val="Hyperlink"/>
            <w:rFonts w:ascii="Times New Roman" w:eastAsia="Calibri" w:hAnsi="Times New Roman" w:cs="Times New Roman"/>
            <w:noProof/>
            <w:sz w:val="26"/>
            <w:szCs w:val="26"/>
          </w:rPr>
          <w:t>3.1.7.2 Quy mô, kết cấu đường.</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_Toc489374062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82</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063" w:history="1">
        <w:r w:rsidR="009548FD" w:rsidRPr="009548FD">
          <w:rPr>
            <w:rStyle w:val="Hyperlink"/>
            <w:rFonts w:ascii="Times New Roman" w:eastAsia="Calibri" w:hAnsi="Times New Roman" w:cs="Times New Roman"/>
            <w:noProof/>
            <w:sz w:val="26"/>
            <w:szCs w:val="26"/>
          </w:rPr>
          <w:t>3.1.8.</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Thiết kế các công trình tiêu thoát nước trên đường.</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_Toc489374063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83</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4"/>
        <w:tabs>
          <w:tab w:val="right" w:leader="dot" w:pos="9232"/>
        </w:tabs>
        <w:spacing w:before="60" w:line="240" w:lineRule="auto"/>
        <w:rPr>
          <w:rFonts w:ascii="Times New Roman" w:eastAsiaTheme="minorEastAsia" w:hAnsi="Times New Roman" w:cs="Times New Roman"/>
          <w:noProof/>
          <w:sz w:val="26"/>
          <w:szCs w:val="26"/>
        </w:rPr>
      </w:pPr>
      <w:hyperlink w:anchor="_Toc489374064" w:history="1">
        <w:r w:rsidR="009548FD" w:rsidRPr="009548FD">
          <w:rPr>
            <w:rStyle w:val="Hyperlink"/>
            <w:rFonts w:ascii="Times New Roman" w:eastAsia="Calibri" w:hAnsi="Times New Roman" w:cs="Times New Roman"/>
            <w:noProof/>
            <w:sz w:val="26"/>
            <w:szCs w:val="26"/>
            <w:lang w:val="vi-VN"/>
          </w:rPr>
          <w:t>3.1.8.1</w:t>
        </w:r>
        <w:r w:rsidR="009548FD" w:rsidRPr="009548FD">
          <w:rPr>
            <w:rStyle w:val="Hyperlink"/>
            <w:rFonts w:ascii="Times New Roman" w:eastAsia="Calibri" w:hAnsi="Times New Roman" w:cs="Times New Roman"/>
            <w:noProof/>
            <w:sz w:val="26"/>
            <w:szCs w:val="26"/>
          </w:rPr>
          <w:t xml:space="preserve"> Bố trí các công trình tiêu thoát nước trên đường</w:t>
        </w:r>
        <w:r w:rsidR="009548FD" w:rsidRPr="009548FD">
          <w:rPr>
            <w:rStyle w:val="Hyperlink"/>
            <w:rFonts w:ascii="Times New Roman" w:eastAsia="Calibri" w:hAnsi="Times New Roman" w:cs="Times New Roman"/>
            <w:noProof/>
            <w:sz w:val="26"/>
            <w:szCs w:val="26"/>
            <w:lang w:val="vi-VN"/>
          </w:rPr>
          <w:t>.</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_Toc489374064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83</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4"/>
        <w:tabs>
          <w:tab w:val="right" w:leader="dot" w:pos="9232"/>
        </w:tabs>
        <w:spacing w:before="60" w:line="240" w:lineRule="auto"/>
        <w:rPr>
          <w:rFonts w:ascii="Times New Roman" w:eastAsiaTheme="minorEastAsia" w:hAnsi="Times New Roman" w:cs="Times New Roman"/>
          <w:noProof/>
          <w:sz w:val="26"/>
          <w:szCs w:val="26"/>
        </w:rPr>
      </w:pPr>
      <w:hyperlink w:anchor="_Toc489374065" w:history="1">
        <w:r w:rsidR="009548FD" w:rsidRPr="009548FD">
          <w:rPr>
            <w:rStyle w:val="Hyperlink"/>
            <w:rFonts w:ascii="Times New Roman" w:eastAsia="Calibri" w:hAnsi="Times New Roman" w:cs="Times New Roman"/>
            <w:noProof/>
            <w:sz w:val="26"/>
            <w:szCs w:val="26"/>
            <w:lang w:val="vi-VN"/>
          </w:rPr>
          <w:t>3.1.8.2</w:t>
        </w:r>
        <w:r w:rsidR="009548FD" w:rsidRPr="009548FD">
          <w:rPr>
            <w:rStyle w:val="Hyperlink"/>
            <w:rFonts w:ascii="Times New Roman" w:eastAsia="Calibri" w:hAnsi="Times New Roman" w:cs="Times New Roman"/>
            <w:noProof/>
            <w:sz w:val="26"/>
            <w:szCs w:val="26"/>
          </w:rPr>
          <w:t xml:space="preserve"> Tính toán xác định quy mô  công trình tiêu.</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_Toc489374065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85</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066" w:history="1">
        <w:r w:rsidR="009548FD" w:rsidRPr="009548FD">
          <w:rPr>
            <w:rStyle w:val="Hyperlink"/>
            <w:rFonts w:ascii="Times New Roman" w:eastAsia="Calibri" w:hAnsi="Times New Roman" w:cs="Times New Roman"/>
            <w:noProof/>
            <w:sz w:val="26"/>
            <w:szCs w:val="26"/>
          </w:rPr>
          <w:t>3.1.9.</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Tổng hợp khối lượng xây dựng.</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_Toc489374066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86</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2"/>
        <w:spacing w:before="60"/>
        <w:rPr>
          <w:rFonts w:eastAsiaTheme="minorEastAsia"/>
          <w:b w:val="0"/>
          <w:bCs w:val="0"/>
          <w:sz w:val="26"/>
          <w:szCs w:val="26"/>
        </w:rPr>
      </w:pPr>
      <w:hyperlink w:anchor="_Toc489374067" w:history="1">
        <w:r w:rsidR="009548FD" w:rsidRPr="009548FD">
          <w:rPr>
            <w:rStyle w:val="Hyperlink"/>
            <w:sz w:val="26"/>
            <w:szCs w:val="26"/>
            <w:lang w:val="pt-BR"/>
          </w:rPr>
          <w:t>3.2.</w:t>
        </w:r>
        <w:r w:rsidR="009548FD" w:rsidRPr="009548FD">
          <w:rPr>
            <w:rFonts w:eastAsiaTheme="minorEastAsia"/>
            <w:b w:val="0"/>
            <w:bCs w:val="0"/>
            <w:sz w:val="26"/>
            <w:szCs w:val="26"/>
          </w:rPr>
          <w:tab/>
        </w:r>
        <w:r w:rsidR="009548FD" w:rsidRPr="009548FD">
          <w:rPr>
            <w:rStyle w:val="Hyperlink"/>
            <w:sz w:val="26"/>
            <w:szCs w:val="26"/>
            <w:lang w:val="pt-BR"/>
          </w:rPr>
          <w:t>XÂY DỰNG VÀ ĐỊA ĐIỂM</w:t>
        </w:r>
        <w:r w:rsidR="009548FD" w:rsidRPr="009548FD">
          <w:rPr>
            <w:webHidden/>
            <w:sz w:val="26"/>
            <w:szCs w:val="26"/>
          </w:rPr>
          <w:tab/>
        </w:r>
        <w:r w:rsidR="009548FD" w:rsidRPr="009548FD">
          <w:rPr>
            <w:webHidden/>
            <w:sz w:val="26"/>
            <w:szCs w:val="26"/>
          </w:rPr>
          <w:fldChar w:fldCharType="begin"/>
        </w:r>
        <w:r w:rsidR="009548FD" w:rsidRPr="009548FD">
          <w:rPr>
            <w:webHidden/>
            <w:sz w:val="26"/>
            <w:szCs w:val="26"/>
          </w:rPr>
          <w:instrText xml:space="preserve"> PAGEREF _Toc489374067 \h </w:instrText>
        </w:r>
        <w:r w:rsidR="009548FD" w:rsidRPr="009548FD">
          <w:rPr>
            <w:webHidden/>
            <w:sz w:val="26"/>
            <w:szCs w:val="26"/>
          </w:rPr>
        </w:r>
        <w:r w:rsidR="009548FD" w:rsidRPr="009548FD">
          <w:rPr>
            <w:webHidden/>
            <w:sz w:val="26"/>
            <w:szCs w:val="26"/>
          </w:rPr>
          <w:fldChar w:fldCharType="separate"/>
        </w:r>
        <w:r w:rsidR="006F5EBB">
          <w:rPr>
            <w:webHidden/>
            <w:sz w:val="26"/>
            <w:szCs w:val="26"/>
          </w:rPr>
          <w:t>89</w:t>
        </w:r>
        <w:r w:rsidR="009548FD" w:rsidRPr="009548FD">
          <w:rPr>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068" w:history="1">
        <w:r w:rsidR="009548FD" w:rsidRPr="009548FD">
          <w:rPr>
            <w:rStyle w:val="Hyperlink"/>
            <w:rFonts w:ascii="Times New Roman" w:hAnsi="Times New Roman" w:cs="Times New Roman"/>
            <w:noProof/>
            <w:sz w:val="26"/>
            <w:szCs w:val="26"/>
          </w:rPr>
          <w:t>3.2.1.</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hAnsi="Times New Roman" w:cs="Times New Roman"/>
            <w:noProof/>
            <w:sz w:val="26"/>
            <w:szCs w:val="26"/>
          </w:rPr>
          <w:t>Sự phù hợp với quy hoạch xây dựng</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_Toc489374068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89</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069" w:history="1">
        <w:r w:rsidR="009548FD" w:rsidRPr="009548FD">
          <w:rPr>
            <w:rStyle w:val="Hyperlink"/>
            <w:rFonts w:ascii="Times New Roman" w:eastAsia="Calibri" w:hAnsi="Times New Roman" w:cs="Times New Roman"/>
            <w:noProof/>
            <w:sz w:val="26"/>
            <w:szCs w:val="26"/>
          </w:rPr>
          <w:t>3.2.2.</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Vật liệu xây dựng tại địa phương.</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_Toc489374069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89</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070" w:history="1">
        <w:r w:rsidR="009548FD" w:rsidRPr="009548FD">
          <w:rPr>
            <w:rStyle w:val="Hyperlink"/>
            <w:rFonts w:ascii="Times New Roman" w:eastAsia="Calibri" w:hAnsi="Times New Roman" w:cs="Times New Roman"/>
            <w:noProof/>
            <w:sz w:val="26"/>
            <w:szCs w:val="26"/>
          </w:rPr>
          <w:t>3.2.3.</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Các điều kiện cung cấp dịch vụ hạ tầng.</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_Toc489374070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90</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071" w:history="1">
        <w:r w:rsidR="009548FD" w:rsidRPr="009548FD">
          <w:rPr>
            <w:rStyle w:val="Hyperlink"/>
            <w:rFonts w:ascii="Times New Roman" w:eastAsia="Calibri" w:hAnsi="Times New Roman" w:cs="Times New Roman"/>
            <w:noProof/>
            <w:sz w:val="26"/>
            <w:szCs w:val="26"/>
          </w:rPr>
          <w:t>3.2.4.</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Dẫn dòng thi công</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_Toc489374071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90</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072" w:history="1">
        <w:r w:rsidR="009548FD" w:rsidRPr="009548FD">
          <w:rPr>
            <w:rStyle w:val="Hyperlink"/>
            <w:rFonts w:ascii="Times New Roman" w:eastAsia="Calibri" w:hAnsi="Times New Roman" w:cs="Times New Roman"/>
            <w:noProof/>
            <w:sz w:val="26"/>
            <w:szCs w:val="26"/>
          </w:rPr>
          <w:t>3.2.5.</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Trình tự thi công và tiêu nước hố móng</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_Toc489374072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90</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4"/>
        <w:tabs>
          <w:tab w:val="right" w:leader="dot" w:pos="9232"/>
        </w:tabs>
        <w:spacing w:before="60" w:line="240" w:lineRule="auto"/>
        <w:rPr>
          <w:rFonts w:ascii="Times New Roman" w:eastAsiaTheme="minorEastAsia" w:hAnsi="Times New Roman" w:cs="Times New Roman"/>
          <w:noProof/>
          <w:sz w:val="26"/>
          <w:szCs w:val="26"/>
        </w:rPr>
      </w:pPr>
      <w:hyperlink w:anchor="_Toc489374073" w:history="1">
        <w:r w:rsidR="009548FD" w:rsidRPr="009548FD">
          <w:rPr>
            <w:rStyle w:val="Hyperlink"/>
            <w:rFonts w:ascii="Times New Roman" w:eastAsia="Calibri" w:hAnsi="Times New Roman" w:cs="Times New Roman"/>
            <w:noProof/>
            <w:sz w:val="26"/>
            <w:szCs w:val="26"/>
            <w:lang w:val="vi-VN"/>
          </w:rPr>
          <w:t>3.2.5.1 Trình tự thi công</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_Toc489374073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90</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4"/>
        <w:tabs>
          <w:tab w:val="right" w:leader="dot" w:pos="9232"/>
        </w:tabs>
        <w:spacing w:before="60" w:line="240" w:lineRule="auto"/>
        <w:rPr>
          <w:rFonts w:ascii="Times New Roman" w:eastAsiaTheme="minorEastAsia" w:hAnsi="Times New Roman" w:cs="Times New Roman"/>
          <w:noProof/>
          <w:sz w:val="26"/>
          <w:szCs w:val="26"/>
        </w:rPr>
      </w:pPr>
      <w:hyperlink w:anchor="_Toc489374074" w:history="1">
        <w:r w:rsidR="009548FD" w:rsidRPr="009548FD">
          <w:rPr>
            <w:rStyle w:val="Hyperlink"/>
            <w:rFonts w:ascii="Times New Roman" w:eastAsia="Calibri" w:hAnsi="Times New Roman" w:cs="Times New Roman"/>
            <w:noProof/>
            <w:sz w:val="26"/>
            <w:szCs w:val="26"/>
            <w:lang w:val="vi-VN"/>
          </w:rPr>
          <w:t>3.2.5.2 Tiêu nước hố móng cho tuyến đường ống:</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_Toc489374074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91</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075" w:history="1">
        <w:r w:rsidR="009548FD" w:rsidRPr="009548FD">
          <w:rPr>
            <w:rStyle w:val="Hyperlink"/>
            <w:rFonts w:ascii="Times New Roman" w:eastAsia="Calibri" w:hAnsi="Times New Roman" w:cs="Times New Roman"/>
            <w:noProof/>
            <w:sz w:val="26"/>
            <w:szCs w:val="26"/>
          </w:rPr>
          <w:t>3.2.6.</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Biện pháp thi công các hạng mục công trình chính:</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_Toc489374075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91</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4"/>
        <w:tabs>
          <w:tab w:val="right" w:leader="dot" w:pos="9232"/>
        </w:tabs>
        <w:spacing w:before="60" w:line="240" w:lineRule="auto"/>
        <w:rPr>
          <w:rFonts w:ascii="Times New Roman" w:eastAsiaTheme="minorEastAsia" w:hAnsi="Times New Roman" w:cs="Times New Roman"/>
          <w:noProof/>
          <w:sz w:val="26"/>
          <w:szCs w:val="26"/>
        </w:rPr>
      </w:pPr>
      <w:hyperlink w:anchor="_Toc489374076" w:history="1">
        <w:r w:rsidR="009548FD" w:rsidRPr="009548FD">
          <w:rPr>
            <w:rStyle w:val="Hyperlink"/>
            <w:rFonts w:ascii="Times New Roman" w:eastAsia="Calibri" w:hAnsi="Times New Roman" w:cs="Times New Roman"/>
            <w:noProof/>
            <w:sz w:val="26"/>
            <w:szCs w:val="26"/>
            <w:lang w:val="vi-VN"/>
          </w:rPr>
          <w:t>3.2.6.1 Biện pháp thi công đường ống:</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_Toc489374076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91</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077" w:history="1">
        <w:r w:rsidR="009548FD" w:rsidRPr="009548FD">
          <w:rPr>
            <w:rStyle w:val="Hyperlink"/>
            <w:rFonts w:ascii="Times New Roman" w:eastAsia="Calibri" w:hAnsi="Times New Roman" w:cs="Times New Roman"/>
            <w:noProof/>
            <w:sz w:val="26"/>
            <w:szCs w:val="26"/>
          </w:rPr>
          <w:t>3.2.7.</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Tổ chức xây dựng.</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_Toc489374077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93</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4"/>
        <w:tabs>
          <w:tab w:val="right" w:leader="dot" w:pos="9232"/>
        </w:tabs>
        <w:spacing w:before="60" w:line="240" w:lineRule="auto"/>
        <w:rPr>
          <w:rFonts w:ascii="Times New Roman" w:eastAsiaTheme="minorEastAsia" w:hAnsi="Times New Roman" w:cs="Times New Roman"/>
          <w:noProof/>
          <w:sz w:val="26"/>
          <w:szCs w:val="26"/>
        </w:rPr>
      </w:pPr>
      <w:hyperlink w:anchor="_Toc489374078" w:history="1">
        <w:r w:rsidR="009548FD" w:rsidRPr="009548FD">
          <w:rPr>
            <w:rStyle w:val="Hyperlink"/>
            <w:rFonts w:ascii="Times New Roman" w:eastAsia="Calibri" w:hAnsi="Times New Roman" w:cs="Times New Roman"/>
            <w:noProof/>
            <w:sz w:val="26"/>
            <w:szCs w:val="26"/>
            <w:lang w:val="vi-VN"/>
          </w:rPr>
          <w:t>3.2.7.1 Tổng mặt bằng thi công.</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_Toc489374078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93</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4"/>
        <w:tabs>
          <w:tab w:val="right" w:leader="dot" w:pos="9232"/>
        </w:tabs>
        <w:spacing w:before="60" w:line="240" w:lineRule="auto"/>
        <w:rPr>
          <w:rFonts w:ascii="Times New Roman" w:eastAsiaTheme="minorEastAsia" w:hAnsi="Times New Roman" w:cs="Times New Roman"/>
          <w:noProof/>
          <w:sz w:val="26"/>
          <w:szCs w:val="26"/>
        </w:rPr>
      </w:pPr>
      <w:hyperlink w:anchor="_Toc489374079" w:history="1">
        <w:r w:rsidR="009548FD" w:rsidRPr="009548FD">
          <w:rPr>
            <w:rStyle w:val="Hyperlink"/>
            <w:rFonts w:ascii="Times New Roman" w:eastAsia="Calibri" w:hAnsi="Times New Roman" w:cs="Times New Roman"/>
            <w:noProof/>
            <w:sz w:val="26"/>
            <w:szCs w:val="26"/>
            <w:lang w:val="vi-VN"/>
          </w:rPr>
          <w:t>3.2.7.2 Tổng tiến độ thi công:</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_Toc489374079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94</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2"/>
        <w:spacing w:before="60"/>
        <w:rPr>
          <w:rFonts w:eastAsiaTheme="minorEastAsia"/>
          <w:b w:val="0"/>
          <w:bCs w:val="0"/>
          <w:sz w:val="26"/>
          <w:szCs w:val="26"/>
        </w:rPr>
      </w:pPr>
      <w:hyperlink w:anchor="_Toc489374080" w:history="1">
        <w:r w:rsidR="009548FD" w:rsidRPr="009548FD">
          <w:rPr>
            <w:rStyle w:val="Hyperlink"/>
            <w:rFonts w:eastAsia="Calibri"/>
            <w:sz w:val="26"/>
            <w:szCs w:val="26"/>
            <w:lang w:val="pt-BR"/>
          </w:rPr>
          <w:t>3.3.</w:t>
        </w:r>
        <w:r w:rsidR="009548FD" w:rsidRPr="009548FD">
          <w:rPr>
            <w:rFonts w:eastAsiaTheme="minorEastAsia"/>
            <w:b w:val="0"/>
            <w:bCs w:val="0"/>
            <w:sz w:val="26"/>
            <w:szCs w:val="26"/>
          </w:rPr>
          <w:tab/>
        </w:r>
        <w:r w:rsidR="009548FD" w:rsidRPr="009548FD">
          <w:rPr>
            <w:rStyle w:val="Hyperlink"/>
            <w:rFonts w:eastAsia="Calibri"/>
            <w:sz w:val="26"/>
            <w:szCs w:val="26"/>
            <w:lang w:val="pt-BR"/>
          </w:rPr>
          <w:t>KẾ HOẠCH GIẢI PHÓNG MẶT BẰNG VÀ TÁI ĐỊNH CƯ</w:t>
        </w:r>
        <w:r w:rsidR="009548FD" w:rsidRPr="009548FD">
          <w:rPr>
            <w:webHidden/>
            <w:sz w:val="26"/>
            <w:szCs w:val="26"/>
          </w:rPr>
          <w:tab/>
        </w:r>
        <w:r w:rsidR="009548FD" w:rsidRPr="009548FD">
          <w:rPr>
            <w:webHidden/>
            <w:sz w:val="26"/>
            <w:szCs w:val="26"/>
          </w:rPr>
          <w:fldChar w:fldCharType="begin"/>
        </w:r>
        <w:r w:rsidR="009548FD" w:rsidRPr="009548FD">
          <w:rPr>
            <w:webHidden/>
            <w:sz w:val="26"/>
            <w:szCs w:val="26"/>
          </w:rPr>
          <w:instrText xml:space="preserve"> PAGEREF _Toc489374080 \h </w:instrText>
        </w:r>
        <w:r w:rsidR="009548FD" w:rsidRPr="009548FD">
          <w:rPr>
            <w:webHidden/>
            <w:sz w:val="26"/>
            <w:szCs w:val="26"/>
          </w:rPr>
        </w:r>
        <w:r w:rsidR="009548FD" w:rsidRPr="009548FD">
          <w:rPr>
            <w:webHidden/>
            <w:sz w:val="26"/>
            <w:szCs w:val="26"/>
          </w:rPr>
          <w:fldChar w:fldCharType="separate"/>
        </w:r>
        <w:r w:rsidR="006F5EBB">
          <w:rPr>
            <w:webHidden/>
            <w:sz w:val="26"/>
            <w:szCs w:val="26"/>
          </w:rPr>
          <w:t>94</w:t>
        </w:r>
        <w:r w:rsidR="009548FD" w:rsidRPr="009548FD">
          <w:rPr>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081" w:history="1">
        <w:r w:rsidR="009548FD" w:rsidRPr="009548FD">
          <w:rPr>
            <w:rStyle w:val="Hyperlink"/>
            <w:rFonts w:ascii="Times New Roman" w:eastAsia="Calibri" w:hAnsi="Times New Roman" w:cs="Times New Roman"/>
            <w:noProof/>
            <w:sz w:val="26"/>
            <w:szCs w:val="26"/>
          </w:rPr>
          <w:t>3.3.1.</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Nguyên tắc thực hiện</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_Toc489374081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94</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082" w:history="1">
        <w:r w:rsidR="009548FD" w:rsidRPr="009548FD">
          <w:rPr>
            <w:rStyle w:val="Hyperlink"/>
            <w:rFonts w:ascii="Times New Roman" w:eastAsia="Calibri" w:hAnsi="Times New Roman" w:cs="Times New Roman"/>
            <w:noProof/>
            <w:sz w:val="26"/>
            <w:szCs w:val="26"/>
          </w:rPr>
          <w:t>3.3.2.</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Trách nhiệm các cơ quan thực hiện bồi thường, hỗ trợ và tái định cư.</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_Toc489374082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96</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1"/>
        <w:tabs>
          <w:tab w:val="left" w:pos="1485"/>
          <w:tab w:val="right" w:leader="dot" w:pos="9232"/>
        </w:tabs>
        <w:spacing w:before="60" w:line="240" w:lineRule="auto"/>
        <w:rPr>
          <w:rFonts w:ascii="Times New Roman" w:eastAsiaTheme="minorEastAsia" w:hAnsi="Times New Roman"/>
          <w:b w:val="0"/>
          <w:bCs w:val="0"/>
          <w:caps w:val="0"/>
          <w:noProof/>
          <w:sz w:val="26"/>
          <w:szCs w:val="26"/>
        </w:rPr>
      </w:pPr>
      <w:hyperlink w:anchor="_Toc489374083" w:history="1">
        <w:r w:rsidR="009548FD" w:rsidRPr="009548FD">
          <w:rPr>
            <w:rStyle w:val="Hyperlink"/>
            <w:rFonts w:ascii="Times New Roman" w:eastAsia="Calibri" w:hAnsi="Times New Roman"/>
            <w:noProof/>
            <w:sz w:val="26"/>
            <w:szCs w:val="26"/>
          </w:rPr>
          <w:t>CHƯƠNG 4.</w:t>
        </w:r>
        <w:r w:rsidR="009548FD" w:rsidRPr="009548FD">
          <w:rPr>
            <w:rFonts w:ascii="Times New Roman" w:eastAsiaTheme="minorEastAsia" w:hAnsi="Times New Roman"/>
            <w:b w:val="0"/>
            <w:bCs w:val="0"/>
            <w:caps w:val="0"/>
            <w:noProof/>
            <w:sz w:val="26"/>
            <w:szCs w:val="26"/>
          </w:rPr>
          <w:tab/>
        </w:r>
        <w:r w:rsidR="009548FD" w:rsidRPr="009548FD">
          <w:rPr>
            <w:rStyle w:val="Hyperlink"/>
            <w:rFonts w:ascii="Times New Roman" w:eastAsia="Calibri" w:hAnsi="Times New Roman"/>
            <w:noProof/>
            <w:sz w:val="26"/>
            <w:szCs w:val="26"/>
          </w:rPr>
          <w:t>TỔNG MỨC ĐẦU TƯ, CƠ CẤU NGUỒN VỐN</w:t>
        </w:r>
        <w:r w:rsidR="009548FD" w:rsidRPr="009548FD">
          <w:rPr>
            <w:rFonts w:ascii="Times New Roman" w:hAnsi="Times New Roman"/>
            <w:noProof/>
            <w:webHidden/>
            <w:sz w:val="26"/>
            <w:szCs w:val="26"/>
          </w:rPr>
          <w:tab/>
        </w:r>
        <w:r w:rsidR="009548FD" w:rsidRPr="009548FD">
          <w:rPr>
            <w:rFonts w:ascii="Times New Roman" w:hAnsi="Times New Roman"/>
            <w:noProof/>
            <w:webHidden/>
            <w:sz w:val="26"/>
            <w:szCs w:val="26"/>
          </w:rPr>
          <w:fldChar w:fldCharType="begin"/>
        </w:r>
        <w:r w:rsidR="009548FD" w:rsidRPr="009548FD">
          <w:rPr>
            <w:rFonts w:ascii="Times New Roman" w:hAnsi="Times New Roman"/>
            <w:noProof/>
            <w:webHidden/>
            <w:sz w:val="26"/>
            <w:szCs w:val="26"/>
          </w:rPr>
          <w:instrText xml:space="preserve"> PAGEREF _Toc489374083 \h </w:instrText>
        </w:r>
        <w:r w:rsidR="009548FD" w:rsidRPr="009548FD">
          <w:rPr>
            <w:rFonts w:ascii="Times New Roman" w:hAnsi="Times New Roman"/>
            <w:noProof/>
            <w:webHidden/>
            <w:sz w:val="26"/>
            <w:szCs w:val="26"/>
          </w:rPr>
        </w:r>
        <w:r w:rsidR="009548FD" w:rsidRPr="009548FD">
          <w:rPr>
            <w:rFonts w:ascii="Times New Roman" w:hAnsi="Times New Roman"/>
            <w:noProof/>
            <w:webHidden/>
            <w:sz w:val="26"/>
            <w:szCs w:val="26"/>
          </w:rPr>
          <w:fldChar w:fldCharType="separate"/>
        </w:r>
        <w:r w:rsidR="006F5EBB">
          <w:rPr>
            <w:rFonts w:ascii="Times New Roman" w:hAnsi="Times New Roman"/>
            <w:noProof/>
            <w:webHidden/>
            <w:sz w:val="26"/>
            <w:szCs w:val="26"/>
          </w:rPr>
          <w:t>101</w:t>
        </w:r>
        <w:r w:rsidR="009548FD" w:rsidRPr="009548FD">
          <w:rPr>
            <w:rFonts w:ascii="Times New Roman" w:hAnsi="Times New Roman"/>
            <w:noProof/>
            <w:webHidden/>
            <w:sz w:val="26"/>
            <w:szCs w:val="26"/>
          </w:rPr>
          <w:fldChar w:fldCharType="end"/>
        </w:r>
      </w:hyperlink>
    </w:p>
    <w:p w:rsidR="009548FD" w:rsidRPr="009548FD" w:rsidRDefault="004C1C7D" w:rsidP="009548FD">
      <w:pPr>
        <w:pStyle w:val="TOC1"/>
        <w:tabs>
          <w:tab w:val="right" w:leader="dot" w:pos="9232"/>
        </w:tabs>
        <w:spacing w:before="60" w:line="240" w:lineRule="auto"/>
        <w:rPr>
          <w:rFonts w:ascii="Times New Roman" w:eastAsiaTheme="minorEastAsia" w:hAnsi="Times New Roman"/>
          <w:b w:val="0"/>
          <w:bCs w:val="0"/>
          <w:caps w:val="0"/>
          <w:noProof/>
          <w:sz w:val="26"/>
          <w:szCs w:val="26"/>
        </w:rPr>
      </w:pPr>
      <w:hyperlink w:anchor="_Toc489374084" w:history="1">
        <w:r w:rsidR="009548FD" w:rsidRPr="009548FD">
          <w:rPr>
            <w:rStyle w:val="Hyperlink"/>
            <w:rFonts w:ascii="Times New Roman" w:eastAsia="Calibri" w:hAnsi="Times New Roman"/>
            <w:noProof/>
            <w:sz w:val="26"/>
            <w:szCs w:val="26"/>
          </w:rPr>
          <w:t>VÀ KẾ HOẠCH TÀI CHÍNH</w:t>
        </w:r>
        <w:r w:rsidR="009548FD" w:rsidRPr="009548FD">
          <w:rPr>
            <w:rFonts w:ascii="Times New Roman" w:hAnsi="Times New Roman"/>
            <w:noProof/>
            <w:webHidden/>
            <w:sz w:val="26"/>
            <w:szCs w:val="26"/>
          </w:rPr>
          <w:tab/>
        </w:r>
        <w:r w:rsidR="009548FD" w:rsidRPr="009548FD">
          <w:rPr>
            <w:rFonts w:ascii="Times New Roman" w:hAnsi="Times New Roman"/>
            <w:noProof/>
            <w:webHidden/>
            <w:sz w:val="26"/>
            <w:szCs w:val="26"/>
          </w:rPr>
          <w:fldChar w:fldCharType="begin"/>
        </w:r>
        <w:r w:rsidR="009548FD" w:rsidRPr="009548FD">
          <w:rPr>
            <w:rFonts w:ascii="Times New Roman" w:hAnsi="Times New Roman"/>
            <w:noProof/>
            <w:webHidden/>
            <w:sz w:val="26"/>
            <w:szCs w:val="26"/>
          </w:rPr>
          <w:instrText xml:space="preserve"> PAGEREF _Toc489374084 \h </w:instrText>
        </w:r>
        <w:r w:rsidR="009548FD" w:rsidRPr="009548FD">
          <w:rPr>
            <w:rFonts w:ascii="Times New Roman" w:hAnsi="Times New Roman"/>
            <w:noProof/>
            <w:webHidden/>
            <w:sz w:val="26"/>
            <w:szCs w:val="26"/>
          </w:rPr>
        </w:r>
        <w:r w:rsidR="009548FD" w:rsidRPr="009548FD">
          <w:rPr>
            <w:rFonts w:ascii="Times New Roman" w:hAnsi="Times New Roman"/>
            <w:noProof/>
            <w:webHidden/>
            <w:sz w:val="26"/>
            <w:szCs w:val="26"/>
          </w:rPr>
          <w:fldChar w:fldCharType="separate"/>
        </w:r>
        <w:r w:rsidR="006F5EBB">
          <w:rPr>
            <w:rFonts w:ascii="Times New Roman" w:hAnsi="Times New Roman"/>
            <w:noProof/>
            <w:webHidden/>
            <w:sz w:val="26"/>
            <w:szCs w:val="26"/>
          </w:rPr>
          <w:t>101</w:t>
        </w:r>
        <w:r w:rsidR="009548FD" w:rsidRPr="009548FD">
          <w:rPr>
            <w:rFonts w:ascii="Times New Roman" w:hAnsi="Times New Roman"/>
            <w:noProof/>
            <w:webHidden/>
            <w:sz w:val="26"/>
            <w:szCs w:val="26"/>
          </w:rPr>
          <w:fldChar w:fldCharType="end"/>
        </w:r>
      </w:hyperlink>
    </w:p>
    <w:p w:rsidR="009548FD" w:rsidRPr="009548FD" w:rsidRDefault="004C1C7D" w:rsidP="009548FD">
      <w:pPr>
        <w:pStyle w:val="TOC2"/>
        <w:spacing w:before="60"/>
        <w:rPr>
          <w:rFonts w:eastAsiaTheme="minorEastAsia"/>
          <w:b w:val="0"/>
          <w:bCs w:val="0"/>
          <w:sz w:val="26"/>
          <w:szCs w:val="26"/>
        </w:rPr>
      </w:pPr>
      <w:hyperlink w:anchor="_Toc489374085" w:history="1">
        <w:r w:rsidR="009548FD" w:rsidRPr="009548FD">
          <w:rPr>
            <w:rStyle w:val="Hyperlink"/>
            <w:rFonts w:eastAsia="Calibri"/>
            <w:sz w:val="26"/>
            <w:szCs w:val="26"/>
            <w:lang w:val="pt-BR"/>
          </w:rPr>
          <w:t>4.1.</w:t>
        </w:r>
        <w:r w:rsidR="009548FD" w:rsidRPr="009548FD">
          <w:rPr>
            <w:rFonts w:eastAsiaTheme="minorEastAsia"/>
            <w:b w:val="0"/>
            <w:bCs w:val="0"/>
            <w:sz w:val="26"/>
            <w:szCs w:val="26"/>
          </w:rPr>
          <w:tab/>
        </w:r>
        <w:r w:rsidR="009548FD" w:rsidRPr="009548FD">
          <w:rPr>
            <w:rStyle w:val="Hyperlink"/>
            <w:rFonts w:eastAsia="Calibri"/>
            <w:sz w:val="26"/>
            <w:szCs w:val="26"/>
            <w:lang w:val="pt-BR"/>
          </w:rPr>
          <w:t>TỔNG MỨC ĐẦU TƯ.</w:t>
        </w:r>
        <w:r w:rsidR="009548FD" w:rsidRPr="009548FD">
          <w:rPr>
            <w:webHidden/>
            <w:sz w:val="26"/>
            <w:szCs w:val="26"/>
          </w:rPr>
          <w:tab/>
        </w:r>
        <w:r w:rsidR="009548FD" w:rsidRPr="009548FD">
          <w:rPr>
            <w:webHidden/>
            <w:sz w:val="26"/>
            <w:szCs w:val="26"/>
          </w:rPr>
          <w:fldChar w:fldCharType="begin"/>
        </w:r>
        <w:r w:rsidR="009548FD" w:rsidRPr="009548FD">
          <w:rPr>
            <w:webHidden/>
            <w:sz w:val="26"/>
            <w:szCs w:val="26"/>
          </w:rPr>
          <w:instrText xml:space="preserve"> PAGEREF _Toc489374085 \h </w:instrText>
        </w:r>
        <w:r w:rsidR="009548FD" w:rsidRPr="009548FD">
          <w:rPr>
            <w:webHidden/>
            <w:sz w:val="26"/>
            <w:szCs w:val="26"/>
          </w:rPr>
        </w:r>
        <w:r w:rsidR="009548FD" w:rsidRPr="009548FD">
          <w:rPr>
            <w:webHidden/>
            <w:sz w:val="26"/>
            <w:szCs w:val="26"/>
          </w:rPr>
          <w:fldChar w:fldCharType="separate"/>
        </w:r>
        <w:r w:rsidR="006F5EBB">
          <w:rPr>
            <w:webHidden/>
            <w:sz w:val="26"/>
            <w:szCs w:val="26"/>
          </w:rPr>
          <w:t>101</w:t>
        </w:r>
        <w:r w:rsidR="009548FD" w:rsidRPr="009548FD">
          <w:rPr>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086" w:history="1">
        <w:r w:rsidR="009548FD" w:rsidRPr="009548FD">
          <w:rPr>
            <w:rStyle w:val="Hyperlink"/>
            <w:rFonts w:ascii="Times New Roman" w:eastAsia="Calibri" w:hAnsi="Times New Roman" w:cs="Times New Roman"/>
            <w:noProof/>
            <w:sz w:val="26"/>
            <w:szCs w:val="26"/>
          </w:rPr>
          <w:t>4.1.1.</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Các thành phần trong tổng mức đầu tư</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_Toc489374086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101</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087" w:history="1">
        <w:r w:rsidR="009548FD" w:rsidRPr="009548FD">
          <w:rPr>
            <w:rStyle w:val="Hyperlink"/>
            <w:rFonts w:ascii="Times New Roman" w:eastAsia="Calibri" w:hAnsi="Times New Roman" w:cs="Times New Roman"/>
            <w:noProof/>
            <w:sz w:val="26"/>
            <w:szCs w:val="26"/>
          </w:rPr>
          <w:t>4.1.2.</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Tính toán các chi phí</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_Toc489374087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101</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088" w:history="1">
        <w:r w:rsidR="009548FD" w:rsidRPr="009548FD">
          <w:rPr>
            <w:rStyle w:val="Hyperlink"/>
            <w:rFonts w:ascii="Times New Roman" w:eastAsia="Calibri" w:hAnsi="Times New Roman" w:cs="Times New Roman"/>
            <w:noProof/>
            <w:sz w:val="26"/>
            <w:szCs w:val="26"/>
          </w:rPr>
          <w:t>4.1.3.</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Tổng mức đầu tư hợp phần 2.</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_Toc489374088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104</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2"/>
        <w:spacing w:before="60"/>
        <w:rPr>
          <w:rFonts w:eastAsiaTheme="minorEastAsia"/>
          <w:b w:val="0"/>
          <w:bCs w:val="0"/>
          <w:sz w:val="26"/>
          <w:szCs w:val="26"/>
        </w:rPr>
      </w:pPr>
      <w:hyperlink w:anchor="_Toc489374089" w:history="1">
        <w:r w:rsidR="009548FD" w:rsidRPr="009548FD">
          <w:rPr>
            <w:rStyle w:val="Hyperlink"/>
            <w:rFonts w:eastAsia="Calibri"/>
            <w:sz w:val="26"/>
            <w:szCs w:val="26"/>
          </w:rPr>
          <w:t>4.2.</w:t>
        </w:r>
        <w:r w:rsidR="009548FD" w:rsidRPr="009548FD">
          <w:rPr>
            <w:rFonts w:eastAsiaTheme="minorEastAsia"/>
            <w:b w:val="0"/>
            <w:bCs w:val="0"/>
            <w:sz w:val="26"/>
            <w:szCs w:val="26"/>
          </w:rPr>
          <w:tab/>
        </w:r>
        <w:r w:rsidR="009548FD" w:rsidRPr="009548FD">
          <w:rPr>
            <w:rStyle w:val="Hyperlink"/>
            <w:rFonts w:eastAsia="Calibri"/>
            <w:sz w:val="26"/>
            <w:szCs w:val="26"/>
            <w:lang w:val="pt-BR"/>
          </w:rPr>
          <w:t>NGUỒN VỐN</w:t>
        </w:r>
        <w:r w:rsidR="009548FD" w:rsidRPr="009548FD">
          <w:rPr>
            <w:webHidden/>
            <w:sz w:val="26"/>
            <w:szCs w:val="26"/>
          </w:rPr>
          <w:tab/>
        </w:r>
        <w:r w:rsidR="009548FD" w:rsidRPr="009548FD">
          <w:rPr>
            <w:webHidden/>
            <w:sz w:val="26"/>
            <w:szCs w:val="26"/>
          </w:rPr>
          <w:fldChar w:fldCharType="begin"/>
        </w:r>
        <w:r w:rsidR="009548FD" w:rsidRPr="009548FD">
          <w:rPr>
            <w:webHidden/>
            <w:sz w:val="26"/>
            <w:szCs w:val="26"/>
          </w:rPr>
          <w:instrText xml:space="preserve"> PAGEREF _Toc489374089 \h </w:instrText>
        </w:r>
        <w:r w:rsidR="009548FD" w:rsidRPr="009548FD">
          <w:rPr>
            <w:webHidden/>
            <w:sz w:val="26"/>
            <w:szCs w:val="26"/>
          </w:rPr>
        </w:r>
        <w:r w:rsidR="009548FD" w:rsidRPr="009548FD">
          <w:rPr>
            <w:webHidden/>
            <w:sz w:val="26"/>
            <w:szCs w:val="26"/>
          </w:rPr>
          <w:fldChar w:fldCharType="separate"/>
        </w:r>
        <w:r w:rsidR="006F5EBB">
          <w:rPr>
            <w:webHidden/>
            <w:sz w:val="26"/>
            <w:szCs w:val="26"/>
          </w:rPr>
          <w:t>105</w:t>
        </w:r>
        <w:r w:rsidR="009548FD" w:rsidRPr="009548FD">
          <w:rPr>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090" w:history="1">
        <w:r w:rsidR="009548FD" w:rsidRPr="009548FD">
          <w:rPr>
            <w:rStyle w:val="Hyperlink"/>
            <w:rFonts w:ascii="Times New Roman" w:eastAsia="Calibri" w:hAnsi="Times New Roman" w:cs="Times New Roman"/>
            <w:noProof/>
            <w:sz w:val="26"/>
            <w:szCs w:val="26"/>
          </w:rPr>
          <w:t>4.2.1.</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Các nguồn vốn</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_Toc489374090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105</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091" w:history="1">
        <w:r w:rsidR="009548FD" w:rsidRPr="009548FD">
          <w:rPr>
            <w:rStyle w:val="Hyperlink"/>
            <w:rFonts w:ascii="Times New Roman" w:eastAsia="Calibri" w:hAnsi="Times New Roman" w:cs="Times New Roman"/>
            <w:noProof/>
            <w:sz w:val="26"/>
            <w:szCs w:val="26"/>
          </w:rPr>
          <w:t>4.2.2.</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Vốn lưu động, chi phí vận hành bảo dưỡng, cơ chế tài chính</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_Toc489374091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108</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1"/>
        <w:tabs>
          <w:tab w:val="left" w:pos="1485"/>
          <w:tab w:val="right" w:leader="dot" w:pos="9232"/>
        </w:tabs>
        <w:spacing w:before="60" w:line="240" w:lineRule="auto"/>
        <w:rPr>
          <w:rFonts w:ascii="Times New Roman" w:eastAsiaTheme="minorEastAsia" w:hAnsi="Times New Roman"/>
          <w:b w:val="0"/>
          <w:bCs w:val="0"/>
          <w:caps w:val="0"/>
          <w:noProof/>
          <w:sz w:val="26"/>
          <w:szCs w:val="26"/>
        </w:rPr>
      </w:pPr>
      <w:hyperlink w:anchor="_Toc489374092" w:history="1">
        <w:r w:rsidR="009548FD" w:rsidRPr="009548FD">
          <w:rPr>
            <w:rStyle w:val="Hyperlink"/>
            <w:rFonts w:ascii="Times New Roman" w:eastAsia="Calibri" w:hAnsi="Times New Roman"/>
            <w:noProof/>
            <w:sz w:val="26"/>
            <w:szCs w:val="26"/>
          </w:rPr>
          <w:t>CHƯƠNG 5.</w:t>
        </w:r>
        <w:r w:rsidR="009548FD" w:rsidRPr="009548FD">
          <w:rPr>
            <w:rFonts w:ascii="Times New Roman" w:eastAsiaTheme="minorEastAsia" w:hAnsi="Times New Roman"/>
            <w:b w:val="0"/>
            <w:bCs w:val="0"/>
            <w:caps w:val="0"/>
            <w:noProof/>
            <w:sz w:val="26"/>
            <w:szCs w:val="26"/>
          </w:rPr>
          <w:tab/>
        </w:r>
        <w:r w:rsidR="009548FD" w:rsidRPr="009548FD">
          <w:rPr>
            <w:rStyle w:val="Hyperlink"/>
            <w:rFonts w:ascii="Times New Roman" w:eastAsia="Calibri" w:hAnsi="Times New Roman"/>
            <w:noProof/>
            <w:sz w:val="26"/>
            <w:szCs w:val="26"/>
          </w:rPr>
          <w:t>QUẢN LÝ THỰC HIỆN VÀ VẬN HÀNH DỰ ÁN</w:t>
        </w:r>
        <w:r w:rsidR="009548FD" w:rsidRPr="009548FD">
          <w:rPr>
            <w:rFonts w:ascii="Times New Roman" w:hAnsi="Times New Roman"/>
            <w:noProof/>
            <w:webHidden/>
            <w:sz w:val="26"/>
            <w:szCs w:val="26"/>
          </w:rPr>
          <w:tab/>
        </w:r>
        <w:r w:rsidR="009548FD" w:rsidRPr="009548FD">
          <w:rPr>
            <w:rFonts w:ascii="Times New Roman" w:hAnsi="Times New Roman"/>
            <w:noProof/>
            <w:webHidden/>
            <w:sz w:val="26"/>
            <w:szCs w:val="26"/>
          </w:rPr>
          <w:fldChar w:fldCharType="begin"/>
        </w:r>
        <w:r w:rsidR="009548FD" w:rsidRPr="009548FD">
          <w:rPr>
            <w:rFonts w:ascii="Times New Roman" w:hAnsi="Times New Roman"/>
            <w:noProof/>
            <w:webHidden/>
            <w:sz w:val="26"/>
            <w:szCs w:val="26"/>
          </w:rPr>
          <w:instrText xml:space="preserve"> PAGEREF _Toc489374092 \h </w:instrText>
        </w:r>
        <w:r w:rsidR="009548FD" w:rsidRPr="009548FD">
          <w:rPr>
            <w:rFonts w:ascii="Times New Roman" w:hAnsi="Times New Roman"/>
            <w:noProof/>
            <w:webHidden/>
            <w:sz w:val="26"/>
            <w:szCs w:val="26"/>
          </w:rPr>
        </w:r>
        <w:r w:rsidR="009548FD" w:rsidRPr="009548FD">
          <w:rPr>
            <w:rFonts w:ascii="Times New Roman" w:hAnsi="Times New Roman"/>
            <w:noProof/>
            <w:webHidden/>
            <w:sz w:val="26"/>
            <w:szCs w:val="26"/>
          </w:rPr>
          <w:fldChar w:fldCharType="separate"/>
        </w:r>
        <w:r w:rsidR="006F5EBB">
          <w:rPr>
            <w:rFonts w:ascii="Times New Roman" w:hAnsi="Times New Roman"/>
            <w:noProof/>
            <w:webHidden/>
            <w:sz w:val="26"/>
            <w:szCs w:val="26"/>
          </w:rPr>
          <w:t>110</w:t>
        </w:r>
        <w:r w:rsidR="009548FD" w:rsidRPr="009548FD">
          <w:rPr>
            <w:rFonts w:ascii="Times New Roman" w:hAnsi="Times New Roman"/>
            <w:noProof/>
            <w:webHidden/>
            <w:sz w:val="26"/>
            <w:szCs w:val="26"/>
          </w:rPr>
          <w:fldChar w:fldCharType="end"/>
        </w:r>
      </w:hyperlink>
    </w:p>
    <w:p w:rsidR="009548FD" w:rsidRPr="009548FD" w:rsidRDefault="004C1C7D" w:rsidP="009548FD">
      <w:pPr>
        <w:pStyle w:val="TOC2"/>
        <w:spacing w:before="60"/>
        <w:rPr>
          <w:rFonts w:eastAsiaTheme="minorEastAsia"/>
          <w:b w:val="0"/>
          <w:bCs w:val="0"/>
          <w:sz w:val="26"/>
          <w:szCs w:val="26"/>
        </w:rPr>
      </w:pPr>
      <w:hyperlink w:anchor="_Toc489374093" w:history="1">
        <w:r w:rsidR="009548FD" w:rsidRPr="009548FD">
          <w:rPr>
            <w:rStyle w:val="Hyperlink"/>
            <w:rFonts w:eastAsia="Calibri"/>
            <w:sz w:val="26"/>
            <w:szCs w:val="26"/>
          </w:rPr>
          <w:t>5.1.</w:t>
        </w:r>
        <w:r w:rsidR="009548FD" w:rsidRPr="009548FD">
          <w:rPr>
            <w:rFonts w:eastAsiaTheme="minorEastAsia"/>
            <w:b w:val="0"/>
            <w:bCs w:val="0"/>
            <w:sz w:val="26"/>
            <w:szCs w:val="26"/>
          </w:rPr>
          <w:tab/>
        </w:r>
        <w:r w:rsidR="009548FD" w:rsidRPr="009548FD">
          <w:rPr>
            <w:rStyle w:val="Hyperlink"/>
            <w:rFonts w:eastAsia="Calibri"/>
            <w:sz w:val="26"/>
            <w:szCs w:val="26"/>
            <w:lang w:val="pt-BR"/>
          </w:rPr>
          <w:t>CÁC DỮ LIỆU CHÍNH VỀ CƠ QUAN THỰC HIỆN TIỂU DỰ ÁN</w:t>
        </w:r>
        <w:r w:rsidR="009548FD" w:rsidRPr="009548FD">
          <w:rPr>
            <w:webHidden/>
            <w:sz w:val="26"/>
            <w:szCs w:val="26"/>
          </w:rPr>
          <w:tab/>
        </w:r>
        <w:r w:rsidR="009548FD" w:rsidRPr="009548FD">
          <w:rPr>
            <w:webHidden/>
            <w:sz w:val="26"/>
            <w:szCs w:val="26"/>
          </w:rPr>
          <w:fldChar w:fldCharType="begin"/>
        </w:r>
        <w:r w:rsidR="009548FD" w:rsidRPr="009548FD">
          <w:rPr>
            <w:webHidden/>
            <w:sz w:val="26"/>
            <w:szCs w:val="26"/>
          </w:rPr>
          <w:instrText xml:space="preserve"> PAGEREF _Toc489374093 \h </w:instrText>
        </w:r>
        <w:r w:rsidR="009548FD" w:rsidRPr="009548FD">
          <w:rPr>
            <w:webHidden/>
            <w:sz w:val="26"/>
            <w:szCs w:val="26"/>
          </w:rPr>
        </w:r>
        <w:r w:rsidR="009548FD" w:rsidRPr="009548FD">
          <w:rPr>
            <w:webHidden/>
            <w:sz w:val="26"/>
            <w:szCs w:val="26"/>
          </w:rPr>
          <w:fldChar w:fldCharType="separate"/>
        </w:r>
        <w:r w:rsidR="006F5EBB">
          <w:rPr>
            <w:webHidden/>
            <w:sz w:val="26"/>
            <w:szCs w:val="26"/>
          </w:rPr>
          <w:t>110</w:t>
        </w:r>
        <w:r w:rsidR="009548FD" w:rsidRPr="009548FD">
          <w:rPr>
            <w:webHidden/>
            <w:sz w:val="26"/>
            <w:szCs w:val="26"/>
          </w:rPr>
          <w:fldChar w:fldCharType="end"/>
        </w:r>
      </w:hyperlink>
    </w:p>
    <w:p w:rsidR="009548FD" w:rsidRPr="009548FD" w:rsidRDefault="004C1C7D" w:rsidP="009548FD">
      <w:pPr>
        <w:pStyle w:val="TOC2"/>
        <w:spacing w:before="60"/>
        <w:rPr>
          <w:rFonts w:eastAsiaTheme="minorEastAsia"/>
          <w:b w:val="0"/>
          <w:bCs w:val="0"/>
          <w:sz w:val="26"/>
          <w:szCs w:val="26"/>
        </w:rPr>
      </w:pPr>
      <w:hyperlink w:anchor="_Toc489374094" w:history="1">
        <w:r w:rsidR="009548FD" w:rsidRPr="009548FD">
          <w:rPr>
            <w:rStyle w:val="Hyperlink"/>
            <w:rFonts w:eastAsia="Calibri"/>
            <w:sz w:val="26"/>
            <w:szCs w:val="26"/>
          </w:rPr>
          <w:t>5.2.</w:t>
        </w:r>
        <w:r w:rsidR="009548FD" w:rsidRPr="009548FD">
          <w:rPr>
            <w:rFonts w:eastAsiaTheme="minorEastAsia"/>
            <w:b w:val="0"/>
            <w:bCs w:val="0"/>
            <w:sz w:val="26"/>
            <w:szCs w:val="26"/>
          </w:rPr>
          <w:tab/>
        </w:r>
        <w:r w:rsidR="009548FD" w:rsidRPr="009548FD">
          <w:rPr>
            <w:rStyle w:val="Hyperlink"/>
            <w:rFonts w:eastAsia="Calibri"/>
            <w:sz w:val="26"/>
            <w:szCs w:val="26"/>
            <w:lang w:val="pt-BR"/>
          </w:rPr>
          <w:t>QUẢN LÝ THỰC HIỆN TIỂU DỰ ÁN</w:t>
        </w:r>
        <w:r w:rsidR="009548FD" w:rsidRPr="009548FD">
          <w:rPr>
            <w:webHidden/>
            <w:sz w:val="26"/>
            <w:szCs w:val="26"/>
          </w:rPr>
          <w:tab/>
        </w:r>
        <w:r w:rsidR="009548FD" w:rsidRPr="009548FD">
          <w:rPr>
            <w:webHidden/>
            <w:sz w:val="26"/>
            <w:szCs w:val="26"/>
          </w:rPr>
          <w:fldChar w:fldCharType="begin"/>
        </w:r>
        <w:r w:rsidR="009548FD" w:rsidRPr="009548FD">
          <w:rPr>
            <w:webHidden/>
            <w:sz w:val="26"/>
            <w:szCs w:val="26"/>
          </w:rPr>
          <w:instrText xml:space="preserve"> PAGEREF _Toc489374094 \h </w:instrText>
        </w:r>
        <w:r w:rsidR="009548FD" w:rsidRPr="009548FD">
          <w:rPr>
            <w:webHidden/>
            <w:sz w:val="26"/>
            <w:szCs w:val="26"/>
          </w:rPr>
        </w:r>
        <w:r w:rsidR="009548FD" w:rsidRPr="009548FD">
          <w:rPr>
            <w:webHidden/>
            <w:sz w:val="26"/>
            <w:szCs w:val="26"/>
          </w:rPr>
          <w:fldChar w:fldCharType="separate"/>
        </w:r>
        <w:r w:rsidR="006F5EBB">
          <w:rPr>
            <w:webHidden/>
            <w:sz w:val="26"/>
            <w:szCs w:val="26"/>
          </w:rPr>
          <w:t>110</w:t>
        </w:r>
        <w:r w:rsidR="009548FD" w:rsidRPr="009548FD">
          <w:rPr>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095" w:history="1">
        <w:r w:rsidR="009548FD" w:rsidRPr="009548FD">
          <w:rPr>
            <w:rStyle w:val="Hyperlink"/>
            <w:rFonts w:ascii="Times New Roman" w:eastAsia="Calibri" w:hAnsi="Times New Roman" w:cs="Times New Roman"/>
            <w:noProof/>
            <w:sz w:val="26"/>
            <w:szCs w:val="26"/>
          </w:rPr>
          <w:t>5.2.1.</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Tổ chức quản lý thực hiện dự án</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_Toc489374095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110</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096" w:history="1">
        <w:r w:rsidR="009548FD" w:rsidRPr="009548FD">
          <w:rPr>
            <w:rStyle w:val="Hyperlink"/>
            <w:rFonts w:ascii="Times New Roman" w:eastAsia="Calibri" w:hAnsi="Times New Roman" w:cs="Times New Roman"/>
            <w:noProof/>
            <w:sz w:val="26"/>
            <w:szCs w:val="26"/>
          </w:rPr>
          <w:t>5.2.2.</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Vai trò của các nhà thầu</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_Toc489374096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111</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097" w:history="1">
        <w:r w:rsidR="009548FD" w:rsidRPr="009548FD">
          <w:rPr>
            <w:rStyle w:val="Hyperlink"/>
            <w:rFonts w:ascii="Times New Roman" w:eastAsia="Calibri" w:hAnsi="Times New Roman" w:cs="Times New Roman"/>
            <w:noProof/>
            <w:sz w:val="26"/>
            <w:szCs w:val="26"/>
          </w:rPr>
          <w:t>5.2.3.</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Vai trò của tư vấn</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_Toc489374097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112</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098" w:history="1">
        <w:r w:rsidR="009548FD" w:rsidRPr="009548FD">
          <w:rPr>
            <w:rStyle w:val="Hyperlink"/>
            <w:rFonts w:ascii="Times New Roman" w:eastAsia="Calibri" w:hAnsi="Times New Roman" w:cs="Times New Roman"/>
            <w:noProof/>
            <w:sz w:val="26"/>
            <w:szCs w:val="26"/>
          </w:rPr>
          <w:t>5.2.4.</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Vai trò của các tổ chức và những người khác có tham gia thực hiện dự án</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_Toc489374098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112</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2"/>
        <w:spacing w:before="60"/>
        <w:rPr>
          <w:rFonts w:eastAsiaTheme="minorEastAsia"/>
          <w:b w:val="0"/>
          <w:bCs w:val="0"/>
          <w:sz w:val="26"/>
          <w:szCs w:val="26"/>
        </w:rPr>
      </w:pPr>
      <w:hyperlink w:anchor="_Toc489374099" w:history="1">
        <w:r w:rsidR="009548FD" w:rsidRPr="009548FD">
          <w:rPr>
            <w:rStyle w:val="Hyperlink"/>
            <w:rFonts w:eastAsia="Calibri"/>
            <w:sz w:val="26"/>
            <w:szCs w:val="26"/>
          </w:rPr>
          <w:t>5.3.</w:t>
        </w:r>
        <w:r w:rsidR="009548FD" w:rsidRPr="009548FD">
          <w:rPr>
            <w:rFonts w:eastAsiaTheme="minorEastAsia"/>
            <w:b w:val="0"/>
            <w:bCs w:val="0"/>
            <w:sz w:val="26"/>
            <w:szCs w:val="26"/>
          </w:rPr>
          <w:tab/>
        </w:r>
        <w:r w:rsidR="009548FD" w:rsidRPr="009548FD">
          <w:rPr>
            <w:rStyle w:val="Hyperlink"/>
            <w:rFonts w:eastAsia="Calibri"/>
            <w:sz w:val="26"/>
            <w:szCs w:val="26"/>
            <w:lang w:val="pt-BR"/>
          </w:rPr>
          <w:t>KẾ HOẠCH THỰC HIỆN TIỂU DỰ ÁN</w:t>
        </w:r>
        <w:r w:rsidR="009548FD" w:rsidRPr="009548FD">
          <w:rPr>
            <w:webHidden/>
            <w:sz w:val="26"/>
            <w:szCs w:val="26"/>
          </w:rPr>
          <w:tab/>
        </w:r>
        <w:r w:rsidR="009548FD" w:rsidRPr="009548FD">
          <w:rPr>
            <w:webHidden/>
            <w:sz w:val="26"/>
            <w:szCs w:val="26"/>
          </w:rPr>
          <w:fldChar w:fldCharType="begin"/>
        </w:r>
        <w:r w:rsidR="009548FD" w:rsidRPr="009548FD">
          <w:rPr>
            <w:webHidden/>
            <w:sz w:val="26"/>
            <w:szCs w:val="26"/>
          </w:rPr>
          <w:instrText xml:space="preserve"> PAGEREF _Toc489374099 \h </w:instrText>
        </w:r>
        <w:r w:rsidR="009548FD" w:rsidRPr="009548FD">
          <w:rPr>
            <w:webHidden/>
            <w:sz w:val="26"/>
            <w:szCs w:val="26"/>
          </w:rPr>
        </w:r>
        <w:r w:rsidR="009548FD" w:rsidRPr="009548FD">
          <w:rPr>
            <w:webHidden/>
            <w:sz w:val="26"/>
            <w:szCs w:val="26"/>
          </w:rPr>
          <w:fldChar w:fldCharType="separate"/>
        </w:r>
        <w:r w:rsidR="006F5EBB">
          <w:rPr>
            <w:webHidden/>
            <w:sz w:val="26"/>
            <w:szCs w:val="26"/>
          </w:rPr>
          <w:t>116</w:t>
        </w:r>
        <w:r w:rsidR="009548FD" w:rsidRPr="009548FD">
          <w:rPr>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100" w:history="1">
        <w:r w:rsidR="009548FD" w:rsidRPr="009548FD">
          <w:rPr>
            <w:rStyle w:val="Hyperlink"/>
            <w:rFonts w:ascii="Times New Roman" w:eastAsia="Calibri" w:hAnsi="Times New Roman" w:cs="Times New Roman"/>
            <w:noProof/>
            <w:sz w:val="26"/>
            <w:szCs w:val="26"/>
            <w:lang w:val="pt-BR"/>
          </w:rPr>
          <w:t>5.3.1.</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Kế hoạch triển khai các hành động thực hiện trước</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_Toc489374100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116</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101" w:history="1">
        <w:r w:rsidR="009548FD" w:rsidRPr="009548FD">
          <w:rPr>
            <w:rStyle w:val="Hyperlink"/>
            <w:rFonts w:ascii="Times New Roman" w:eastAsia="Calibri" w:hAnsi="Times New Roman" w:cs="Times New Roman"/>
            <w:noProof/>
            <w:sz w:val="26"/>
            <w:szCs w:val="26"/>
            <w:lang w:eastAsia="ja-JP"/>
          </w:rPr>
          <w:t>5.3.2.</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Kế hoạch tổng thể, kế hoạch chi tiết</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_Toc489374101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117</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2"/>
        <w:spacing w:before="60"/>
        <w:rPr>
          <w:rFonts w:eastAsiaTheme="minorEastAsia"/>
          <w:b w:val="0"/>
          <w:bCs w:val="0"/>
          <w:sz w:val="26"/>
          <w:szCs w:val="26"/>
        </w:rPr>
      </w:pPr>
      <w:hyperlink w:anchor="_Toc489374102" w:history="1">
        <w:r w:rsidR="009548FD" w:rsidRPr="009548FD">
          <w:rPr>
            <w:rStyle w:val="Hyperlink"/>
            <w:rFonts w:eastAsia="Calibri"/>
            <w:sz w:val="26"/>
            <w:szCs w:val="26"/>
          </w:rPr>
          <w:t>5.4.</w:t>
        </w:r>
        <w:r w:rsidR="009548FD" w:rsidRPr="009548FD">
          <w:rPr>
            <w:rFonts w:eastAsiaTheme="minorEastAsia"/>
            <w:b w:val="0"/>
            <w:bCs w:val="0"/>
            <w:sz w:val="26"/>
            <w:szCs w:val="26"/>
          </w:rPr>
          <w:tab/>
        </w:r>
        <w:r w:rsidR="009548FD" w:rsidRPr="009548FD">
          <w:rPr>
            <w:rStyle w:val="Hyperlink"/>
            <w:rFonts w:eastAsia="Calibri"/>
            <w:sz w:val="26"/>
            <w:szCs w:val="26"/>
            <w:lang w:val="pt-BR"/>
          </w:rPr>
          <w:t>QUẢN LÝ TÀI CHÍNH</w:t>
        </w:r>
        <w:r w:rsidR="009548FD" w:rsidRPr="009548FD">
          <w:rPr>
            <w:webHidden/>
            <w:sz w:val="26"/>
            <w:szCs w:val="26"/>
          </w:rPr>
          <w:tab/>
        </w:r>
        <w:r w:rsidR="009548FD" w:rsidRPr="009548FD">
          <w:rPr>
            <w:webHidden/>
            <w:sz w:val="26"/>
            <w:szCs w:val="26"/>
          </w:rPr>
          <w:fldChar w:fldCharType="begin"/>
        </w:r>
        <w:r w:rsidR="009548FD" w:rsidRPr="009548FD">
          <w:rPr>
            <w:webHidden/>
            <w:sz w:val="26"/>
            <w:szCs w:val="26"/>
          </w:rPr>
          <w:instrText xml:space="preserve"> PAGEREF _Toc489374102 \h </w:instrText>
        </w:r>
        <w:r w:rsidR="009548FD" w:rsidRPr="009548FD">
          <w:rPr>
            <w:webHidden/>
            <w:sz w:val="26"/>
            <w:szCs w:val="26"/>
          </w:rPr>
        </w:r>
        <w:r w:rsidR="009548FD" w:rsidRPr="009548FD">
          <w:rPr>
            <w:webHidden/>
            <w:sz w:val="26"/>
            <w:szCs w:val="26"/>
          </w:rPr>
          <w:fldChar w:fldCharType="separate"/>
        </w:r>
        <w:r w:rsidR="006F5EBB">
          <w:rPr>
            <w:webHidden/>
            <w:sz w:val="26"/>
            <w:szCs w:val="26"/>
          </w:rPr>
          <w:t>121</w:t>
        </w:r>
        <w:r w:rsidR="009548FD" w:rsidRPr="009548FD">
          <w:rPr>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103" w:history="1">
        <w:r w:rsidR="009548FD" w:rsidRPr="009548FD">
          <w:rPr>
            <w:rStyle w:val="Hyperlink"/>
            <w:rFonts w:ascii="Times New Roman" w:eastAsia="Calibri" w:hAnsi="Times New Roman" w:cs="Times New Roman"/>
            <w:noProof/>
            <w:sz w:val="26"/>
            <w:szCs w:val="26"/>
          </w:rPr>
          <w:t>5.4.1.</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Chuẩn bị kế hoạch tài chính</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_Toc489374103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121</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104" w:history="1">
        <w:r w:rsidR="009548FD" w:rsidRPr="009548FD">
          <w:rPr>
            <w:rStyle w:val="Hyperlink"/>
            <w:rFonts w:ascii="Times New Roman" w:eastAsia="Calibri" w:hAnsi="Times New Roman" w:cs="Times New Roman"/>
            <w:noProof/>
            <w:sz w:val="26"/>
            <w:szCs w:val="26"/>
            <w:lang w:val="it-IT"/>
          </w:rPr>
          <w:t>5.4.2.</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Báo cáo hạch toán, tài chính và các thỏa thuận về kiểm toán</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_Toc489374104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121</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105" w:history="1">
        <w:r w:rsidR="009548FD" w:rsidRPr="009548FD">
          <w:rPr>
            <w:rStyle w:val="Hyperlink"/>
            <w:rFonts w:ascii="Times New Roman" w:eastAsia="Calibri" w:hAnsi="Times New Roman" w:cs="Times New Roman"/>
            <w:noProof/>
            <w:sz w:val="26"/>
            <w:szCs w:val="26"/>
          </w:rPr>
          <w:t>5.4.3.</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Các cơ chế phê duyệt ngân sách và giải ngân</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_Toc489374105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123</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106" w:history="1">
        <w:r w:rsidR="009548FD" w:rsidRPr="009548FD">
          <w:rPr>
            <w:rStyle w:val="Hyperlink"/>
            <w:rFonts w:ascii="Times New Roman" w:eastAsia="Calibri" w:hAnsi="Times New Roman" w:cs="Times New Roman"/>
            <w:noProof/>
            <w:sz w:val="26"/>
            <w:szCs w:val="26"/>
          </w:rPr>
          <w:t>5.4.4.</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Cơ chế hồi tố</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_Toc489374106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126</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2"/>
        <w:spacing w:before="60"/>
        <w:rPr>
          <w:rFonts w:eastAsiaTheme="minorEastAsia"/>
          <w:b w:val="0"/>
          <w:bCs w:val="0"/>
          <w:sz w:val="26"/>
          <w:szCs w:val="26"/>
        </w:rPr>
      </w:pPr>
      <w:hyperlink w:anchor="_Toc489374107" w:history="1">
        <w:r w:rsidR="009548FD" w:rsidRPr="009548FD">
          <w:rPr>
            <w:rStyle w:val="Hyperlink"/>
            <w:rFonts w:eastAsia="Calibri"/>
            <w:sz w:val="26"/>
            <w:szCs w:val="26"/>
          </w:rPr>
          <w:t>5.5.</w:t>
        </w:r>
        <w:r w:rsidR="009548FD" w:rsidRPr="009548FD">
          <w:rPr>
            <w:rFonts w:eastAsiaTheme="minorEastAsia"/>
            <w:b w:val="0"/>
            <w:bCs w:val="0"/>
            <w:sz w:val="26"/>
            <w:szCs w:val="26"/>
          </w:rPr>
          <w:tab/>
        </w:r>
        <w:r w:rsidR="009548FD" w:rsidRPr="009548FD">
          <w:rPr>
            <w:rStyle w:val="Hyperlink"/>
            <w:rFonts w:eastAsia="Calibri"/>
            <w:sz w:val="26"/>
            <w:szCs w:val="26"/>
          </w:rPr>
          <w:t>QUẢN LÝ ĐẤU THẦU</w:t>
        </w:r>
        <w:r w:rsidR="009548FD" w:rsidRPr="009548FD">
          <w:rPr>
            <w:webHidden/>
            <w:sz w:val="26"/>
            <w:szCs w:val="26"/>
          </w:rPr>
          <w:tab/>
        </w:r>
        <w:r w:rsidR="009548FD" w:rsidRPr="009548FD">
          <w:rPr>
            <w:webHidden/>
            <w:sz w:val="26"/>
            <w:szCs w:val="26"/>
          </w:rPr>
          <w:fldChar w:fldCharType="begin"/>
        </w:r>
        <w:r w:rsidR="009548FD" w:rsidRPr="009548FD">
          <w:rPr>
            <w:webHidden/>
            <w:sz w:val="26"/>
            <w:szCs w:val="26"/>
          </w:rPr>
          <w:instrText xml:space="preserve"> PAGEREF _Toc489374107 \h </w:instrText>
        </w:r>
        <w:r w:rsidR="009548FD" w:rsidRPr="009548FD">
          <w:rPr>
            <w:webHidden/>
            <w:sz w:val="26"/>
            <w:szCs w:val="26"/>
          </w:rPr>
        </w:r>
        <w:r w:rsidR="009548FD" w:rsidRPr="009548FD">
          <w:rPr>
            <w:webHidden/>
            <w:sz w:val="26"/>
            <w:szCs w:val="26"/>
          </w:rPr>
          <w:fldChar w:fldCharType="separate"/>
        </w:r>
        <w:r w:rsidR="006F5EBB">
          <w:rPr>
            <w:webHidden/>
            <w:sz w:val="26"/>
            <w:szCs w:val="26"/>
          </w:rPr>
          <w:t>126</w:t>
        </w:r>
        <w:r w:rsidR="009548FD" w:rsidRPr="009548FD">
          <w:rPr>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108" w:history="1">
        <w:r w:rsidR="009548FD" w:rsidRPr="009548FD">
          <w:rPr>
            <w:rStyle w:val="Hyperlink"/>
            <w:rFonts w:ascii="Times New Roman" w:eastAsia="Calibri" w:hAnsi="Times New Roman" w:cs="Times New Roman"/>
            <w:noProof/>
            <w:sz w:val="26"/>
            <w:szCs w:val="26"/>
          </w:rPr>
          <w:t>5.5.1.</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Thủ tục đấu thầu</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_Toc489374108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126</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109" w:history="1">
        <w:r w:rsidR="009548FD" w:rsidRPr="009548FD">
          <w:rPr>
            <w:rStyle w:val="Hyperlink"/>
            <w:rFonts w:ascii="Times New Roman" w:eastAsia="Calibri" w:hAnsi="Times New Roman" w:cs="Times New Roman"/>
            <w:noProof/>
            <w:sz w:val="26"/>
            <w:szCs w:val="26"/>
          </w:rPr>
          <w:t>5.5.2.</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Quản lý và kế hoạch đấu thầu sơ bộ</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_Toc489374109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129</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110" w:history="1">
        <w:r w:rsidR="009548FD" w:rsidRPr="009548FD">
          <w:rPr>
            <w:rStyle w:val="Hyperlink"/>
            <w:rFonts w:ascii="Times New Roman" w:eastAsia="Calibri" w:hAnsi="Times New Roman" w:cs="Times New Roman"/>
            <w:noProof/>
            <w:sz w:val="26"/>
            <w:szCs w:val="26"/>
          </w:rPr>
          <w:t>5.5.3.</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Quản lý hợp đồng</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_Toc489374110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131</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2"/>
        <w:spacing w:before="60"/>
        <w:rPr>
          <w:rFonts w:eastAsiaTheme="minorEastAsia"/>
          <w:b w:val="0"/>
          <w:bCs w:val="0"/>
          <w:sz w:val="26"/>
          <w:szCs w:val="26"/>
        </w:rPr>
      </w:pPr>
      <w:hyperlink w:anchor="_Toc489374111" w:history="1">
        <w:r w:rsidR="009548FD" w:rsidRPr="009548FD">
          <w:rPr>
            <w:rStyle w:val="Hyperlink"/>
            <w:rFonts w:eastAsia="Calibri"/>
            <w:sz w:val="26"/>
            <w:szCs w:val="26"/>
          </w:rPr>
          <w:t>5.6.</w:t>
        </w:r>
        <w:r w:rsidR="009548FD" w:rsidRPr="009548FD">
          <w:rPr>
            <w:rFonts w:eastAsiaTheme="minorEastAsia"/>
            <w:b w:val="0"/>
            <w:bCs w:val="0"/>
            <w:sz w:val="26"/>
            <w:szCs w:val="26"/>
          </w:rPr>
          <w:tab/>
        </w:r>
        <w:r w:rsidR="009548FD" w:rsidRPr="009548FD">
          <w:rPr>
            <w:rStyle w:val="Hyperlink"/>
            <w:rFonts w:eastAsia="Calibri"/>
            <w:sz w:val="26"/>
            <w:szCs w:val="26"/>
            <w:lang w:val="pt-BR"/>
          </w:rPr>
          <w:t>VẬN HÀNH DỰ ÁN: THỂ CHẾ VÀ KẾ HOẠCH QUẢN LÝ</w:t>
        </w:r>
        <w:r w:rsidR="009548FD" w:rsidRPr="009548FD">
          <w:rPr>
            <w:webHidden/>
            <w:sz w:val="26"/>
            <w:szCs w:val="26"/>
          </w:rPr>
          <w:tab/>
        </w:r>
        <w:r w:rsidR="009548FD" w:rsidRPr="009548FD">
          <w:rPr>
            <w:webHidden/>
            <w:sz w:val="26"/>
            <w:szCs w:val="26"/>
          </w:rPr>
          <w:fldChar w:fldCharType="begin"/>
        </w:r>
        <w:r w:rsidR="009548FD" w:rsidRPr="009548FD">
          <w:rPr>
            <w:webHidden/>
            <w:sz w:val="26"/>
            <w:szCs w:val="26"/>
          </w:rPr>
          <w:instrText xml:space="preserve"> PAGEREF _Toc489374111 \h </w:instrText>
        </w:r>
        <w:r w:rsidR="009548FD" w:rsidRPr="009548FD">
          <w:rPr>
            <w:webHidden/>
            <w:sz w:val="26"/>
            <w:szCs w:val="26"/>
          </w:rPr>
        </w:r>
        <w:r w:rsidR="009548FD" w:rsidRPr="009548FD">
          <w:rPr>
            <w:webHidden/>
            <w:sz w:val="26"/>
            <w:szCs w:val="26"/>
          </w:rPr>
          <w:fldChar w:fldCharType="separate"/>
        </w:r>
        <w:r w:rsidR="006F5EBB">
          <w:rPr>
            <w:webHidden/>
            <w:sz w:val="26"/>
            <w:szCs w:val="26"/>
          </w:rPr>
          <w:t>132</w:t>
        </w:r>
        <w:r w:rsidR="009548FD" w:rsidRPr="009548FD">
          <w:rPr>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112" w:history="1">
        <w:r w:rsidR="009548FD" w:rsidRPr="009548FD">
          <w:rPr>
            <w:rStyle w:val="Hyperlink"/>
            <w:rFonts w:ascii="Times New Roman" w:eastAsia="Calibri" w:hAnsi="Times New Roman" w:cs="Times New Roman"/>
            <w:noProof/>
            <w:sz w:val="26"/>
            <w:szCs w:val="26"/>
          </w:rPr>
          <w:t>5.6.1.</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Cơ quan vận hành tiểu dự án</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_Toc489374112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132</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113" w:history="1">
        <w:r w:rsidR="009548FD" w:rsidRPr="009548FD">
          <w:rPr>
            <w:rStyle w:val="Hyperlink"/>
            <w:rFonts w:ascii="Times New Roman" w:eastAsia="Calibri" w:hAnsi="Times New Roman" w:cs="Times New Roman"/>
            <w:noProof/>
            <w:sz w:val="26"/>
            <w:szCs w:val="26"/>
          </w:rPr>
          <w:t>5.6.2.</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Quy trình bàn giao từ đơn vị thực hiện sang vận hành dự án</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_Toc489374113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132</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114" w:history="1">
        <w:r w:rsidR="009548FD" w:rsidRPr="009548FD">
          <w:rPr>
            <w:rStyle w:val="Hyperlink"/>
            <w:rFonts w:ascii="Times New Roman" w:eastAsia="Calibri" w:hAnsi="Times New Roman" w:cs="Times New Roman"/>
            <w:noProof/>
            <w:sz w:val="26"/>
            <w:szCs w:val="26"/>
          </w:rPr>
          <w:t>5.6.3.</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Quản lý và trách nhiệm vận hành dự án</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_Toc489374114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133</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115" w:history="1">
        <w:r w:rsidR="009548FD" w:rsidRPr="009548FD">
          <w:rPr>
            <w:rStyle w:val="Hyperlink"/>
            <w:rFonts w:ascii="Times New Roman" w:eastAsia="Calibri" w:hAnsi="Times New Roman" w:cs="Times New Roman"/>
            <w:noProof/>
            <w:sz w:val="26"/>
            <w:szCs w:val="26"/>
          </w:rPr>
          <w:t>5.6.4.</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Kinh phí cho việc vận hành và bảo trì</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_Toc489374115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134</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1"/>
        <w:tabs>
          <w:tab w:val="left" w:pos="1485"/>
          <w:tab w:val="right" w:leader="dot" w:pos="9232"/>
        </w:tabs>
        <w:spacing w:before="60" w:line="240" w:lineRule="auto"/>
        <w:rPr>
          <w:rFonts w:ascii="Times New Roman" w:eastAsiaTheme="minorEastAsia" w:hAnsi="Times New Roman"/>
          <w:b w:val="0"/>
          <w:bCs w:val="0"/>
          <w:caps w:val="0"/>
          <w:noProof/>
          <w:sz w:val="26"/>
          <w:szCs w:val="26"/>
        </w:rPr>
      </w:pPr>
      <w:hyperlink w:anchor="_Toc489374116" w:history="1">
        <w:r w:rsidR="009548FD" w:rsidRPr="009548FD">
          <w:rPr>
            <w:rStyle w:val="Hyperlink"/>
            <w:rFonts w:ascii="Times New Roman" w:eastAsia="Calibri" w:hAnsi="Times New Roman"/>
            <w:noProof/>
            <w:sz w:val="26"/>
            <w:szCs w:val="26"/>
          </w:rPr>
          <w:t>CHƯƠNG 6.</w:t>
        </w:r>
        <w:r w:rsidR="009548FD" w:rsidRPr="009548FD">
          <w:rPr>
            <w:rFonts w:ascii="Times New Roman" w:eastAsiaTheme="minorEastAsia" w:hAnsi="Times New Roman"/>
            <w:b w:val="0"/>
            <w:bCs w:val="0"/>
            <w:caps w:val="0"/>
            <w:noProof/>
            <w:sz w:val="26"/>
            <w:szCs w:val="26"/>
          </w:rPr>
          <w:tab/>
        </w:r>
        <w:r w:rsidR="009548FD" w:rsidRPr="009548FD">
          <w:rPr>
            <w:rStyle w:val="Hyperlink"/>
            <w:rFonts w:ascii="Times New Roman" w:eastAsia="Calibri" w:hAnsi="Times New Roman"/>
            <w:noProof/>
            <w:sz w:val="26"/>
            <w:szCs w:val="26"/>
          </w:rPr>
          <w:t>CÁC KẾT QUẢ VÀ TÁC ĐỘNG CỦA DỰ ÁN</w:t>
        </w:r>
        <w:r w:rsidR="009548FD" w:rsidRPr="009548FD">
          <w:rPr>
            <w:rFonts w:ascii="Times New Roman" w:hAnsi="Times New Roman"/>
            <w:noProof/>
            <w:webHidden/>
            <w:sz w:val="26"/>
            <w:szCs w:val="26"/>
          </w:rPr>
          <w:tab/>
        </w:r>
        <w:r w:rsidR="009548FD" w:rsidRPr="009548FD">
          <w:rPr>
            <w:rFonts w:ascii="Times New Roman" w:hAnsi="Times New Roman"/>
            <w:noProof/>
            <w:webHidden/>
            <w:sz w:val="26"/>
            <w:szCs w:val="26"/>
          </w:rPr>
          <w:fldChar w:fldCharType="begin"/>
        </w:r>
        <w:r w:rsidR="009548FD" w:rsidRPr="009548FD">
          <w:rPr>
            <w:rFonts w:ascii="Times New Roman" w:hAnsi="Times New Roman"/>
            <w:noProof/>
            <w:webHidden/>
            <w:sz w:val="26"/>
            <w:szCs w:val="26"/>
          </w:rPr>
          <w:instrText xml:space="preserve"> PAGEREF _Toc489374116 \h </w:instrText>
        </w:r>
        <w:r w:rsidR="009548FD" w:rsidRPr="009548FD">
          <w:rPr>
            <w:rFonts w:ascii="Times New Roman" w:hAnsi="Times New Roman"/>
            <w:noProof/>
            <w:webHidden/>
            <w:sz w:val="26"/>
            <w:szCs w:val="26"/>
          </w:rPr>
        </w:r>
        <w:r w:rsidR="009548FD" w:rsidRPr="009548FD">
          <w:rPr>
            <w:rFonts w:ascii="Times New Roman" w:hAnsi="Times New Roman"/>
            <w:noProof/>
            <w:webHidden/>
            <w:sz w:val="26"/>
            <w:szCs w:val="26"/>
          </w:rPr>
          <w:fldChar w:fldCharType="separate"/>
        </w:r>
        <w:r w:rsidR="006F5EBB">
          <w:rPr>
            <w:rFonts w:ascii="Times New Roman" w:hAnsi="Times New Roman"/>
            <w:noProof/>
            <w:webHidden/>
            <w:sz w:val="26"/>
            <w:szCs w:val="26"/>
          </w:rPr>
          <w:t>135</w:t>
        </w:r>
        <w:r w:rsidR="009548FD" w:rsidRPr="009548FD">
          <w:rPr>
            <w:rFonts w:ascii="Times New Roman" w:hAnsi="Times New Roman"/>
            <w:noProof/>
            <w:webHidden/>
            <w:sz w:val="26"/>
            <w:szCs w:val="26"/>
          </w:rPr>
          <w:fldChar w:fldCharType="end"/>
        </w:r>
      </w:hyperlink>
    </w:p>
    <w:p w:rsidR="009548FD" w:rsidRPr="009548FD" w:rsidRDefault="004C1C7D" w:rsidP="009548FD">
      <w:pPr>
        <w:pStyle w:val="TOC2"/>
        <w:spacing w:before="60"/>
        <w:rPr>
          <w:rFonts w:eastAsiaTheme="minorEastAsia"/>
          <w:b w:val="0"/>
          <w:bCs w:val="0"/>
          <w:sz w:val="26"/>
          <w:szCs w:val="26"/>
        </w:rPr>
      </w:pPr>
      <w:hyperlink w:anchor="_Toc489374117" w:history="1">
        <w:r w:rsidR="009548FD" w:rsidRPr="009548FD">
          <w:rPr>
            <w:rStyle w:val="Hyperlink"/>
            <w:rFonts w:eastAsia="Calibri"/>
            <w:sz w:val="26"/>
            <w:szCs w:val="26"/>
          </w:rPr>
          <w:t>6.1.</w:t>
        </w:r>
        <w:r w:rsidR="009548FD" w:rsidRPr="009548FD">
          <w:rPr>
            <w:rFonts w:eastAsiaTheme="minorEastAsia"/>
            <w:b w:val="0"/>
            <w:bCs w:val="0"/>
            <w:sz w:val="26"/>
            <w:szCs w:val="26"/>
          </w:rPr>
          <w:tab/>
        </w:r>
        <w:r w:rsidR="009548FD" w:rsidRPr="009548FD">
          <w:rPr>
            <w:rStyle w:val="Hyperlink"/>
            <w:rFonts w:eastAsia="Calibri"/>
            <w:sz w:val="26"/>
            <w:szCs w:val="26"/>
          </w:rPr>
          <w:t>CƠ CHẾ THEO DÕI VÀ ĐÁNH GIÁ KẾT QUẢ VÀ TÁC ĐỘNG CỦA TIỂU DỰ ÁN</w:t>
        </w:r>
        <w:r w:rsidR="009548FD" w:rsidRPr="009548FD">
          <w:rPr>
            <w:webHidden/>
            <w:sz w:val="26"/>
            <w:szCs w:val="26"/>
          </w:rPr>
          <w:tab/>
        </w:r>
        <w:r w:rsidR="009548FD" w:rsidRPr="009548FD">
          <w:rPr>
            <w:webHidden/>
            <w:sz w:val="26"/>
            <w:szCs w:val="26"/>
          </w:rPr>
          <w:fldChar w:fldCharType="begin"/>
        </w:r>
        <w:r w:rsidR="009548FD" w:rsidRPr="009548FD">
          <w:rPr>
            <w:webHidden/>
            <w:sz w:val="26"/>
            <w:szCs w:val="26"/>
          </w:rPr>
          <w:instrText xml:space="preserve"> PAGEREF _Toc489374117 \h </w:instrText>
        </w:r>
        <w:r w:rsidR="009548FD" w:rsidRPr="009548FD">
          <w:rPr>
            <w:webHidden/>
            <w:sz w:val="26"/>
            <w:szCs w:val="26"/>
          </w:rPr>
        </w:r>
        <w:r w:rsidR="009548FD" w:rsidRPr="009548FD">
          <w:rPr>
            <w:webHidden/>
            <w:sz w:val="26"/>
            <w:szCs w:val="26"/>
          </w:rPr>
          <w:fldChar w:fldCharType="separate"/>
        </w:r>
        <w:r w:rsidR="006F5EBB">
          <w:rPr>
            <w:webHidden/>
            <w:sz w:val="26"/>
            <w:szCs w:val="26"/>
          </w:rPr>
          <w:t>135</w:t>
        </w:r>
        <w:r w:rsidR="009548FD" w:rsidRPr="009548FD">
          <w:rPr>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118" w:history="1">
        <w:r w:rsidR="009548FD" w:rsidRPr="009548FD">
          <w:rPr>
            <w:rStyle w:val="Hyperlink"/>
            <w:rFonts w:ascii="Times New Roman" w:eastAsia="Calibri" w:hAnsi="Times New Roman" w:cs="Times New Roman"/>
            <w:noProof/>
            <w:sz w:val="26"/>
            <w:szCs w:val="26"/>
          </w:rPr>
          <w:t>6.1.1.</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Các chỉ số đánh giá</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_Toc489374118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135</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119" w:history="1">
        <w:r w:rsidR="009548FD" w:rsidRPr="009548FD">
          <w:rPr>
            <w:rStyle w:val="Hyperlink"/>
            <w:rFonts w:ascii="Times New Roman" w:eastAsia="Calibri" w:hAnsi="Times New Roman" w:cs="Times New Roman"/>
            <w:noProof/>
            <w:sz w:val="26"/>
            <w:szCs w:val="26"/>
          </w:rPr>
          <w:t>6.1.2.</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Các điều kiện cam kết vốn vay</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_Toc489374119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136</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120" w:history="1">
        <w:r w:rsidR="009548FD" w:rsidRPr="009548FD">
          <w:rPr>
            <w:rStyle w:val="Hyperlink"/>
            <w:rFonts w:ascii="Times New Roman" w:eastAsia="Calibri" w:hAnsi="Times New Roman" w:cs="Times New Roman"/>
            <w:noProof/>
            <w:sz w:val="26"/>
            <w:szCs w:val="26"/>
          </w:rPr>
          <w:t>6.1.3.</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Cơ chế đánh giá dự án</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_Toc489374120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139</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121" w:history="1">
        <w:r w:rsidR="009548FD" w:rsidRPr="009548FD">
          <w:rPr>
            <w:rStyle w:val="Hyperlink"/>
            <w:rFonts w:ascii="Times New Roman" w:eastAsia="Calibri" w:hAnsi="Times New Roman" w:cs="Times New Roman"/>
            <w:noProof/>
            <w:sz w:val="26"/>
            <w:szCs w:val="26"/>
          </w:rPr>
          <w:t>6.1.4.</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Cơ chế theo dõi và chế độ báo cáo</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_Toc489374121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140</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2"/>
        <w:spacing w:before="60"/>
        <w:rPr>
          <w:rFonts w:eastAsiaTheme="minorEastAsia"/>
          <w:b w:val="0"/>
          <w:bCs w:val="0"/>
          <w:sz w:val="26"/>
          <w:szCs w:val="26"/>
        </w:rPr>
      </w:pPr>
      <w:hyperlink w:anchor="_Toc489374122" w:history="1">
        <w:r w:rsidR="009548FD" w:rsidRPr="009548FD">
          <w:rPr>
            <w:rStyle w:val="Hyperlink"/>
            <w:rFonts w:eastAsia="Calibri"/>
            <w:sz w:val="26"/>
            <w:szCs w:val="26"/>
          </w:rPr>
          <w:t>6.2.</w:t>
        </w:r>
        <w:r w:rsidR="009548FD" w:rsidRPr="009548FD">
          <w:rPr>
            <w:rFonts w:eastAsiaTheme="minorEastAsia"/>
            <w:b w:val="0"/>
            <w:bCs w:val="0"/>
            <w:sz w:val="26"/>
            <w:szCs w:val="26"/>
          </w:rPr>
          <w:tab/>
        </w:r>
        <w:r w:rsidR="009548FD" w:rsidRPr="009548FD">
          <w:rPr>
            <w:rStyle w:val="Hyperlink"/>
            <w:rFonts w:eastAsia="Calibri"/>
            <w:sz w:val="26"/>
            <w:szCs w:val="26"/>
          </w:rPr>
          <w:t>HIỆU SUẤT ĐẦU TƯ: HIỆU QUẢ/LỢI ÍCH KINH TẾ VÀ TÀI CHÍNH</w:t>
        </w:r>
        <w:r w:rsidR="009548FD" w:rsidRPr="009548FD">
          <w:rPr>
            <w:webHidden/>
            <w:sz w:val="26"/>
            <w:szCs w:val="26"/>
          </w:rPr>
          <w:tab/>
        </w:r>
        <w:r w:rsidR="009548FD" w:rsidRPr="009548FD">
          <w:rPr>
            <w:webHidden/>
            <w:sz w:val="26"/>
            <w:szCs w:val="26"/>
          </w:rPr>
          <w:fldChar w:fldCharType="begin"/>
        </w:r>
        <w:r w:rsidR="009548FD" w:rsidRPr="009548FD">
          <w:rPr>
            <w:webHidden/>
            <w:sz w:val="26"/>
            <w:szCs w:val="26"/>
          </w:rPr>
          <w:instrText xml:space="preserve"> PAGEREF _Toc489374122 \h </w:instrText>
        </w:r>
        <w:r w:rsidR="009548FD" w:rsidRPr="009548FD">
          <w:rPr>
            <w:webHidden/>
            <w:sz w:val="26"/>
            <w:szCs w:val="26"/>
          </w:rPr>
        </w:r>
        <w:r w:rsidR="009548FD" w:rsidRPr="009548FD">
          <w:rPr>
            <w:webHidden/>
            <w:sz w:val="26"/>
            <w:szCs w:val="26"/>
          </w:rPr>
          <w:fldChar w:fldCharType="separate"/>
        </w:r>
        <w:r w:rsidR="006F5EBB">
          <w:rPr>
            <w:webHidden/>
            <w:sz w:val="26"/>
            <w:szCs w:val="26"/>
          </w:rPr>
          <w:t>141</w:t>
        </w:r>
        <w:r w:rsidR="009548FD" w:rsidRPr="009548FD">
          <w:rPr>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123" w:history="1">
        <w:r w:rsidR="009548FD" w:rsidRPr="009548FD">
          <w:rPr>
            <w:rStyle w:val="Hyperlink"/>
            <w:rFonts w:ascii="Times New Roman" w:eastAsia="Calibri" w:hAnsi="Times New Roman" w:cs="Times New Roman"/>
            <w:noProof/>
            <w:sz w:val="26"/>
            <w:szCs w:val="26"/>
          </w:rPr>
          <w:t>6.2.1.</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Phương pháp luận và các giả thiết</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_Toc489374123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141</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124" w:history="1">
        <w:r w:rsidR="009548FD" w:rsidRPr="009548FD">
          <w:rPr>
            <w:rStyle w:val="Hyperlink"/>
            <w:rFonts w:ascii="Times New Roman" w:eastAsia="Calibri" w:hAnsi="Times New Roman" w:cs="Times New Roman"/>
            <w:noProof/>
            <w:sz w:val="26"/>
            <w:szCs w:val="26"/>
          </w:rPr>
          <w:t>6.2.2.</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Những lợi ích trực tiếp và gián tiếp của tiểu dự án</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_Toc489374124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142</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125" w:history="1">
        <w:r w:rsidR="009548FD" w:rsidRPr="009548FD">
          <w:rPr>
            <w:rStyle w:val="Hyperlink"/>
            <w:rFonts w:ascii="Times New Roman" w:eastAsia="Calibri" w:hAnsi="Times New Roman" w:cs="Times New Roman"/>
            <w:noProof/>
            <w:sz w:val="26"/>
            <w:szCs w:val="26"/>
          </w:rPr>
          <w:t>6.2.3.</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Các khoản chi phí dự án</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_Toc489374125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142</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126" w:history="1">
        <w:r w:rsidR="009548FD" w:rsidRPr="009548FD">
          <w:rPr>
            <w:rStyle w:val="Hyperlink"/>
            <w:rFonts w:ascii="Times New Roman" w:eastAsia="Calibri" w:hAnsi="Times New Roman" w:cs="Times New Roman"/>
            <w:noProof/>
            <w:sz w:val="26"/>
            <w:szCs w:val="26"/>
          </w:rPr>
          <w:t>6.2.4.</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Phân tích kinh tế</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_Toc489374126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143</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2"/>
        <w:spacing w:before="60"/>
        <w:rPr>
          <w:rFonts w:eastAsiaTheme="minorEastAsia"/>
          <w:b w:val="0"/>
          <w:bCs w:val="0"/>
          <w:sz w:val="26"/>
          <w:szCs w:val="26"/>
        </w:rPr>
      </w:pPr>
      <w:hyperlink w:anchor="_Toc489374127" w:history="1">
        <w:r w:rsidR="009548FD" w:rsidRPr="009548FD">
          <w:rPr>
            <w:rStyle w:val="Hyperlink"/>
            <w:rFonts w:eastAsia="Calibri"/>
            <w:sz w:val="26"/>
            <w:szCs w:val="26"/>
          </w:rPr>
          <w:t>6.3.</w:t>
        </w:r>
        <w:r w:rsidR="009548FD" w:rsidRPr="009548FD">
          <w:rPr>
            <w:rFonts w:eastAsiaTheme="minorEastAsia"/>
            <w:b w:val="0"/>
            <w:bCs w:val="0"/>
            <w:sz w:val="26"/>
            <w:szCs w:val="26"/>
          </w:rPr>
          <w:tab/>
        </w:r>
        <w:r w:rsidR="009548FD" w:rsidRPr="009548FD">
          <w:rPr>
            <w:rStyle w:val="Hyperlink"/>
            <w:rFonts w:eastAsia="Calibri"/>
            <w:sz w:val="26"/>
            <w:szCs w:val="26"/>
          </w:rPr>
          <w:t>ĐÁNH GIÁ TÁC ĐỘNG MÔI  TRƯỜNG</w:t>
        </w:r>
        <w:r w:rsidR="009548FD" w:rsidRPr="009548FD">
          <w:rPr>
            <w:webHidden/>
            <w:sz w:val="26"/>
            <w:szCs w:val="26"/>
          </w:rPr>
          <w:tab/>
        </w:r>
        <w:r w:rsidR="009548FD" w:rsidRPr="009548FD">
          <w:rPr>
            <w:webHidden/>
            <w:sz w:val="26"/>
            <w:szCs w:val="26"/>
          </w:rPr>
          <w:fldChar w:fldCharType="begin"/>
        </w:r>
        <w:r w:rsidR="009548FD" w:rsidRPr="009548FD">
          <w:rPr>
            <w:webHidden/>
            <w:sz w:val="26"/>
            <w:szCs w:val="26"/>
          </w:rPr>
          <w:instrText xml:space="preserve"> PAGEREF _Toc489374127 \h </w:instrText>
        </w:r>
        <w:r w:rsidR="009548FD" w:rsidRPr="009548FD">
          <w:rPr>
            <w:webHidden/>
            <w:sz w:val="26"/>
            <w:szCs w:val="26"/>
          </w:rPr>
        </w:r>
        <w:r w:rsidR="009548FD" w:rsidRPr="009548FD">
          <w:rPr>
            <w:webHidden/>
            <w:sz w:val="26"/>
            <w:szCs w:val="26"/>
          </w:rPr>
          <w:fldChar w:fldCharType="separate"/>
        </w:r>
        <w:r w:rsidR="006F5EBB">
          <w:rPr>
            <w:webHidden/>
            <w:sz w:val="26"/>
            <w:szCs w:val="26"/>
          </w:rPr>
          <w:t>143</w:t>
        </w:r>
        <w:r w:rsidR="009548FD" w:rsidRPr="009548FD">
          <w:rPr>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128" w:history="1">
        <w:r w:rsidR="009548FD" w:rsidRPr="009548FD">
          <w:rPr>
            <w:rStyle w:val="Hyperlink"/>
            <w:rFonts w:ascii="Times New Roman" w:eastAsia="Calibri" w:hAnsi="Times New Roman" w:cs="Times New Roman"/>
            <w:noProof/>
            <w:sz w:val="26"/>
            <w:szCs w:val="26"/>
          </w:rPr>
          <w:t>6.3.1.</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Tác động đến môi trường</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_Toc489374128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144</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3"/>
        <w:tabs>
          <w:tab w:val="left" w:pos="1000"/>
          <w:tab w:val="right" w:leader="dot" w:pos="9232"/>
        </w:tabs>
        <w:spacing w:before="60" w:line="240" w:lineRule="auto"/>
        <w:rPr>
          <w:rFonts w:ascii="Times New Roman" w:eastAsiaTheme="minorEastAsia" w:hAnsi="Times New Roman" w:cs="Times New Roman"/>
          <w:noProof/>
          <w:sz w:val="26"/>
          <w:szCs w:val="26"/>
        </w:rPr>
      </w:pPr>
      <w:hyperlink w:anchor="_Toc489374129" w:history="1">
        <w:r w:rsidR="009548FD" w:rsidRPr="009548FD">
          <w:rPr>
            <w:rStyle w:val="Hyperlink"/>
            <w:rFonts w:ascii="Times New Roman" w:eastAsia="Calibri" w:hAnsi="Times New Roman" w:cs="Times New Roman"/>
            <w:noProof/>
            <w:sz w:val="26"/>
            <w:szCs w:val="26"/>
          </w:rPr>
          <w:t>6.3.2.</w:t>
        </w:r>
        <w:r w:rsidR="009548FD" w:rsidRPr="009548FD">
          <w:rPr>
            <w:rFonts w:ascii="Times New Roman" w:eastAsiaTheme="minorEastAsia" w:hAnsi="Times New Roman" w:cs="Times New Roman"/>
            <w:noProof/>
            <w:sz w:val="26"/>
            <w:szCs w:val="26"/>
          </w:rPr>
          <w:tab/>
        </w:r>
        <w:r w:rsidR="009548FD" w:rsidRPr="009548FD">
          <w:rPr>
            <w:rStyle w:val="Hyperlink"/>
            <w:rFonts w:ascii="Times New Roman" w:eastAsia="Calibri" w:hAnsi="Times New Roman" w:cs="Times New Roman"/>
            <w:noProof/>
            <w:sz w:val="26"/>
            <w:szCs w:val="26"/>
          </w:rPr>
          <w:t>Biện pháp giảm thiểu tác động tiêu cực</w:t>
        </w:r>
        <w:r w:rsidR="009548FD" w:rsidRPr="009548FD">
          <w:rPr>
            <w:rFonts w:ascii="Times New Roman" w:hAnsi="Times New Roman" w:cs="Times New Roman"/>
            <w:noProof/>
            <w:webHidden/>
            <w:sz w:val="26"/>
            <w:szCs w:val="26"/>
          </w:rPr>
          <w:tab/>
        </w:r>
        <w:r w:rsidR="009548FD" w:rsidRPr="009548FD">
          <w:rPr>
            <w:rFonts w:ascii="Times New Roman" w:hAnsi="Times New Roman" w:cs="Times New Roman"/>
            <w:noProof/>
            <w:webHidden/>
            <w:sz w:val="26"/>
            <w:szCs w:val="26"/>
          </w:rPr>
          <w:fldChar w:fldCharType="begin"/>
        </w:r>
        <w:r w:rsidR="009548FD" w:rsidRPr="009548FD">
          <w:rPr>
            <w:rFonts w:ascii="Times New Roman" w:hAnsi="Times New Roman" w:cs="Times New Roman"/>
            <w:noProof/>
            <w:webHidden/>
            <w:sz w:val="26"/>
            <w:szCs w:val="26"/>
          </w:rPr>
          <w:instrText xml:space="preserve"> PAGEREF _Toc489374129 \h </w:instrText>
        </w:r>
        <w:r w:rsidR="009548FD" w:rsidRPr="009548FD">
          <w:rPr>
            <w:rFonts w:ascii="Times New Roman" w:hAnsi="Times New Roman" w:cs="Times New Roman"/>
            <w:noProof/>
            <w:webHidden/>
            <w:sz w:val="26"/>
            <w:szCs w:val="26"/>
          </w:rPr>
        </w:r>
        <w:r w:rsidR="009548FD" w:rsidRPr="009548FD">
          <w:rPr>
            <w:rFonts w:ascii="Times New Roman" w:hAnsi="Times New Roman" w:cs="Times New Roman"/>
            <w:noProof/>
            <w:webHidden/>
            <w:sz w:val="26"/>
            <w:szCs w:val="26"/>
          </w:rPr>
          <w:fldChar w:fldCharType="separate"/>
        </w:r>
        <w:r w:rsidR="006F5EBB">
          <w:rPr>
            <w:rFonts w:ascii="Times New Roman" w:hAnsi="Times New Roman" w:cs="Times New Roman"/>
            <w:noProof/>
            <w:webHidden/>
            <w:sz w:val="26"/>
            <w:szCs w:val="26"/>
          </w:rPr>
          <w:t>146</w:t>
        </w:r>
        <w:r w:rsidR="009548FD" w:rsidRPr="009548FD">
          <w:rPr>
            <w:rFonts w:ascii="Times New Roman" w:hAnsi="Times New Roman" w:cs="Times New Roman"/>
            <w:noProof/>
            <w:webHidden/>
            <w:sz w:val="26"/>
            <w:szCs w:val="26"/>
          </w:rPr>
          <w:fldChar w:fldCharType="end"/>
        </w:r>
      </w:hyperlink>
    </w:p>
    <w:p w:rsidR="009548FD" w:rsidRPr="009548FD" w:rsidRDefault="004C1C7D" w:rsidP="009548FD">
      <w:pPr>
        <w:pStyle w:val="TOC2"/>
        <w:spacing w:before="60"/>
        <w:rPr>
          <w:rFonts w:eastAsiaTheme="minorEastAsia"/>
          <w:b w:val="0"/>
          <w:bCs w:val="0"/>
          <w:sz w:val="26"/>
          <w:szCs w:val="26"/>
        </w:rPr>
      </w:pPr>
      <w:hyperlink w:anchor="_Toc489374130" w:history="1">
        <w:r w:rsidR="009548FD" w:rsidRPr="009548FD">
          <w:rPr>
            <w:rStyle w:val="Hyperlink"/>
            <w:rFonts w:eastAsia="Calibri"/>
            <w:sz w:val="26"/>
            <w:szCs w:val="26"/>
          </w:rPr>
          <w:t>6.4.</w:t>
        </w:r>
        <w:r w:rsidR="009548FD" w:rsidRPr="009548FD">
          <w:rPr>
            <w:rFonts w:eastAsiaTheme="minorEastAsia"/>
            <w:b w:val="0"/>
            <w:bCs w:val="0"/>
            <w:sz w:val="26"/>
            <w:szCs w:val="26"/>
          </w:rPr>
          <w:tab/>
        </w:r>
        <w:r w:rsidR="009548FD" w:rsidRPr="009548FD">
          <w:rPr>
            <w:rStyle w:val="Hyperlink"/>
            <w:rFonts w:eastAsia="Calibri"/>
            <w:sz w:val="26"/>
            <w:szCs w:val="26"/>
          </w:rPr>
          <w:t>CÁC RỦI RO CHÍNH</w:t>
        </w:r>
        <w:r w:rsidR="009548FD" w:rsidRPr="009548FD">
          <w:rPr>
            <w:webHidden/>
            <w:sz w:val="26"/>
            <w:szCs w:val="26"/>
          </w:rPr>
          <w:tab/>
        </w:r>
        <w:r w:rsidR="009548FD" w:rsidRPr="009548FD">
          <w:rPr>
            <w:webHidden/>
            <w:sz w:val="26"/>
            <w:szCs w:val="26"/>
          </w:rPr>
          <w:fldChar w:fldCharType="begin"/>
        </w:r>
        <w:r w:rsidR="009548FD" w:rsidRPr="009548FD">
          <w:rPr>
            <w:webHidden/>
            <w:sz w:val="26"/>
            <w:szCs w:val="26"/>
          </w:rPr>
          <w:instrText xml:space="preserve"> PAGEREF _Toc489374130 \h </w:instrText>
        </w:r>
        <w:r w:rsidR="009548FD" w:rsidRPr="009548FD">
          <w:rPr>
            <w:webHidden/>
            <w:sz w:val="26"/>
            <w:szCs w:val="26"/>
          </w:rPr>
        </w:r>
        <w:r w:rsidR="009548FD" w:rsidRPr="009548FD">
          <w:rPr>
            <w:webHidden/>
            <w:sz w:val="26"/>
            <w:szCs w:val="26"/>
          </w:rPr>
          <w:fldChar w:fldCharType="separate"/>
        </w:r>
        <w:r w:rsidR="006F5EBB">
          <w:rPr>
            <w:webHidden/>
            <w:sz w:val="26"/>
            <w:szCs w:val="26"/>
          </w:rPr>
          <w:t>147</w:t>
        </w:r>
        <w:r w:rsidR="009548FD" w:rsidRPr="009548FD">
          <w:rPr>
            <w:webHidden/>
            <w:sz w:val="26"/>
            <w:szCs w:val="26"/>
          </w:rPr>
          <w:fldChar w:fldCharType="end"/>
        </w:r>
      </w:hyperlink>
    </w:p>
    <w:p w:rsidR="009548FD" w:rsidRPr="009548FD" w:rsidRDefault="004C1C7D" w:rsidP="009548FD">
      <w:pPr>
        <w:pStyle w:val="TOC2"/>
        <w:spacing w:before="60"/>
        <w:rPr>
          <w:rFonts w:eastAsiaTheme="minorEastAsia"/>
          <w:b w:val="0"/>
          <w:bCs w:val="0"/>
          <w:sz w:val="26"/>
          <w:szCs w:val="26"/>
        </w:rPr>
      </w:pPr>
      <w:hyperlink w:anchor="_Toc489374131" w:history="1">
        <w:r w:rsidR="009548FD" w:rsidRPr="009548FD">
          <w:rPr>
            <w:rStyle w:val="Hyperlink"/>
            <w:rFonts w:eastAsia="Calibri"/>
            <w:sz w:val="26"/>
            <w:szCs w:val="26"/>
          </w:rPr>
          <w:t>6.5.</w:t>
        </w:r>
        <w:r w:rsidR="009548FD" w:rsidRPr="009548FD">
          <w:rPr>
            <w:rFonts w:eastAsiaTheme="minorEastAsia"/>
            <w:b w:val="0"/>
            <w:bCs w:val="0"/>
            <w:sz w:val="26"/>
            <w:szCs w:val="26"/>
          </w:rPr>
          <w:tab/>
        </w:r>
        <w:r w:rsidR="009548FD" w:rsidRPr="009548FD">
          <w:rPr>
            <w:rStyle w:val="Hyperlink"/>
            <w:rFonts w:eastAsia="Calibri"/>
            <w:sz w:val="26"/>
            <w:szCs w:val="26"/>
          </w:rPr>
          <w:t>CÁC VẤN ĐỀ CÓ THỂ GÂY TRANH CÃI</w:t>
        </w:r>
        <w:r w:rsidR="009548FD" w:rsidRPr="009548FD">
          <w:rPr>
            <w:webHidden/>
            <w:sz w:val="26"/>
            <w:szCs w:val="26"/>
          </w:rPr>
          <w:tab/>
        </w:r>
        <w:r w:rsidR="009548FD" w:rsidRPr="009548FD">
          <w:rPr>
            <w:webHidden/>
            <w:sz w:val="26"/>
            <w:szCs w:val="26"/>
          </w:rPr>
          <w:fldChar w:fldCharType="begin"/>
        </w:r>
        <w:r w:rsidR="009548FD" w:rsidRPr="009548FD">
          <w:rPr>
            <w:webHidden/>
            <w:sz w:val="26"/>
            <w:szCs w:val="26"/>
          </w:rPr>
          <w:instrText xml:space="preserve"> PAGEREF _Toc489374131 \h </w:instrText>
        </w:r>
        <w:r w:rsidR="009548FD" w:rsidRPr="009548FD">
          <w:rPr>
            <w:webHidden/>
            <w:sz w:val="26"/>
            <w:szCs w:val="26"/>
          </w:rPr>
        </w:r>
        <w:r w:rsidR="009548FD" w:rsidRPr="009548FD">
          <w:rPr>
            <w:webHidden/>
            <w:sz w:val="26"/>
            <w:szCs w:val="26"/>
          </w:rPr>
          <w:fldChar w:fldCharType="separate"/>
        </w:r>
        <w:r w:rsidR="006F5EBB">
          <w:rPr>
            <w:webHidden/>
            <w:sz w:val="26"/>
            <w:szCs w:val="26"/>
          </w:rPr>
          <w:t>148</w:t>
        </w:r>
        <w:r w:rsidR="009548FD" w:rsidRPr="009548FD">
          <w:rPr>
            <w:webHidden/>
            <w:sz w:val="26"/>
            <w:szCs w:val="26"/>
          </w:rPr>
          <w:fldChar w:fldCharType="end"/>
        </w:r>
      </w:hyperlink>
    </w:p>
    <w:p w:rsidR="009548FD" w:rsidRPr="009548FD" w:rsidRDefault="004C1C7D" w:rsidP="009548FD">
      <w:pPr>
        <w:pStyle w:val="TOC2"/>
        <w:spacing w:before="60"/>
        <w:rPr>
          <w:rFonts w:eastAsiaTheme="minorEastAsia"/>
          <w:b w:val="0"/>
          <w:bCs w:val="0"/>
          <w:sz w:val="26"/>
          <w:szCs w:val="26"/>
        </w:rPr>
      </w:pPr>
      <w:hyperlink w:anchor="_Toc489374132" w:history="1">
        <w:r w:rsidR="009548FD" w:rsidRPr="009548FD">
          <w:rPr>
            <w:rStyle w:val="Hyperlink"/>
            <w:rFonts w:eastAsia="Calibri"/>
            <w:sz w:val="26"/>
            <w:szCs w:val="26"/>
          </w:rPr>
          <w:t>6.6.</w:t>
        </w:r>
        <w:r w:rsidR="009548FD" w:rsidRPr="009548FD">
          <w:rPr>
            <w:rFonts w:eastAsiaTheme="minorEastAsia"/>
            <w:b w:val="0"/>
            <w:bCs w:val="0"/>
            <w:sz w:val="26"/>
            <w:szCs w:val="26"/>
          </w:rPr>
          <w:tab/>
        </w:r>
        <w:r w:rsidR="009548FD" w:rsidRPr="009548FD">
          <w:rPr>
            <w:rStyle w:val="Hyperlink"/>
            <w:rFonts w:eastAsia="Calibri"/>
            <w:sz w:val="26"/>
            <w:szCs w:val="26"/>
          </w:rPr>
          <w:t>TÍNH BỀN VỮNG CỦA DỰ ÁN</w:t>
        </w:r>
        <w:r w:rsidR="009548FD" w:rsidRPr="009548FD">
          <w:rPr>
            <w:webHidden/>
            <w:sz w:val="26"/>
            <w:szCs w:val="26"/>
          </w:rPr>
          <w:tab/>
        </w:r>
        <w:r w:rsidR="009548FD" w:rsidRPr="009548FD">
          <w:rPr>
            <w:webHidden/>
            <w:sz w:val="26"/>
            <w:szCs w:val="26"/>
          </w:rPr>
          <w:fldChar w:fldCharType="begin"/>
        </w:r>
        <w:r w:rsidR="009548FD" w:rsidRPr="009548FD">
          <w:rPr>
            <w:webHidden/>
            <w:sz w:val="26"/>
            <w:szCs w:val="26"/>
          </w:rPr>
          <w:instrText xml:space="preserve"> PAGEREF _Toc489374132 \h </w:instrText>
        </w:r>
        <w:r w:rsidR="009548FD" w:rsidRPr="009548FD">
          <w:rPr>
            <w:webHidden/>
            <w:sz w:val="26"/>
            <w:szCs w:val="26"/>
          </w:rPr>
        </w:r>
        <w:r w:rsidR="009548FD" w:rsidRPr="009548FD">
          <w:rPr>
            <w:webHidden/>
            <w:sz w:val="26"/>
            <w:szCs w:val="26"/>
          </w:rPr>
          <w:fldChar w:fldCharType="separate"/>
        </w:r>
        <w:r w:rsidR="006F5EBB">
          <w:rPr>
            <w:webHidden/>
            <w:sz w:val="26"/>
            <w:szCs w:val="26"/>
          </w:rPr>
          <w:t>149</w:t>
        </w:r>
        <w:r w:rsidR="009548FD" w:rsidRPr="009548FD">
          <w:rPr>
            <w:webHidden/>
            <w:sz w:val="26"/>
            <w:szCs w:val="26"/>
          </w:rPr>
          <w:fldChar w:fldCharType="end"/>
        </w:r>
      </w:hyperlink>
    </w:p>
    <w:p w:rsidR="009548FD" w:rsidRPr="009548FD" w:rsidRDefault="004C1C7D" w:rsidP="009548FD">
      <w:pPr>
        <w:pStyle w:val="TOC2"/>
        <w:spacing w:before="60"/>
        <w:rPr>
          <w:rFonts w:eastAsiaTheme="minorEastAsia"/>
          <w:b w:val="0"/>
          <w:bCs w:val="0"/>
          <w:sz w:val="26"/>
          <w:szCs w:val="26"/>
        </w:rPr>
      </w:pPr>
      <w:hyperlink w:anchor="_Toc489374133" w:history="1">
        <w:r w:rsidR="009548FD" w:rsidRPr="009548FD">
          <w:rPr>
            <w:rStyle w:val="Hyperlink"/>
            <w:rFonts w:eastAsia="Calibri"/>
            <w:sz w:val="26"/>
            <w:szCs w:val="26"/>
          </w:rPr>
          <w:t>6.7.</w:t>
        </w:r>
        <w:r w:rsidR="009548FD" w:rsidRPr="009548FD">
          <w:rPr>
            <w:rFonts w:eastAsiaTheme="minorEastAsia"/>
            <w:b w:val="0"/>
            <w:bCs w:val="0"/>
            <w:sz w:val="26"/>
            <w:szCs w:val="26"/>
          </w:rPr>
          <w:tab/>
        </w:r>
        <w:r w:rsidR="009548FD" w:rsidRPr="009548FD">
          <w:rPr>
            <w:rStyle w:val="Hyperlink"/>
            <w:rFonts w:eastAsia="Calibri"/>
            <w:sz w:val="26"/>
            <w:szCs w:val="26"/>
          </w:rPr>
          <w:t>KHUNG KẾT QUẢ VÀ GIÁM SÁT ĐÁNH GIÁ</w:t>
        </w:r>
        <w:r w:rsidR="009548FD" w:rsidRPr="009548FD">
          <w:rPr>
            <w:webHidden/>
            <w:sz w:val="26"/>
            <w:szCs w:val="26"/>
          </w:rPr>
          <w:tab/>
        </w:r>
        <w:r w:rsidR="009548FD" w:rsidRPr="009548FD">
          <w:rPr>
            <w:webHidden/>
            <w:sz w:val="26"/>
            <w:szCs w:val="26"/>
          </w:rPr>
          <w:fldChar w:fldCharType="begin"/>
        </w:r>
        <w:r w:rsidR="009548FD" w:rsidRPr="009548FD">
          <w:rPr>
            <w:webHidden/>
            <w:sz w:val="26"/>
            <w:szCs w:val="26"/>
          </w:rPr>
          <w:instrText xml:space="preserve"> PAGEREF _Toc489374133 \h </w:instrText>
        </w:r>
        <w:r w:rsidR="009548FD" w:rsidRPr="009548FD">
          <w:rPr>
            <w:webHidden/>
            <w:sz w:val="26"/>
            <w:szCs w:val="26"/>
          </w:rPr>
        </w:r>
        <w:r w:rsidR="009548FD" w:rsidRPr="009548FD">
          <w:rPr>
            <w:webHidden/>
            <w:sz w:val="26"/>
            <w:szCs w:val="26"/>
          </w:rPr>
          <w:fldChar w:fldCharType="separate"/>
        </w:r>
        <w:r w:rsidR="006F5EBB">
          <w:rPr>
            <w:webHidden/>
            <w:sz w:val="26"/>
            <w:szCs w:val="26"/>
          </w:rPr>
          <w:t>150</w:t>
        </w:r>
        <w:r w:rsidR="009548FD" w:rsidRPr="009548FD">
          <w:rPr>
            <w:webHidden/>
            <w:sz w:val="26"/>
            <w:szCs w:val="26"/>
          </w:rPr>
          <w:fldChar w:fldCharType="end"/>
        </w:r>
      </w:hyperlink>
    </w:p>
    <w:p w:rsidR="006F3AFB" w:rsidRPr="00D80576" w:rsidRDefault="006F3AFB" w:rsidP="009548FD">
      <w:pPr>
        <w:spacing w:before="60" w:line="240" w:lineRule="auto"/>
        <w:rPr>
          <w:b/>
          <w:color w:val="FF0000"/>
          <w:kern w:val="32"/>
          <w:sz w:val="26"/>
          <w:szCs w:val="26"/>
        </w:rPr>
      </w:pPr>
      <w:r w:rsidRPr="009548FD">
        <w:rPr>
          <w:b/>
          <w:color w:val="FF0000"/>
          <w:kern w:val="32"/>
          <w:sz w:val="26"/>
          <w:szCs w:val="26"/>
        </w:rPr>
        <w:fldChar w:fldCharType="end"/>
      </w:r>
    </w:p>
    <w:p w:rsidR="006F3AFB" w:rsidRPr="00D80576" w:rsidRDefault="006F3AFB" w:rsidP="00D80576">
      <w:pPr>
        <w:spacing w:line="240" w:lineRule="auto"/>
        <w:contextualSpacing/>
        <w:rPr>
          <w:b/>
          <w:color w:val="FF0000"/>
          <w:kern w:val="32"/>
          <w:sz w:val="26"/>
          <w:szCs w:val="26"/>
        </w:rPr>
      </w:pPr>
      <w:r w:rsidRPr="00D80576">
        <w:rPr>
          <w:b/>
          <w:color w:val="FF0000"/>
          <w:kern w:val="32"/>
          <w:sz w:val="26"/>
          <w:szCs w:val="26"/>
        </w:rPr>
        <w:br w:type="page"/>
      </w:r>
    </w:p>
    <w:p w:rsidR="006F3AFB" w:rsidRDefault="006F3AFB" w:rsidP="00D37878">
      <w:pPr>
        <w:keepNext/>
        <w:spacing w:before="40" w:after="360"/>
        <w:jc w:val="center"/>
        <w:outlineLvl w:val="0"/>
        <w:rPr>
          <w:rFonts w:eastAsia="Calibri"/>
          <w:b/>
          <w:color w:val="0000FF"/>
          <w:kern w:val="32"/>
          <w:sz w:val="26"/>
          <w:szCs w:val="26"/>
          <w:lang w:val="en-NZ"/>
        </w:rPr>
      </w:pPr>
      <w:r w:rsidRPr="006F3AFB">
        <w:rPr>
          <w:rFonts w:eastAsia="Calibri"/>
          <w:b/>
          <w:color w:val="0000FF"/>
          <w:kern w:val="32"/>
          <w:sz w:val="26"/>
          <w:szCs w:val="26"/>
          <w:lang w:val="en-NZ"/>
        </w:rPr>
        <w:lastRenderedPageBreak/>
        <w:t>CÁC TỪ VIẾT TẮT</w:t>
      </w:r>
    </w:p>
    <w:tbl>
      <w:tblPr>
        <w:tblW w:w="4928"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80" w:firstRow="0" w:lastRow="0" w:firstColumn="1" w:lastColumn="0" w:noHBand="0" w:noVBand="0"/>
      </w:tblPr>
      <w:tblGrid>
        <w:gridCol w:w="1259"/>
        <w:gridCol w:w="3734"/>
        <w:gridCol w:w="4329"/>
      </w:tblGrid>
      <w:tr w:rsidR="00D37878" w:rsidRPr="00D37878" w:rsidTr="00D37878">
        <w:trPr>
          <w:trHeight w:val="131"/>
        </w:trPr>
        <w:tc>
          <w:tcPr>
            <w:tcW w:w="675" w:type="pct"/>
          </w:tcPr>
          <w:p w:rsidR="00D37878" w:rsidRPr="00D37878" w:rsidRDefault="00D37878" w:rsidP="00D37878">
            <w:pPr>
              <w:keepNext/>
              <w:spacing w:before="60" w:after="60" w:line="240" w:lineRule="auto"/>
              <w:ind w:left="-58" w:right="-60"/>
              <w:rPr>
                <w:rFonts w:eastAsia="Calibri"/>
                <w:sz w:val="26"/>
                <w:szCs w:val="26"/>
                <w:lang w:val="en-GB"/>
              </w:rPr>
            </w:pPr>
            <w:r w:rsidRPr="00D37878">
              <w:rPr>
                <w:rFonts w:eastAsia="Calibri"/>
                <w:sz w:val="26"/>
                <w:szCs w:val="26"/>
                <w:lang w:val="en-GB"/>
              </w:rPr>
              <w:t>GoV</w:t>
            </w:r>
          </w:p>
        </w:tc>
        <w:tc>
          <w:tcPr>
            <w:tcW w:w="2003" w:type="pct"/>
          </w:tcPr>
          <w:p w:rsidR="00D37878" w:rsidRPr="00D37878" w:rsidRDefault="00D37878" w:rsidP="00D37878">
            <w:pPr>
              <w:keepNext/>
              <w:spacing w:before="60" w:after="60" w:line="240" w:lineRule="auto"/>
              <w:ind w:left="-58" w:right="-60"/>
              <w:rPr>
                <w:rFonts w:eastAsia="Calibri"/>
                <w:sz w:val="26"/>
                <w:szCs w:val="26"/>
                <w:lang w:val="en-GB"/>
              </w:rPr>
            </w:pPr>
            <w:r w:rsidRPr="00D37878">
              <w:rPr>
                <w:rFonts w:eastAsia="Calibri"/>
                <w:sz w:val="26"/>
                <w:szCs w:val="26"/>
                <w:lang w:val="en-GB"/>
              </w:rPr>
              <w:t>Goverment of Vietnam</w:t>
            </w:r>
          </w:p>
        </w:tc>
        <w:tc>
          <w:tcPr>
            <w:tcW w:w="2322" w:type="pct"/>
          </w:tcPr>
          <w:p w:rsidR="00D37878" w:rsidRPr="00D37878" w:rsidRDefault="00D37878" w:rsidP="00D37878">
            <w:pPr>
              <w:keepNext/>
              <w:spacing w:before="60" w:after="60" w:line="240" w:lineRule="auto"/>
              <w:ind w:left="-58" w:right="-60"/>
              <w:rPr>
                <w:rFonts w:eastAsia="Calibri"/>
                <w:sz w:val="26"/>
                <w:szCs w:val="26"/>
                <w:lang w:val="en-GB"/>
              </w:rPr>
            </w:pPr>
            <w:r w:rsidRPr="00D37878">
              <w:rPr>
                <w:rFonts w:eastAsia="Calibri"/>
                <w:sz w:val="26"/>
                <w:szCs w:val="26"/>
                <w:lang w:val="en-GB"/>
              </w:rPr>
              <w:t>Chính phủ nước Cộng hòa xã hội chủ nghĩa Việt Nam</w:t>
            </w:r>
          </w:p>
        </w:tc>
      </w:tr>
      <w:tr w:rsidR="00D37878" w:rsidRPr="00D37878" w:rsidTr="00D37878">
        <w:trPr>
          <w:trHeight w:val="131"/>
        </w:trPr>
        <w:tc>
          <w:tcPr>
            <w:tcW w:w="675"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ADB </w:t>
            </w:r>
          </w:p>
        </w:tc>
        <w:tc>
          <w:tcPr>
            <w:tcW w:w="2003"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Asian Development Bank </w:t>
            </w:r>
          </w:p>
        </w:tc>
        <w:tc>
          <w:tcPr>
            <w:tcW w:w="2322"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Ngân hàng Phát triển châu Á </w:t>
            </w:r>
          </w:p>
        </w:tc>
      </w:tr>
      <w:tr w:rsidR="00D37878" w:rsidRPr="00D37878" w:rsidTr="00D37878">
        <w:trPr>
          <w:trHeight w:val="131"/>
        </w:trPr>
        <w:tc>
          <w:tcPr>
            <w:tcW w:w="675"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MARD </w:t>
            </w:r>
          </w:p>
        </w:tc>
        <w:tc>
          <w:tcPr>
            <w:tcW w:w="2003"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Ministry of Agriculture and Rural Development </w:t>
            </w:r>
          </w:p>
        </w:tc>
        <w:tc>
          <w:tcPr>
            <w:tcW w:w="2322"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Bộ Nông nghiệp và Phát triển nông thôn</w:t>
            </w:r>
          </w:p>
        </w:tc>
      </w:tr>
      <w:tr w:rsidR="00D37878" w:rsidRPr="00D37878" w:rsidTr="00D37878">
        <w:trPr>
          <w:trHeight w:val="131"/>
        </w:trPr>
        <w:tc>
          <w:tcPr>
            <w:tcW w:w="675"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MoF</w:t>
            </w:r>
          </w:p>
        </w:tc>
        <w:tc>
          <w:tcPr>
            <w:tcW w:w="2003"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Ministry of Finance</w:t>
            </w:r>
          </w:p>
        </w:tc>
        <w:tc>
          <w:tcPr>
            <w:tcW w:w="2322" w:type="pct"/>
          </w:tcPr>
          <w:p w:rsidR="00D37878" w:rsidRPr="00D37878" w:rsidRDefault="00D37878" w:rsidP="00D37878">
            <w:pPr>
              <w:keepNext/>
              <w:spacing w:before="60" w:after="60" w:line="240" w:lineRule="auto"/>
              <w:rPr>
                <w:rFonts w:eastAsia="Calibri"/>
                <w:sz w:val="26"/>
                <w:szCs w:val="26"/>
              </w:rPr>
            </w:pPr>
            <w:r w:rsidRPr="00D37878">
              <w:rPr>
                <w:rFonts w:eastAsia="Calibri"/>
                <w:sz w:val="26"/>
                <w:szCs w:val="26"/>
              </w:rPr>
              <w:t>Bộ Tài chính</w:t>
            </w:r>
          </w:p>
        </w:tc>
      </w:tr>
      <w:tr w:rsidR="00D37878" w:rsidRPr="00D37878" w:rsidTr="00D37878">
        <w:trPr>
          <w:trHeight w:val="131"/>
        </w:trPr>
        <w:tc>
          <w:tcPr>
            <w:tcW w:w="675" w:type="pct"/>
          </w:tcPr>
          <w:p w:rsidR="00D37878" w:rsidRPr="00D37878" w:rsidRDefault="00D37878" w:rsidP="00D37878">
            <w:pPr>
              <w:keepNext/>
              <w:spacing w:before="60" w:after="60" w:line="240" w:lineRule="auto"/>
              <w:rPr>
                <w:rFonts w:eastAsia="Calibri"/>
                <w:sz w:val="26"/>
                <w:szCs w:val="26"/>
              </w:rPr>
            </w:pPr>
            <w:r w:rsidRPr="00D37878">
              <w:rPr>
                <w:rFonts w:eastAsia="Calibri"/>
                <w:sz w:val="26"/>
                <w:szCs w:val="26"/>
              </w:rPr>
              <w:t>MPI</w:t>
            </w:r>
          </w:p>
        </w:tc>
        <w:tc>
          <w:tcPr>
            <w:tcW w:w="2003" w:type="pct"/>
          </w:tcPr>
          <w:p w:rsidR="00D37878" w:rsidRPr="00D37878" w:rsidRDefault="00D37878" w:rsidP="00D37878">
            <w:pPr>
              <w:keepNext/>
              <w:spacing w:before="60" w:after="60" w:line="240" w:lineRule="auto"/>
              <w:rPr>
                <w:rFonts w:eastAsia="Calibri"/>
                <w:sz w:val="26"/>
                <w:szCs w:val="26"/>
              </w:rPr>
            </w:pPr>
            <w:r w:rsidRPr="00D37878">
              <w:rPr>
                <w:rFonts w:eastAsia="Calibri"/>
                <w:sz w:val="26"/>
                <w:szCs w:val="26"/>
                <w:lang w:val="vi-VN"/>
              </w:rPr>
              <w:t xml:space="preserve">Ministry of </w:t>
            </w:r>
            <w:r w:rsidRPr="00D37878">
              <w:rPr>
                <w:rFonts w:eastAsia="Calibri"/>
                <w:sz w:val="26"/>
                <w:szCs w:val="26"/>
              </w:rPr>
              <w:t>Planning and Investment</w:t>
            </w:r>
          </w:p>
        </w:tc>
        <w:tc>
          <w:tcPr>
            <w:tcW w:w="2322" w:type="pct"/>
          </w:tcPr>
          <w:p w:rsidR="00D37878" w:rsidRPr="00D37878" w:rsidRDefault="00D37878" w:rsidP="00D37878">
            <w:pPr>
              <w:keepNext/>
              <w:spacing w:before="60" w:after="60" w:line="240" w:lineRule="auto"/>
              <w:rPr>
                <w:rFonts w:eastAsia="Calibri"/>
                <w:sz w:val="26"/>
                <w:szCs w:val="26"/>
              </w:rPr>
            </w:pPr>
            <w:r w:rsidRPr="00D37878">
              <w:rPr>
                <w:rFonts w:eastAsia="Calibri"/>
                <w:sz w:val="26"/>
                <w:szCs w:val="26"/>
              </w:rPr>
              <w:t>Bộ Kế hoạch và Đầu tư</w:t>
            </w:r>
          </w:p>
        </w:tc>
      </w:tr>
      <w:tr w:rsidR="00D37878" w:rsidRPr="00D37878" w:rsidTr="00D37878">
        <w:trPr>
          <w:trHeight w:val="131"/>
        </w:trPr>
        <w:tc>
          <w:tcPr>
            <w:tcW w:w="675" w:type="pct"/>
          </w:tcPr>
          <w:p w:rsidR="00D37878" w:rsidRPr="00D37878" w:rsidRDefault="00D37878" w:rsidP="00D37878">
            <w:pPr>
              <w:keepNext/>
              <w:spacing w:before="60" w:after="60" w:line="240" w:lineRule="auto"/>
              <w:rPr>
                <w:rFonts w:eastAsia="Calibri"/>
                <w:sz w:val="26"/>
                <w:szCs w:val="26"/>
              </w:rPr>
            </w:pPr>
            <w:r w:rsidRPr="00D37878">
              <w:rPr>
                <w:rFonts w:eastAsia="Calibri"/>
                <w:sz w:val="26"/>
                <w:szCs w:val="26"/>
              </w:rPr>
              <w:t>SBV</w:t>
            </w:r>
          </w:p>
        </w:tc>
        <w:tc>
          <w:tcPr>
            <w:tcW w:w="2003" w:type="pct"/>
          </w:tcPr>
          <w:p w:rsidR="00D37878" w:rsidRPr="00D37878" w:rsidRDefault="00D37878" w:rsidP="00D37878">
            <w:pPr>
              <w:keepNext/>
              <w:spacing w:before="60" w:after="60" w:line="240" w:lineRule="auto"/>
              <w:rPr>
                <w:rFonts w:eastAsia="Calibri"/>
                <w:sz w:val="26"/>
                <w:szCs w:val="26"/>
              </w:rPr>
            </w:pPr>
            <w:r w:rsidRPr="00D37878">
              <w:rPr>
                <w:rFonts w:eastAsia="Calibri"/>
                <w:sz w:val="26"/>
                <w:szCs w:val="26"/>
              </w:rPr>
              <w:t>The State bank of Vietnam</w:t>
            </w:r>
          </w:p>
        </w:tc>
        <w:tc>
          <w:tcPr>
            <w:tcW w:w="2322" w:type="pct"/>
          </w:tcPr>
          <w:p w:rsidR="00D37878" w:rsidRPr="00D37878" w:rsidRDefault="00D37878" w:rsidP="00D37878">
            <w:pPr>
              <w:keepNext/>
              <w:spacing w:before="60" w:after="60" w:line="240" w:lineRule="auto"/>
              <w:rPr>
                <w:rFonts w:eastAsia="Calibri"/>
                <w:sz w:val="26"/>
                <w:szCs w:val="26"/>
              </w:rPr>
            </w:pPr>
            <w:r w:rsidRPr="00D37878">
              <w:rPr>
                <w:rFonts w:eastAsia="Calibri"/>
                <w:sz w:val="26"/>
                <w:szCs w:val="26"/>
              </w:rPr>
              <w:t>Ngân hàng Nhà nước Việt Nam</w:t>
            </w:r>
          </w:p>
        </w:tc>
      </w:tr>
      <w:tr w:rsidR="00D37878" w:rsidRPr="00D37878" w:rsidTr="00D37878">
        <w:trPr>
          <w:trHeight w:val="131"/>
        </w:trPr>
        <w:tc>
          <w:tcPr>
            <w:tcW w:w="675"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PPC </w:t>
            </w:r>
          </w:p>
        </w:tc>
        <w:tc>
          <w:tcPr>
            <w:tcW w:w="2003"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Provincial People’s Committee </w:t>
            </w:r>
          </w:p>
        </w:tc>
        <w:tc>
          <w:tcPr>
            <w:tcW w:w="2322"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Ủy ban Nhân dân tỉnh </w:t>
            </w:r>
          </w:p>
        </w:tc>
      </w:tr>
      <w:tr w:rsidR="00D37878" w:rsidRPr="00D37878" w:rsidTr="00D37878">
        <w:trPr>
          <w:trHeight w:val="131"/>
        </w:trPr>
        <w:tc>
          <w:tcPr>
            <w:tcW w:w="675" w:type="pct"/>
          </w:tcPr>
          <w:p w:rsidR="00D37878" w:rsidRPr="00D37878" w:rsidRDefault="00D37878" w:rsidP="00D37878">
            <w:pPr>
              <w:keepNext/>
              <w:spacing w:before="60" w:after="60" w:line="240" w:lineRule="auto"/>
              <w:rPr>
                <w:rFonts w:eastAsia="Calibri"/>
                <w:sz w:val="26"/>
                <w:szCs w:val="26"/>
              </w:rPr>
            </w:pPr>
            <w:r w:rsidRPr="00D37878">
              <w:rPr>
                <w:rFonts w:eastAsia="Calibri"/>
                <w:sz w:val="26"/>
                <w:szCs w:val="26"/>
              </w:rPr>
              <w:t>VAWR</w:t>
            </w:r>
          </w:p>
        </w:tc>
        <w:tc>
          <w:tcPr>
            <w:tcW w:w="2003"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rPr>
              <w:t xml:space="preserve">Vietnam of </w:t>
            </w:r>
            <w:r w:rsidRPr="00D37878">
              <w:rPr>
                <w:rFonts w:eastAsia="Calibri"/>
                <w:sz w:val="26"/>
                <w:szCs w:val="26"/>
                <w:lang w:val="vi-VN"/>
              </w:rPr>
              <w:t xml:space="preserve">Academy Water Resources </w:t>
            </w:r>
          </w:p>
        </w:tc>
        <w:tc>
          <w:tcPr>
            <w:tcW w:w="2322"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Viện Khoa học Thủy lợi Việt Nam </w:t>
            </w:r>
          </w:p>
        </w:tc>
      </w:tr>
      <w:tr w:rsidR="00D37878" w:rsidRPr="00D37878" w:rsidTr="00D37878">
        <w:trPr>
          <w:trHeight w:val="131"/>
        </w:trPr>
        <w:tc>
          <w:tcPr>
            <w:tcW w:w="675"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CMD </w:t>
            </w:r>
          </w:p>
        </w:tc>
        <w:tc>
          <w:tcPr>
            <w:tcW w:w="2003"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Construction Management Department </w:t>
            </w:r>
          </w:p>
        </w:tc>
        <w:tc>
          <w:tcPr>
            <w:tcW w:w="2322"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Cục Quản lý xây dựng công trình</w:t>
            </w:r>
          </w:p>
        </w:tc>
      </w:tr>
      <w:tr w:rsidR="00D37878" w:rsidRPr="00D37878" w:rsidTr="00D37878">
        <w:trPr>
          <w:trHeight w:val="131"/>
        </w:trPr>
        <w:tc>
          <w:tcPr>
            <w:tcW w:w="675" w:type="pct"/>
          </w:tcPr>
          <w:p w:rsidR="00D37878" w:rsidRPr="00D37878" w:rsidRDefault="00D37878" w:rsidP="00D37878">
            <w:pPr>
              <w:keepNext/>
              <w:spacing w:before="60" w:after="60" w:line="240" w:lineRule="auto"/>
              <w:rPr>
                <w:rFonts w:eastAsia="Calibri"/>
                <w:sz w:val="26"/>
                <w:szCs w:val="26"/>
              </w:rPr>
            </w:pPr>
            <w:r w:rsidRPr="00D37878">
              <w:rPr>
                <w:rFonts w:eastAsia="Calibri"/>
                <w:sz w:val="26"/>
                <w:szCs w:val="26"/>
              </w:rPr>
              <w:t>DWR</w:t>
            </w:r>
          </w:p>
        </w:tc>
        <w:tc>
          <w:tcPr>
            <w:tcW w:w="2003" w:type="pct"/>
          </w:tcPr>
          <w:p w:rsidR="00D37878" w:rsidRPr="00D37878" w:rsidRDefault="00D37878" w:rsidP="00D37878">
            <w:pPr>
              <w:keepNext/>
              <w:spacing w:before="60" w:after="60" w:line="240" w:lineRule="auto"/>
              <w:ind w:left="-58" w:right="-60"/>
              <w:rPr>
                <w:rFonts w:eastAsia="Calibri"/>
                <w:sz w:val="26"/>
                <w:szCs w:val="26"/>
                <w:lang w:val="en-GB"/>
              </w:rPr>
            </w:pPr>
            <w:r w:rsidRPr="00D37878">
              <w:rPr>
                <w:rFonts w:eastAsia="Calibri"/>
                <w:sz w:val="26"/>
                <w:szCs w:val="26"/>
                <w:lang w:val="en-GB"/>
              </w:rPr>
              <w:t>Directorate of Water Resources</w:t>
            </w:r>
          </w:p>
        </w:tc>
        <w:tc>
          <w:tcPr>
            <w:tcW w:w="2322" w:type="pct"/>
          </w:tcPr>
          <w:p w:rsidR="00D37878" w:rsidRPr="00D37878" w:rsidRDefault="00D37878" w:rsidP="00D37878">
            <w:pPr>
              <w:keepNext/>
              <w:spacing w:before="60" w:after="60" w:line="240" w:lineRule="auto"/>
              <w:ind w:left="-58" w:right="-60"/>
              <w:rPr>
                <w:rFonts w:eastAsia="Calibri"/>
                <w:sz w:val="26"/>
                <w:szCs w:val="26"/>
                <w:lang w:val="en-GB"/>
              </w:rPr>
            </w:pPr>
            <w:r w:rsidRPr="00D37878">
              <w:rPr>
                <w:rFonts w:eastAsia="Calibri"/>
                <w:sz w:val="26"/>
                <w:szCs w:val="26"/>
                <w:lang w:val="en-GB"/>
              </w:rPr>
              <w:t>Tổng Cục thủy lợi</w:t>
            </w:r>
          </w:p>
        </w:tc>
      </w:tr>
      <w:tr w:rsidR="00D37878" w:rsidRPr="00D37878" w:rsidTr="00D37878">
        <w:trPr>
          <w:trHeight w:val="131"/>
        </w:trPr>
        <w:tc>
          <w:tcPr>
            <w:tcW w:w="675"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DARD </w:t>
            </w:r>
          </w:p>
        </w:tc>
        <w:tc>
          <w:tcPr>
            <w:tcW w:w="2003"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Department of Agriculture and Rural Development </w:t>
            </w:r>
          </w:p>
        </w:tc>
        <w:tc>
          <w:tcPr>
            <w:tcW w:w="2322"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Sở Nông nghiệp và Phát triển nông thôn</w:t>
            </w:r>
          </w:p>
        </w:tc>
      </w:tr>
      <w:tr w:rsidR="00D37878" w:rsidRPr="00D37878" w:rsidTr="00D37878">
        <w:trPr>
          <w:trHeight w:val="131"/>
        </w:trPr>
        <w:tc>
          <w:tcPr>
            <w:tcW w:w="675"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CPO </w:t>
            </w:r>
          </w:p>
        </w:tc>
        <w:tc>
          <w:tcPr>
            <w:tcW w:w="2003"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Central Project Office </w:t>
            </w:r>
          </w:p>
        </w:tc>
        <w:tc>
          <w:tcPr>
            <w:tcW w:w="2322"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Ban Quản lý Trung ương các Dự án Thủy lợi </w:t>
            </w:r>
          </w:p>
        </w:tc>
      </w:tr>
      <w:tr w:rsidR="00D37878" w:rsidRPr="00D37878" w:rsidTr="00D37878">
        <w:trPr>
          <w:trHeight w:val="131"/>
        </w:trPr>
        <w:tc>
          <w:tcPr>
            <w:tcW w:w="675"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CPMU</w:t>
            </w:r>
          </w:p>
        </w:tc>
        <w:tc>
          <w:tcPr>
            <w:tcW w:w="2003"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Central Project Management Unit</w:t>
            </w:r>
          </w:p>
        </w:tc>
        <w:tc>
          <w:tcPr>
            <w:tcW w:w="2322"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Ban Quản lý  Dự án Trung ương </w:t>
            </w:r>
          </w:p>
        </w:tc>
      </w:tr>
      <w:tr w:rsidR="00D37878" w:rsidRPr="00D37878" w:rsidTr="00D37878">
        <w:trPr>
          <w:trHeight w:val="131"/>
        </w:trPr>
        <w:tc>
          <w:tcPr>
            <w:tcW w:w="675"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ICMB </w:t>
            </w:r>
          </w:p>
        </w:tc>
        <w:tc>
          <w:tcPr>
            <w:tcW w:w="2003"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Irrigation Construction and Management Board </w:t>
            </w:r>
          </w:p>
        </w:tc>
        <w:tc>
          <w:tcPr>
            <w:tcW w:w="2322" w:type="pct"/>
          </w:tcPr>
          <w:p w:rsidR="00D37878" w:rsidRPr="00D37878" w:rsidRDefault="00D37878" w:rsidP="00D37878">
            <w:pPr>
              <w:keepNext/>
              <w:spacing w:before="60" w:after="60" w:line="240" w:lineRule="auto"/>
              <w:rPr>
                <w:rFonts w:eastAsia="Calibri"/>
                <w:sz w:val="26"/>
                <w:szCs w:val="26"/>
              </w:rPr>
            </w:pPr>
            <w:r w:rsidRPr="00D37878">
              <w:rPr>
                <w:rFonts w:eastAsia="Calibri"/>
                <w:sz w:val="26"/>
                <w:szCs w:val="26"/>
                <w:lang w:val="vi-VN"/>
              </w:rPr>
              <w:t>Ban quản lý Đầu tư &amp; Xây dựng thủy lợi</w:t>
            </w:r>
          </w:p>
        </w:tc>
      </w:tr>
      <w:tr w:rsidR="00D37878" w:rsidRPr="00D37878" w:rsidTr="00D37878">
        <w:trPr>
          <w:trHeight w:val="131"/>
        </w:trPr>
        <w:tc>
          <w:tcPr>
            <w:tcW w:w="675"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IMC </w:t>
            </w:r>
          </w:p>
        </w:tc>
        <w:tc>
          <w:tcPr>
            <w:tcW w:w="2003"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Irrigation Management Company </w:t>
            </w:r>
          </w:p>
        </w:tc>
        <w:tc>
          <w:tcPr>
            <w:tcW w:w="2322"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Công ty </w:t>
            </w:r>
            <w:r w:rsidRPr="00D37878">
              <w:rPr>
                <w:rFonts w:eastAsia="Calibri"/>
                <w:sz w:val="26"/>
                <w:szCs w:val="26"/>
              </w:rPr>
              <w:t>quản lý thủy nông</w:t>
            </w:r>
          </w:p>
        </w:tc>
      </w:tr>
      <w:tr w:rsidR="00D37878" w:rsidRPr="00D37878" w:rsidTr="00D37878">
        <w:trPr>
          <w:trHeight w:val="131"/>
        </w:trPr>
        <w:tc>
          <w:tcPr>
            <w:tcW w:w="675"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IME</w:t>
            </w:r>
          </w:p>
        </w:tc>
        <w:tc>
          <w:tcPr>
            <w:tcW w:w="2003"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Irrigation Management Enterprise</w:t>
            </w:r>
          </w:p>
        </w:tc>
        <w:tc>
          <w:tcPr>
            <w:tcW w:w="2322" w:type="pct"/>
          </w:tcPr>
          <w:p w:rsidR="00D37878" w:rsidRPr="00D37878" w:rsidRDefault="00D37878" w:rsidP="00D37878">
            <w:pPr>
              <w:keepNext/>
              <w:spacing w:before="60" w:after="60" w:line="240" w:lineRule="auto"/>
              <w:rPr>
                <w:rFonts w:eastAsia="Calibri"/>
                <w:sz w:val="26"/>
                <w:szCs w:val="26"/>
              </w:rPr>
            </w:pPr>
            <w:r w:rsidRPr="00D37878">
              <w:rPr>
                <w:rFonts w:eastAsia="Calibri"/>
                <w:sz w:val="26"/>
                <w:szCs w:val="26"/>
                <w:lang w:val="vi-VN"/>
              </w:rPr>
              <w:t xml:space="preserve">Chi nhánh quản lý thủy nông </w:t>
            </w:r>
            <w:r w:rsidRPr="00D37878">
              <w:rPr>
                <w:rFonts w:eastAsia="Calibri"/>
                <w:sz w:val="26"/>
                <w:szCs w:val="26"/>
              </w:rPr>
              <w:t>-</w:t>
            </w:r>
            <w:r w:rsidRPr="00D37878">
              <w:rPr>
                <w:rFonts w:eastAsia="Calibri"/>
                <w:sz w:val="26"/>
                <w:szCs w:val="26"/>
                <w:lang w:val="vi-VN"/>
              </w:rPr>
              <w:t xml:space="preserve"> IMB</w:t>
            </w:r>
          </w:p>
        </w:tc>
      </w:tr>
      <w:tr w:rsidR="00D37878" w:rsidRPr="00D37878" w:rsidTr="00D37878">
        <w:trPr>
          <w:trHeight w:val="131"/>
        </w:trPr>
        <w:tc>
          <w:tcPr>
            <w:tcW w:w="675"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OECD </w:t>
            </w:r>
          </w:p>
        </w:tc>
        <w:tc>
          <w:tcPr>
            <w:tcW w:w="2003"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Organisation for Economic Co-operation and Development </w:t>
            </w:r>
          </w:p>
        </w:tc>
        <w:tc>
          <w:tcPr>
            <w:tcW w:w="2322"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Tổ chức Hợp tác Kinh tế và Phát triển </w:t>
            </w:r>
          </w:p>
        </w:tc>
      </w:tr>
      <w:tr w:rsidR="00D37878" w:rsidRPr="00D37878" w:rsidTr="00D37878">
        <w:trPr>
          <w:trHeight w:val="131"/>
        </w:trPr>
        <w:tc>
          <w:tcPr>
            <w:tcW w:w="675"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NGO </w:t>
            </w:r>
          </w:p>
        </w:tc>
        <w:tc>
          <w:tcPr>
            <w:tcW w:w="2003"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Non-Governmental Organisation </w:t>
            </w:r>
          </w:p>
        </w:tc>
        <w:tc>
          <w:tcPr>
            <w:tcW w:w="2322"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Tổ chức phi chính phủ </w:t>
            </w:r>
          </w:p>
        </w:tc>
      </w:tr>
      <w:tr w:rsidR="00D37878" w:rsidRPr="00D37878" w:rsidTr="00D37878">
        <w:trPr>
          <w:trHeight w:val="131"/>
        </w:trPr>
        <w:tc>
          <w:tcPr>
            <w:tcW w:w="675"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EA </w:t>
            </w:r>
          </w:p>
        </w:tc>
        <w:tc>
          <w:tcPr>
            <w:tcW w:w="2003"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Executing Agency </w:t>
            </w:r>
          </w:p>
        </w:tc>
        <w:tc>
          <w:tcPr>
            <w:tcW w:w="2322" w:type="pct"/>
          </w:tcPr>
          <w:p w:rsidR="00D37878" w:rsidRPr="00D37878" w:rsidRDefault="00D37878" w:rsidP="00D37878">
            <w:pPr>
              <w:keepNext/>
              <w:spacing w:before="60" w:after="60" w:line="240" w:lineRule="auto"/>
              <w:rPr>
                <w:rFonts w:eastAsia="Calibri"/>
                <w:sz w:val="26"/>
                <w:szCs w:val="26"/>
              </w:rPr>
            </w:pPr>
            <w:r w:rsidRPr="00D37878">
              <w:rPr>
                <w:rFonts w:eastAsia="Calibri"/>
                <w:sz w:val="26"/>
                <w:szCs w:val="26"/>
              </w:rPr>
              <w:t xml:space="preserve">Cơ quan điều hành </w:t>
            </w:r>
          </w:p>
        </w:tc>
      </w:tr>
      <w:tr w:rsidR="00D37878" w:rsidRPr="00D37878" w:rsidTr="00D37878">
        <w:trPr>
          <w:trHeight w:val="398"/>
        </w:trPr>
        <w:tc>
          <w:tcPr>
            <w:tcW w:w="675"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IA </w:t>
            </w:r>
          </w:p>
        </w:tc>
        <w:tc>
          <w:tcPr>
            <w:tcW w:w="2003"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Implementing Agency </w:t>
            </w:r>
          </w:p>
        </w:tc>
        <w:tc>
          <w:tcPr>
            <w:tcW w:w="2322" w:type="pct"/>
          </w:tcPr>
          <w:p w:rsidR="00D37878" w:rsidRPr="00D37878" w:rsidRDefault="00D37878" w:rsidP="00D37878">
            <w:pPr>
              <w:keepNext/>
              <w:spacing w:before="60" w:after="60" w:line="240" w:lineRule="auto"/>
              <w:rPr>
                <w:rFonts w:eastAsia="Calibri"/>
                <w:sz w:val="26"/>
                <w:szCs w:val="26"/>
              </w:rPr>
            </w:pPr>
            <w:r w:rsidRPr="00D37878">
              <w:rPr>
                <w:rFonts w:eastAsia="Calibri"/>
                <w:sz w:val="26"/>
                <w:szCs w:val="26"/>
              </w:rPr>
              <w:t xml:space="preserve">Cơ quan thực hiện </w:t>
            </w:r>
          </w:p>
        </w:tc>
      </w:tr>
      <w:tr w:rsidR="00D37878" w:rsidRPr="00D37878" w:rsidTr="00D37878">
        <w:trPr>
          <w:trHeight w:val="409"/>
        </w:trPr>
        <w:tc>
          <w:tcPr>
            <w:tcW w:w="675"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PMU </w:t>
            </w:r>
          </w:p>
        </w:tc>
        <w:tc>
          <w:tcPr>
            <w:tcW w:w="2003"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Project Management Unit</w:t>
            </w:r>
          </w:p>
        </w:tc>
        <w:tc>
          <w:tcPr>
            <w:tcW w:w="2322"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Ban Quản lý dự án </w:t>
            </w:r>
          </w:p>
        </w:tc>
      </w:tr>
      <w:tr w:rsidR="00D37878" w:rsidRPr="00D37878" w:rsidTr="00D37878">
        <w:trPr>
          <w:trHeight w:val="696"/>
        </w:trPr>
        <w:tc>
          <w:tcPr>
            <w:tcW w:w="675"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PPMU</w:t>
            </w:r>
          </w:p>
        </w:tc>
        <w:tc>
          <w:tcPr>
            <w:tcW w:w="2003"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Provincial Project Management Unit</w:t>
            </w:r>
          </w:p>
        </w:tc>
        <w:tc>
          <w:tcPr>
            <w:tcW w:w="2322"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Ban Quản lý dự án cấp tỉnh </w:t>
            </w:r>
          </w:p>
        </w:tc>
      </w:tr>
      <w:tr w:rsidR="00D37878" w:rsidRPr="00D37878" w:rsidTr="00D37878">
        <w:trPr>
          <w:trHeight w:val="398"/>
        </w:trPr>
        <w:tc>
          <w:tcPr>
            <w:tcW w:w="675"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PIS</w:t>
            </w:r>
          </w:p>
        </w:tc>
        <w:tc>
          <w:tcPr>
            <w:tcW w:w="2003"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Provincial Irrigation Service</w:t>
            </w:r>
          </w:p>
        </w:tc>
        <w:tc>
          <w:tcPr>
            <w:tcW w:w="2322" w:type="pct"/>
          </w:tcPr>
          <w:p w:rsidR="00D37878" w:rsidRPr="00D37878" w:rsidRDefault="00D37878" w:rsidP="00D37878">
            <w:pPr>
              <w:keepNext/>
              <w:spacing w:before="60" w:after="60" w:line="240" w:lineRule="auto"/>
              <w:rPr>
                <w:rFonts w:eastAsia="Calibri"/>
                <w:sz w:val="26"/>
                <w:szCs w:val="26"/>
              </w:rPr>
            </w:pPr>
            <w:r w:rsidRPr="00D37878">
              <w:rPr>
                <w:rFonts w:eastAsia="Calibri"/>
                <w:sz w:val="26"/>
                <w:szCs w:val="26"/>
                <w:lang w:val="vi-VN"/>
              </w:rPr>
              <w:t xml:space="preserve">Chi cục Thủy lợi thuộc </w:t>
            </w:r>
            <w:r w:rsidRPr="00D37878">
              <w:rPr>
                <w:rFonts w:eastAsia="Calibri"/>
                <w:sz w:val="26"/>
                <w:szCs w:val="26"/>
              </w:rPr>
              <w:t>DARD</w:t>
            </w:r>
          </w:p>
        </w:tc>
      </w:tr>
      <w:tr w:rsidR="00D37878" w:rsidRPr="00D37878" w:rsidTr="00D37878">
        <w:trPr>
          <w:trHeight w:val="696"/>
        </w:trPr>
        <w:tc>
          <w:tcPr>
            <w:tcW w:w="675" w:type="pct"/>
          </w:tcPr>
          <w:p w:rsidR="00D37878" w:rsidRPr="00D37878" w:rsidRDefault="00D37878" w:rsidP="00D37878">
            <w:pPr>
              <w:keepNext/>
              <w:spacing w:before="60" w:after="60" w:line="240" w:lineRule="auto"/>
              <w:rPr>
                <w:rFonts w:eastAsia="Calibri"/>
                <w:sz w:val="26"/>
                <w:szCs w:val="26"/>
              </w:rPr>
            </w:pPr>
            <w:r w:rsidRPr="00D37878">
              <w:rPr>
                <w:rFonts w:eastAsia="Calibri"/>
                <w:sz w:val="26"/>
                <w:szCs w:val="26"/>
              </w:rPr>
              <w:lastRenderedPageBreak/>
              <w:t>CPPP</w:t>
            </w:r>
          </w:p>
        </w:tc>
        <w:tc>
          <w:tcPr>
            <w:tcW w:w="2003" w:type="pct"/>
          </w:tcPr>
          <w:p w:rsidR="00D37878" w:rsidRPr="00D37878" w:rsidRDefault="00D37878" w:rsidP="00D37878">
            <w:pPr>
              <w:keepNext/>
              <w:spacing w:before="60" w:after="60" w:line="240" w:lineRule="auto"/>
              <w:rPr>
                <w:rFonts w:eastAsia="Calibri"/>
                <w:sz w:val="26"/>
                <w:szCs w:val="26"/>
              </w:rPr>
            </w:pPr>
            <w:r w:rsidRPr="00D37878">
              <w:rPr>
                <w:rFonts w:eastAsia="Calibri"/>
                <w:sz w:val="26"/>
                <w:szCs w:val="26"/>
              </w:rPr>
              <w:t>Crop Production and Plant Protection Sub-Department</w:t>
            </w:r>
          </w:p>
        </w:tc>
        <w:tc>
          <w:tcPr>
            <w:tcW w:w="2322" w:type="pct"/>
          </w:tcPr>
          <w:p w:rsidR="00D37878" w:rsidRPr="00D37878" w:rsidRDefault="00D37878" w:rsidP="00D37878">
            <w:pPr>
              <w:keepNext/>
              <w:spacing w:before="60" w:after="60" w:line="240" w:lineRule="auto"/>
              <w:rPr>
                <w:rFonts w:eastAsia="Calibri"/>
                <w:sz w:val="26"/>
                <w:szCs w:val="26"/>
              </w:rPr>
            </w:pPr>
            <w:r w:rsidRPr="00D37878">
              <w:rPr>
                <w:rFonts w:eastAsia="Calibri"/>
                <w:sz w:val="26"/>
                <w:szCs w:val="26"/>
              </w:rPr>
              <w:t>Chi cục trồng trọt</w:t>
            </w:r>
          </w:p>
        </w:tc>
      </w:tr>
      <w:tr w:rsidR="00D37878" w:rsidRPr="00D37878" w:rsidTr="00D37878">
        <w:trPr>
          <w:trHeight w:val="696"/>
        </w:trPr>
        <w:tc>
          <w:tcPr>
            <w:tcW w:w="675"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DMF </w:t>
            </w:r>
          </w:p>
        </w:tc>
        <w:tc>
          <w:tcPr>
            <w:tcW w:w="2003"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Design and Monitoring Framework </w:t>
            </w:r>
          </w:p>
        </w:tc>
        <w:tc>
          <w:tcPr>
            <w:tcW w:w="2322" w:type="pct"/>
          </w:tcPr>
          <w:p w:rsidR="00D37878" w:rsidRPr="00D37878" w:rsidRDefault="00D37878" w:rsidP="00D37878">
            <w:pPr>
              <w:keepNext/>
              <w:spacing w:before="60" w:after="60" w:line="240" w:lineRule="auto"/>
              <w:rPr>
                <w:rFonts w:eastAsia="Calibri"/>
                <w:sz w:val="26"/>
                <w:szCs w:val="26"/>
              </w:rPr>
            </w:pPr>
            <w:r w:rsidRPr="00D37878">
              <w:rPr>
                <w:rFonts w:eastAsia="Calibri"/>
                <w:sz w:val="26"/>
                <w:szCs w:val="26"/>
              </w:rPr>
              <w:t xml:space="preserve">Khung thiết kế và theo dõi  </w:t>
            </w:r>
          </w:p>
        </w:tc>
      </w:tr>
      <w:tr w:rsidR="00D37878" w:rsidRPr="00D37878" w:rsidTr="00D37878">
        <w:trPr>
          <w:trHeight w:val="696"/>
        </w:trPr>
        <w:tc>
          <w:tcPr>
            <w:tcW w:w="675"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EIA </w:t>
            </w:r>
          </w:p>
        </w:tc>
        <w:tc>
          <w:tcPr>
            <w:tcW w:w="2003"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Environmental Impact Assessment </w:t>
            </w:r>
          </w:p>
        </w:tc>
        <w:tc>
          <w:tcPr>
            <w:tcW w:w="2322"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Đánh giá tác động môi trường </w:t>
            </w:r>
          </w:p>
        </w:tc>
      </w:tr>
      <w:tr w:rsidR="00D37878" w:rsidRPr="00D37878" w:rsidTr="00D37878">
        <w:trPr>
          <w:trHeight w:val="696"/>
        </w:trPr>
        <w:tc>
          <w:tcPr>
            <w:tcW w:w="675"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EMP </w:t>
            </w:r>
          </w:p>
        </w:tc>
        <w:tc>
          <w:tcPr>
            <w:tcW w:w="2003"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Environmental Management Plan </w:t>
            </w:r>
          </w:p>
        </w:tc>
        <w:tc>
          <w:tcPr>
            <w:tcW w:w="2322"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Kế hoạch quản lý môi trường </w:t>
            </w:r>
          </w:p>
        </w:tc>
      </w:tr>
      <w:tr w:rsidR="00D37878" w:rsidRPr="00D37878" w:rsidTr="00D37878">
        <w:trPr>
          <w:trHeight w:val="398"/>
        </w:trPr>
        <w:tc>
          <w:tcPr>
            <w:tcW w:w="675"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GDP </w:t>
            </w:r>
          </w:p>
        </w:tc>
        <w:tc>
          <w:tcPr>
            <w:tcW w:w="2003" w:type="pct"/>
          </w:tcPr>
          <w:p w:rsidR="00D37878" w:rsidRPr="00D37878" w:rsidRDefault="00D37878" w:rsidP="00D37878">
            <w:pPr>
              <w:keepNext/>
              <w:spacing w:before="60" w:after="60" w:line="240" w:lineRule="auto"/>
              <w:rPr>
                <w:rFonts w:eastAsia="Calibri"/>
                <w:sz w:val="26"/>
                <w:szCs w:val="26"/>
              </w:rPr>
            </w:pPr>
            <w:r w:rsidRPr="00D37878">
              <w:rPr>
                <w:rFonts w:eastAsia="Calibri"/>
                <w:sz w:val="26"/>
                <w:szCs w:val="26"/>
                <w:lang w:val="vi-VN"/>
              </w:rPr>
              <w:t>Gross Domestic Pro</w:t>
            </w:r>
            <w:r w:rsidRPr="00D37878">
              <w:rPr>
                <w:rFonts w:eastAsia="Calibri"/>
                <w:sz w:val="26"/>
                <w:szCs w:val="26"/>
              </w:rPr>
              <w:t>duct</w:t>
            </w:r>
          </w:p>
        </w:tc>
        <w:tc>
          <w:tcPr>
            <w:tcW w:w="2322" w:type="pct"/>
          </w:tcPr>
          <w:p w:rsidR="00D37878" w:rsidRPr="00D37878" w:rsidRDefault="00D37878" w:rsidP="00D37878">
            <w:pPr>
              <w:keepNext/>
              <w:spacing w:before="60" w:after="60" w:line="240" w:lineRule="auto"/>
              <w:rPr>
                <w:rFonts w:eastAsia="Calibri"/>
                <w:sz w:val="26"/>
                <w:szCs w:val="26"/>
              </w:rPr>
            </w:pPr>
            <w:r w:rsidRPr="00D37878">
              <w:rPr>
                <w:rFonts w:eastAsia="Calibri"/>
                <w:sz w:val="26"/>
                <w:szCs w:val="26"/>
              </w:rPr>
              <w:t xml:space="preserve">Tổng sản phẩm quốc nội </w:t>
            </w:r>
          </w:p>
        </w:tc>
      </w:tr>
      <w:tr w:rsidR="00D37878" w:rsidRPr="00D37878" w:rsidTr="00D37878">
        <w:trPr>
          <w:trHeight w:val="696"/>
        </w:trPr>
        <w:tc>
          <w:tcPr>
            <w:tcW w:w="675"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IEE </w:t>
            </w:r>
          </w:p>
        </w:tc>
        <w:tc>
          <w:tcPr>
            <w:tcW w:w="2003"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Initial Environmental Examination </w:t>
            </w:r>
          </w:p>
        </w:tc>
        <w:tc>
          <w:tcPr>
            <w:tcW w:w="2322" w:type="pct"/>
          </w:tcPr>
          <w:p w:rsidR="00D37878" w:rsidRPr="00D37878" w:rsidRDefault="00D37878" w:rsidP="00D37878">
            <w:pPr>
              <w:keepNext/>
              <w:spacing w:before="60" w:after="60" w:line="240" w:lineRule="auto"/>
              <w:rPr>
                <w:rFonts w:eastAsia="Calibri"/>
                <w:sz w:val="26"/>
                <w:szCs w:val="26"/>
              </w:rPr>
            </w:pPr>
            <w:r w:rsidRPr="00D37878">
              <w:rPr>
                <w:rFonts w:eastAsia="Calibri"/>
                <w:sz w:val="26"/>
                <w:szCs w:val="26"/>
              </w:rPr>
              <w:t xml:space="preserve">Kiểm tra môi trường ban đầu </w:t>
            </w:r>
          </w:p>
        </w:tc>
      </w:tr>
      <w:tr w:rsidR="00D37878" w:rsidRPr="00D37878" w:rsidTr="00D37878">
        <w:trPr>
          <w:trHeight w:val="409"/>
        </w:trPr>
        <w:tc>
          <w:tcPr>
            <w:tcW w:w="675"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ISF</w:t>
            </w:r>
          </w:p>
        </w:tc>
        <w:tc>
          <w:tcPr>
            <w:tcW w:w="2003"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Irrigation Service Fee</w:t>
            </w:r>
          </w:p>
        </w:tc>
        <w:tc>
          <w:tcPr>
            <w:tcW w:w="2322" w:type="pct"/>
          </w:tcPr>
          <w:p w:rsidR="00D37878" w:rsidRPr="00D37878" w:rsidRDefault="00D37878" w:rsidP="00D37878">
            <w:pPr>
              <w:keepNext/>
              <w:spacing w:before="60" w:after="60" w:line="240" w:lineRule="auto"/>
              <w:rPr>
                <w:rFonts w:eastAsia="Calibri"/>
                <w:sz w:val="26"/>
                <w:szCs w:val="26"/>
              </w:rPr>
            </w:pPr>
            <w:r w:rsidRPr="00D37878">
              <w:rPr>
                <w:rFonts w:eastAsia="Calibri"/>
                <w:sz w:val="26"/>
                <w:szCs w:val="26"/>
              </w:rPr>
              <w:t xml:space="preserve">Thủy lợi phí  </w:t>
            </w:r>
          </w:p>
        </w:tc>
      </w:tr>
      <w:tr w:rsidR="00D37878" w:rsidRPr="00D37878" w:rsidTr="00D37878">
        <w:trPr>
          <w:trHeight w:val="398"/>
        </w:trPr>
        <w:tc>
          <w:tcPr>
            <w:tcW w:w="675"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IWR</w:t>
            </w:r>
          </w:p>
        </w:tc>
        <w:tc>
          <w:tcPr>
            <w:tcW w:w="2003"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Irrigation Water Requirement</w:t>
            </w:r>
          </w:p>
        </w:tc>
        <w:tc>
          <w:tcPr>
            <w:tcW w:w="2322" w:type="pct"/>
          </w:tcPr>
          <w:p w:rsidR="00D37878" w:rsidRPr="00D37878" w:rsidRDefault="00D37878" w:rsidP="00D37878">
            <w:pPr>
              <w:keepNext/>
              <w:spacing w:before="60" w:after="60" w:line="240" w:lineRule="auto"/>
              <w:rPr>
                <w:rFonts w:eastAsia="Calibri"/>
                <w:sz w:val="26"/>
                <w:szCs w:val="26"/>
              </w:rPr>
            </w:pPr>
            <w:r w:rsidRPr="00D37878">
              <w:rPr>
                <w:rFonts w:eastAsia="Calibri"/>
                <w:sz w:val="26"/>
                <w:szCs w:val="26"/>
              </w:rPr>
              <w:t xml:space="preserve">Yêu cầu nước tưới </w:t>
            </w:r>
          </w:p>
        </w:tc>
      </w:tr>
      <w:tr w:rsidR="00D37878" w:rsidRPr="00D37878" w:rsidTr="00D37878">
        <w:trPr>
          <w:trHeight w:val="398"/>
        </w:trPr>
        <w:tc>
          <w:tcPr>
            <w:tcW w:w="675"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MTR</w:t>
            </w:r>
          </w:p>
        </w:tc>
        <w:tc>
          <w:tcPr>
            <w:tcW w:w="2003"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Mid-Term Review</w:t>
            </w:r>
          </w:p>
        </w:tc>
        <w:tc>
          <w:tcPr>
            <w:tcW w:w="2322" w:type="pct"/>
          </w:tcPr>
          <w:p w:rsidR="00D37878" w:rsidRPr="00D37878" w:rsidRDefault="00D37878" w:rsidP="00D37878">
            <w:pPr>
              <w:keepNext/>
              <w:spacing w:before="60" w:after="60" w:line="240" w:lineRule="auto"/>
              <w:rPr>
                <w:rFonts w:eastAsia="Calibri"/>
                <w:sz w:val="26"/>
                <w:szCs w:val="26"/>
              </w:rPr>
            </w:pPr>
            <w:r w:rsidRPr="00D37878">
              <w:rPr>
                <w:rFonts w:eastAsia="Calibri"/>
                <w:sz w:val="26"/>
                <w:szCs w:val="26"/>
              </w:rPr>
              <w:t xml:space="preserve">Đánh giá giữa kỳ </w:t>
            </w:r>
          </w:p>
        </w:tc>
      </w:tr>
      <w:tr w:rsidR="00D37878" w:rsidRPr="00D37878" w:rsidTr="00D37878">
        <w:trPr>
          <w:trHeight w:val="409"/>
        </w:trPr>
        <w:tc>
          <w:tcPr>
            <w:tcW w:w="675"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O&amp;M </w:t>
            </w:r>
          </w:p>
        </w:tc>
        <w:tc>
          <w:tcPr>
            <w:tcW w:w="2003"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Operation and Maintenance </w:t>
            </w:r>
          </w:p>
        </w:tc>
        <w:tc>
          <w:tcPr>
            <w:tcW w:w="2322"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Vận hành và duy tu bảo dưỡng </w:t>
            </w:r>
          </w:p>
        </w:tc>
      </w:tr>
      <w:tr w:rsidR="00D37878" w:rsidRPr="00D37878" w:rsidTr="00D37878">
        <w:trPr>
          <w:trHeight w:val="398"/>
        </w:trPr>
        <w:tc>
          <w:tcPr>
            <w:tcW w:w="675"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PAM </w:t>
            </w:r>
          </w:p>
        </w:tc>
        <w:tc>
          <w:tcPr>
            <w:tcW w:w="2003"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Project Administration Manual </w:t>
            </w:r>
          </w:p>
        </w:tc>
        <w:tc>
          <w:tcPr>
            <w:tcW w:w="2322"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Sổ tay Quản trị dự án </w:t>
            </w:r>
          </w:p>
        </w:tc>
      </w:tr>
      <w:tr w:rsidR="00D37878" w:rsidRPr="00D37878" w:rsidTr="00D37878">
        <w:trPr>
          <w:trHeight w:val="398"/>
        </w:trPr>
        <w:tc>
          <w:tcPr>
            <w:tcW w:w="675"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PCR</w:t>
            </w:r>
          </w:p>
        </w:tc>
        <w:tc>
          <w:tcPr>
            <w:tcW w:w="2003"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Project Completion Review</w:t>
            </w:r>
          </w:p>
        </w:tc>
        <w:tc>
          <w:tcPr>
            <w:tcW w:w="2322"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Đánh giá hoàn thành dự án  </w:t>
            </w:r>
          </w:p>
        </w:tc>
      </w:tr>
      <w:tr w:rsidR="00D37878" w:rsidRPr="00D37878" w:rsidTr="00D37878">
        <w:trPr>
          <w:trHeight w:val="696"/>
        </w:trPr>
        <w:tc>
          <w:tcPr>
            <w:tcW w:w="675"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PPTA </w:t>
            </w:r>
          </w:p>
        </w:tc>
        <w:tc>
          <w:tcPr>
            <w:tcW w:w="2003"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Project Preparation Technical Assistance </w:t>
            </w:r>
          </w:p>
        </w:tc>
        <w:tc>
          <w:tcPr>
            <w:tcW w:w="2322"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Hỗ trợ kỹ thuật Chuẩn bị dự án  </w:t>
            </w:r>
          </w:p>
        </w:tc>
      </w:tr>
      <w:tr w:rsidR="00D37878" w:rsidRPr="00D37878" w:rsidTr="00D37878">
        <w:trPr>
          <w:trHeight w:val="696"/>
        </w:trPr>
        <w:tc>
          <w:tcPr>
            <w:tcW w:w="675"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PRA </w:t>
            </w:r>
          </w:p>
        </w:tc>
        <w:tc>
          <w:tcPr>
            <w:tcW w:w="2003"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Participatory Rural Appraisal </w:t>
            </w:r>
          </w:p>
        </w:tc>
        <w:tc>
          <w:tcPr>
            <w:tcW w:w="2322"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Đánh giá Nông thôn có người dân tham gia </w:t>
            </w:r>
          </w:p>
        </w:tc>
      </w:tr>
      <w:tr w:rsidR="00D37878" w:rsidRPr="00D37878" w:rsidTr="00D37878">
        <w:trPr>
          <w:trHeight w:val="696"/>
        </w:trPr>
        <w:tc>
          <w:tcPr>
            <w:tcW w:w="675"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REA </w:t>
            </w:r>
          </w:p>
        </w:tc>
        <w:tc>
          <w:tcPr>
            <w:tcW w:w="2003"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Rapid Environmental Appraisal </w:t>
            </w:r>
          </w:p>
        </w:tc>
        <w:tc>
          <w:tcPr>
            <w:tcW w:w="2322"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Đánh giá nhanh môi trường </w:t>
            </w:r>
          </w:p>
        </w:tc>
      </w:tr>
      <w:tr w:rsidR="00D37878" w:rsidRPr="00D37878" w:rsidTr="00D37878">
        <w:trPr>
          <w:trHeight w:val="409"/>
        </w:trPr>
        <w:tc>
          <w:tcPr>
            <w:tcW w:w="675"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RP</w:t>
            </w:r>
          </w:p>
        </w:tc>
        <w:tc>
          <w:tcPr>
            <w:tcW w:w="2003"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Resettlement Plan</w:t>
            </w:r>
          </w:p>
        </w:tc>
        <w:tc>
          <w:tcPr>
            <w:tcW w:w="2322"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Kế hoạch tái định cư </w:t>
            </w:r>
          </w:p>
        </w:tc>
      </w:tr>
      <w:tr w:rsidR="00D37878" w:rsidRPr="00D37878" w:rsidTr="00D37878">
        <w:trPr>
          <w:trHeight w:val="398"/>
        </w:trPr>
        <w:tc>
          <w:tcPr>
            <w:tcW w:w="675"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SIA</w:t>
            </w:r>
          </w:p>
        </w:tc>
        <w:tc>
          <w:tcPr>
            <w:tcW w:w="2003"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Social Impact Assessment</w:t>
            </w:r>
          </w:p>
        </w:tc>
        <w:tc>
          <w:tcPr>
            <w:tcW w:w="2322"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Đánh giá tác động xã hội </w:t>
            </w:r>
          </w:p>
        </w:tc>
      </w:tr>
      <w:tr w:rsidR="00D37878" w:rsidRPr="00D37878" w:rsidTr="00D37878">
        <w:trPr>
          <w:trHeight w:val="398"/>
        </w:trPr>
        <w:tc>
          <w:tcPr>
            <w:tcW w:w="675"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TA </w:t>
            </w:r>
          </w:p>
        </w:tc>
        <w:tc>
          <w:tcPr>
            <w:tcW w:w="2003"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Technical Assistance </w:t>
            </w:r>
          </w:p>
        </w:tc>
        <w:tc>
          <w:tcPr>
            <w:tcW w:w="2322" w:type="pct"/>
          </w:tcPr>
          <w:p w:rsidR="00D37878" w:rsidRPr="00D37878" w:rsidRDefault="00D37878" w:rsidP="00D37878">
            <w:pPr>
              <w:keepNext/>
              <w:spacing w:before="60" w:after="60" w:line="240" w:lineRule="auto"/>
              <w:rPr>
                <w:rFonts w:eastAsia="Calibri"/>
                <w:sz w:val="26"/>
                <w:szCs w:val="26"/>
              </w:rPr>
            </w:pPr>
            <w:r w:rsidRPr="00D37878">
              <w:rPr>
                <w:rFonts w:eastAsia="Calibri"/>
                <w:sz w:val="26"/>
                <w:szCs w:val="26"/>
              </w:rPr>
              <w:t xml:space="preserve">Hỗ trợ kỹ thuật </w:t>
            </w:r>
          </w:p>
        </w:tc>
      </w:tr>
      <w:tr w:rsidR="00D37878" w:rsidRPr="00D37878" w:rsidTr="00D37878">
        <w:trPr>
          <w:trHeight w:val="203"/>
        </w:trPr>
        <w:tc>
          <w:tcPr>
            <w:tcW w:w="675"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US$ </w:t>
            </w:r>
          </w:p>
        </w:tc>
        <w:tc>
          <w:tcPr>
            <w:tcW w:w="2003"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United Stated Dollars</w:t>
            </w:r>
          </w:p>
        </w:tc>
        <w:tc>
          <w:tcPr>
            <w:tcW w:w="2322" w:type="pct"/>
          </w:tcPr>
          <w:p w:rsidR="00D37878" w:rsidRPr="00D37878" w:rsidRDefault="00D37878" w:rsidP="00D37878">
            <w:pPr>
              <w:keepNext/>
              <w:spacing w:before="60" w:after="60" w:line="240" w:lineRule="auto"/>
              <w:rPr>
                <w:rFonts w:eastAsia="Calibri"/>
                <w:sz w:val="26"/>
                <w:szCs w:val="26"/>
              </w:rPr>
            </w:pPr>
            <w:r w:rsidRPr="00D37878">
              <w:rPr>
                <w:rFonts w:eastAsia="Calibri"/>
                <w:sz w:val="26"/>
                <w:szCs w:val="26"/>
              </w:rPr>
              <w:t>Đô la Mỹ (1US$ = 22.300 VNĐ)</w:t>
            </w:r>
          </w:p>
        </w:tc>
      </w:tr>
      <w:tr w:rsidR="00D37878" w:rsidRPr="00D37878" w:rsidTr="00D37878">
        <w:trPr>
          <w:trHeight w:val="82"/>
        </w:trPr>
        <w:tc>
          <w:tcPr>
            <w:tcW w:w="675"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WUA</w:t>
            </w:r>
          </w:p>
        </w:tc>
        <w:tc>
          <w:tcPr>
            <w:tcW w:w="2003" w:type="pct"/>
          </w:tcPr>
          <w:p w:rsidR="00D37878" w:rsidRPr="00D37878" w:rsidRDefault="00D37878" w:rsidP="00D37878">
            <w:pPr>
              <w:keepNext/>
              <w:spacing w:before="60" w:after="60" w:line="240" w:lineRule="auto"/>
              <w:rPr>
                <w:rFonts w:eastAsia="Calibri"/>
                <w:sz w:val="26"/>
                <w:szCs w:val="26"/>
                <w:lang w:val="vi-VN"/>
              </w:rPr>
            </w:pPr>
            <w:r w:rsidRPr="00D37878">
              <w:rPr>
                <w:rFonts w:eastAsia="Calibri"/>
                <w:sz w:val="26"/>
                <w:szCs w:val="26"/>
                <w:lang w:val="vi-VN"/>
              </w:rPr>
              <w:t xml:space="preserve">Water User Association </w:t>
            </w:r>
          </w:p>
        </w:tc>
        <w:tc>
          <w:tcPr>
            <w:tcW w:w="2322" w:type="pct"/>
          </w:tcPr>
          <w:p w:rsidR="00D37878" w:rsidRPr="00D37878" w:rsidRDefault="00D37878" w:rsidP="00D37878">
            <w:pPr>
              <w:keepNext/>
              <w:spacing w:before="60" w:after="60" w:line="240" w:lineRule="auto"/>
              <w:rPr>
                <w:rFonts w:eastAsia="Calibri"/>
                <w:sz w:val="26"/>
                <w:szCs w:val="26"/>
              </w:rPr>
            </w:pPr>
            <w:r w:rsidRPr="00D37878">
              <w:rPr>
                <w:rFonts w:eastAsia="Calibri"/>
                <w:sz w:val="26"/>
                <w:szCs w:val="26"/>
              </w:rPr>
              <w:t>Hội người dùng nước</w:t>
            </w:r>
          </w:p>
        </w:tc>
      </w:tr>
      <w:tr w:rsidR="00D37878" w:rsidRPr="00D37878" w:rsidTr="00D37878">
        <w:trPr>
          <w:trHeight w:val="82"/>
        </w:trPr>
        <w:tc>
          <w:tcPr>
            <w:tcW w:w="675" w:type="pct"/>
          </w:tcPr>
          <w:p w:rsidR="00D37878" w:rsidRPr="00D37878" w:rsidRDefault="00D37878" w:rsidP="00D37878">
            <w:pPr>
              <w:keepNext/>
              <w:spacing w:before="60" w:after="60" w:line="240" w:lineRule="auto"/>
              <w:rPr>
                <w:rFonts w:eastAsia="Calibri"/>
                <w:sz w:val="26"/>
                <w:szCs w:val="26"/>
              </w:rPr>
            </w:pPr>
            <w:r w:rsidRPr="00D37878">
              <w:rPr>
                <w:rFonts w:eastAsia="Calibri"/>
                <w:sz w:val="26"/>
                <w:szCs w:val="26"/>
              </w:rPr>
              <w:t>WUG</w:t>
            </w:r>
          </w:p>
        </w:tc>
        <w:tc>
          <w:tcPr>
            <w:tcW w:w="2003" w:type="pct"/>
          </w:tcPr>
          <w:p w:rsidR="00D37878" w:rsidRPr="00D37878" w:rsidRDefault="00D37878" w:rsidP="00D37878">
            <w:pPr>
              <w:keepNext/>
              <w:spacing w:before="60" w:after="60" w:line="240" w:lineRule="auto"/>
              <w:rPr>
                <w:rFonts w:eastAsia="Calibri"/>
                <w:sz w:val="26"/>
                <w:szCs w:val="26"/>
              </w:rPr>
            </w:pPr>
            <w:r w:rsidRPr="00D37878">
              <w:rPr>
                <w:rFonts w:eastAsia="Calibri"/>
                <w:sz w:val="26"/>
                <w:szCs w:val="26"/>
              </w:rPr>
              <w:t>Water User Group</w:t>
            </w:r>
          </w:p>
        </w:tc>
        <w:tc>
          <w:tcPr>
            <w:tcW w:w="2322" w:type="pct"/>
          </w:tcPr>
          <w:p w:rsidR="00D37878" w:rsidRPr="00D37878" w:rsidRDefault="00D37878" w:rsidP="00D37878">
            <w:pPr>
              <w:keepNext/>
              <w:spacing w:before="60" w:after="60" w:line="240" w:lineRule="auto"/>
              <w:rPr>
                <w:rFonts w:eastAsia="Calibri"/>
                <w:sz w:val="26"/>
                <w:szCs w:val="26"/>
              </w:rPr>
            </w:pPr>
            <w:r w:rsidRPr="00D37878">
              <w:rPr>
                <w:rFonts w:eastAsia="Calibri"/>
                <w:sz w:val="26"/>
                <w:szCs w:val="26"/>
              </w:rPr>
              <w:t>Nhóm người dùng nước</w:t>
            </w:r>
          </w:p>
        </w:tc>
      </w:tr>
    </w:tbl>
    <w:p w:rsidR="00D37878" w:rsidRPr="00D37878" w:rsidRDefault="00D37878" w:rsidP="00D37878">
      <w:pPr>
        <w:keepNext/>
        <w:rPr>
          <w:rFonts w:eastAsia="Calibri"/>
          <w:sz w:val="28"/>
          <w:szCs w:val="22"/>
          <w:lang w:val="en-NZ"/>
        </w:rPr>
      </w:pPr>
    </w:p>
    <w:tbl>
      <w:tblPr>
        <w:tblW w:w="0" w:type="auto"/>
        <w:tblInd w:w="2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0"/>
      </w:tblGrid>
      <w:tr w:rsidR="00D37878" w:rsidRPr="00D37878" w:rsidTr="00904590">
        <w:trPr>
          <w:trHeight w:val="1373"/>
        </w:trPr>
        <w:tc>
          <w:tcPr>
            <w:tcW w:w="4780" w:type="dxa"/>
          </w:tcPr>
          <w:p w:rsidR="00D37878" w:rsidRPr="00D37878" w:rsidRDefault="00D37878" w:rsidP="00D37878">
            <w:pPr>
              <w:keepNext/>
              <w:spacing w:after="120"/>
              <w:rPr>
                <w:rFonts w:eastAsia="Calibri"/>
                <w:sz w:val="28"/>
                <w:szCs w:val="22"/>
                <w:lang w:val="pt-BR"/>
              </w:rPr>
            </w:pPr>
            <w:r w:rsidRPr="00D37878">
              <w:rPr>
                <w:rFonts w:eastAsia="Calibri"/>
                <w:sz w:val="28"/>
                <w:szCs w:val="22"/>
                <w:lang w:val="pt-BR"/>
              </w:rPr>
              <w:t>Tỷ giá Hối đoái áp dụng trong Báo cáo này</w:t>
            </w:r>
          </w:p>
          <w:p w:rsidR="00D37878" w:rsidRPr="00D37878" w:rsidRDefault="00D37878" w:rsidP="00D37878">
            <w:pPr>
              <w:keepNext/>
              <w:spacing w:after="120"/>
              <w:rPr>
                <w:rFonts w:eastAsia="Calibri"/>
                <w:sz w:val="28"/>
                <w:szCs w:val="22"/>
                <w:lang w:val="pt-BR"/>
              </w:rPr>
            </w:pPr>
            <w:r w:rsidRPr="00D37878">
              <w:rPr>
                <w:rFonts w:eastAsia="Calibri"/>
                <w:sz w:val="28"/>
                <w:szCs w:val="22"/>
                <w:lang w:val="pt-BR"/>
              </w:rPr>
              <w:t xml:space="preserve">(Tháng </w:t>
            </w:r>
            <w:r w:rsidR="00E16B67">
              <w:rPr>
                <w:rFonts w:eastAsia="Calibri"/>
                <w:sz w:val="28"/>
                <w:szCs w:val="22"/>
                <w:lang w:val="pt-BR"/>
              </w:rPr>
              <w:t>5</w:t>
            </w:r>
            <w:r w:rsidRPr="00D37878">
              <w:rPr>
                <w:rFonts w:eastAsia="Calibri"/>
                <w:sz w:val="28"/>
                <w:szCs w:val="22"/>
                <w:lang w:val="pt-BR"/>
              </w:rPr>
              <w:t xml:space="preserve"> - </w:t>
            </w:r>
            <w:r w:rsidR="00E16B67">
              <w:rPr>
                <w:rFonts w:eastAsia="Calibri"/>
                <w:sz w:val="28"/>
                <w:szCs w:val="22"/>
                <w:lang w:val="pt-BR"/>
              </w:rPr>
              <w:t>2017</w:t>
            </w:r>
            <w:r w:rsidRPr="00D37878">
              <w:rPr>
                <w:rFonts w:eastAsia="Calibri"/>
                <w:sz w:val="28"/>
                <w:szCs w:val="22"/>
                <w:lang w:val="pt-BR"/>
              </w:rPr>
              <w:t>)</w:t>
            </w:r>
          </w:p>
          <w:p w:rsidR="00D37878" w:rsidRPr="00D37878" w:rsidRDefault="00D37878" w:rsidP="00E16B67">
            <w:pPr>
              <w:keepNext/>
              <w:spacing w:after="120"/>
              <w:rPr>
                <w:rFonts w:eastAsia="Calibri"/>
                <w:sz w:val="28"/>
                <w:szCs w:val="22"/>
                <w:lang w:val="pt-BR"/>
              </w:rPr>
            </w:pPr>
            <w:r w:rsidRPr="00D37878">
              <w:rPr>
                <w:rFonts w:eastAsia="Calibri"/>
                <w:sz w:val="28"/>
                <w:szCs w:val="22"/>
                <w:lang w:val="pt-BR"/>
              </w:rPr>
              <w:t>1 USD =</w:t>
            </w:r>
            <w:r w:rsidR="00E16B67">
              <w:rPr>
                <w:rFonts w:eastAsia="Calibri"/>
                <w:sz w:val="28"/>
                <w:szCs w:val="22"/>
                <w:lang w:val="pt-BR"/>
              </w:rPr>
              <w:t xml:space="preserve"> 22</w:t>
            </w:r>
            <w:r w:rsidRPr="00D37878">
              <w:rPr>
                <w:rFonts w:eastAsia="Calibri"/>
                <w:sz w:val="28"/>
                <w:szCs w:val="22"/>
                <w:lang w:val="pt-BR"/>
              </w:rPr>
              <w:t>.</w:t>
            </w:r>
            <w:r w:rsidR="00E16B67">
              <w:rPr>
                <w:rFonts w:eastAsia="Calibri"/>
                <w:sz w:val="28"/>
                <w:szCs w:val="22"/>
                <w:lang w:val="pt-BR"/>
              </w:rPr>
              <w:t>2</w:t>
            </w:r>
            <w:r w:rsidRPr="00D37878">
              <w:rPr>
                <w:rFonts w:eastAsia="Calibri"/>
                <w:sz w:val="28"/>
                <w:szCs w:val="22"/>
                <w:lang w:val="pt-BR"/>
              </w:rPr>
              <w:t>60 đồng Việt Nam</w:t>
            </w:r>
          </w:p>
        </w:tc>
      </w:tr>
    </w:tbl>
    <w:p w:rsidR="00996FEE" w:rsidRDefault="00996FEE">
      <w:pPr>
        <w:rPr>
          <w:b/>
          <w:color w:val="FF0000"/>
          <w:kern w:val="32"/>
          <w:sz w:val="28"/>
          <w:szCs w:val="24"/>
        </w:rPr>
      </w:pPr>
    </w:p>
    <w:p w:rsidR="00E717C2" w:rsidRPr="00E717C2" w:rsidRDefault="00E717C2" w:rsidP="00E717C2">
      <w:pPr>
        <w:widowControl/>
        <w:spacing w:before="0" w:after="200" w:line="276" w:lineRule="auto"/>
        <w:jc w:val="center"/>
        <w:rPr>
          <w:b/>
        </w:rPr>
      </w:pPr>
      <w:r w:rsidRPr="00E717C2">
        <w:rPr>
          <w:b/>
        </w:rPr>
        <w:lastRenderedPageBreak/>
        <w:t>BẢN ĐỒ TỈNH NINH THUẬN</w:t>
      </w:r>
    </w:p>
    <w:p w:rsidR="00E717C2" w:rsidRDefault="00E717C2" w:rsidP="00E717C2">
      <w:pPr>
        <w:widowControl/>
        <w:spacing w:before="0" w:after="200" w:line="276" w:lineRule="auto"/>
        <w:jc w:val="center"/>
        <w:rPr>
          <w:b/>
          <w:color w:val="FF0000"/>
          <w:kern w:val="32"/>
          <w:sz w:val="28"/>
          <w:szCs w:val="24"/>
        </w:rPr>
      </w:pPr>
      <w:r>
        <w:rPr>
          <w:noProof/>
        </w:rPr>
        <w:drawing>
          <wp:inline distT="0" distB="0" distL="0" distR="0" wp14:anchorId="5B2E32BD" wp14:editId="165D75E6">
            <wp:extent cx="5904865" cy="8363239"/>
            <wp:effectExtent l="0" t="0" r="635" b="0"/>
            <wp:docPr id="2464" name="Picture 2464" descr="D:\QHTL NINH THUAN 2014\BAN DO HANH CHINH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QHTL NINH THUAN 2014\BAN DO HANH CHINH_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4865" cy="8363239"/>
                    </a:xfrm>
                    <a:prstGeom prst="rect">
                      <a:avLst/>
                    </a:prstGeom>
                    <a:noFill/>
                    <a:ln>
                      <a:noFill/>
                    </a:ln>
                  </pic:spPr>
                </pic:pic>
              </a:graphicData>
            </a:graphic>
          </wp:inline>
        </w:drawing>
      </w:r>
    </w:p>
    <w:p w:rsidR="00234647" w:rsidRPr="00234647" w:rsidRDefault="00234647" w:rsidP="005549C0">
      <w:pPr>
        <w:pStyle w:val="01"/>
      </w:pPr>
      <w:bookmarkStart w:id="2" w:name="_Toc489374009"/>
      <w:r w:rsidRPr="00234647">
        <w:lastRenderedPageBreak/>
        <w:t>BÁO CÁO TÓM TẮT VỀ DỰ ÁN</w:t>
      </w:r>
      <w:bookmarkEnd w:id="0"/>
      <w:bookmarkEnd w:id="2"/>
    </w:p>
    <w:p w:rsidR="00234647" w:rsidRPr="00234647" w:rsidRDefault="00234647" w:rsidP="00D41AE3">
      <w:pPr>
        <w:pStyle w:val="02"/>
      </w:pPr>
      <w:bookmarkStart w:id="3" w:name="_Toc437450982"/>
      <w:bookmarkStart w:id="4" w:name="_Toc489374010"/>
      <w:r w:rsidRPr="00234647">
        <w:t>MÔ TẢ VỀ DỰ ÁN, CƠ QUAN ĐỀ XUẤT, CƠ QUAN THỰC HIỆN VÀ CƠ QUAN VẬN HÀNH DỰ ÁN</w:t>
      </w:r>
      <w:bookmarkEnd w:id="3"/>
      <w:bookmarkEnd w:id="4"/>
    </w:p>
    <w:p w:rsidR="00234647" w:rsidRPr="00234647" w:rsidRDefault="00234647" w:rsidP="00996FEE">
      <w:pPr>
        <w:pStyle w:val="03"/>
      </w:pPr>
      <w:bookmarkStart w:id="5" w:name="_Toc437095304"/>
      <w:bookmarkStart w:id="6" w:name="_Toc437450983"/>
      <w:bookmarkStart w:id="7" w:name="_Toc489374011"/>
      <w:r w:rsidRPr="00234647">
        <w:t>Mô tả dự án</w:t>
      </w:r>
      <w:bookmarkEnd w:id="5"/>
      <w:bookmarkEnd w:id="6"/>
      <w:bookmarkEnd w:id="7"/>
      <w:r w:rsidRPr="00234647">
        <w:t xml:space="preserve"> </w:t>
      </w:r>
    </w:p>
    <w:p w:rsidR="005A7EBB" w:rsidRPr="00996FEE" w:rsidRDefault="005A7EBB" w:rsidP="00AF6129">
      <w:pPr>
        <w:keepNext/>
        <w:numPr>
          <w:ilvl w:val="0"/>
          <w:numId w:val="22"/>
        </w:numPr>
        <w:spacing w:after="120"/>
        <w:ind w:left="357" w:hanging="357"/>
        <w:jc w:val="both"/>
        <w:rPr>
          <w:rFonts w:eastAsia="Calibri"/>
          <w:sz w:val="27"/>
          <w:szCs w:val="27"/>
        </w:rPr>
      </w:pPr>
      <w:bookmarkStart w:id="8" w:name="_Toc436588792"/>
      <w:bookmarkStart w:id="9" w:name="_Toc437095305"/>
      <w:bookmarkStart w:id="10" w:name="_Toc437096704"/>
      <w:bookmarkStart w:id="11" w:name="_Toc437098964"/>
      <w:bookmarkStart w:id="12" w:name="_Toc437415787"/>
      <w:bookmarkStart w:id="13" w:name="_Toc437415918"/>
      <w:bookmarkStart w:id="14" w:name="_Toc437450984"/>
      <w:r w:rsidRPr="00996FEE">
        <w:rPr>
          <w:rFonts w:eastAsia="Calibri"/>
          <w:sz w:val="27"/>
          <w:szCs w:val="27"/>
        </w:rPr>
        <w:t>Tên dự án/Tiểu dự án</w:t>
      </w:r>
    </w:p>
    <w:p w:rsidR="00234647" w:rsidRPr="00996FEE" w:rsidRDefault="00234647" w:rsidP="0041146E">
      <w:pPr>
        <w:spacing w:line="312" w:lineRule="auto"/>
        <w:jc w:val="both"/>
        <w:outlineLvl w:val="0"/>
        <w:rPr>
          <w:sz w:val="27"/>
          <w:szCs w:val="27"/>
        </w:rPr>
      </w:pPr>
      <w:r w:rsidRPr="00996FEE">
        <w:rPr>
          <w:b/>
          <w:sz w:val="27"/>
          <w:szCs w:val="27"/>
        </w:rPr>
        <w:t>Tên dự án:</w:t>
      </w:r>
      <w:bookmarkEnd w:id="8"/>
      <w:bookmarkEnd w:id="9"/>
      <w:bookmarkEnd w:id="10"/>
      <w:bookmarkEnd w:id="11"/>
      <w:bookmarkEnd w:id="12"/>
      <w:bookmarkEnd w:id="13"/>
      <w:r w:rsidRPr="00996FEE">
        <w:rPr>
          <w:b/>
          <w:sz w:val="27"/>
          <w:szCs w:val="27"/>
        </w:rPr>
        <w:t xml:space="preserve"> </w:t>
      </w:r>
      <w:r w:rsidR="00830C9A" w:rsidRPr="00996FEE">
        <w:rPr>
          <w:sz w:val="27"/>
          <w:szCs w:val="27"/>
        </w:rPr>
        <w:t>“PHÁT TRIỂN THỦY LỢI PHỤC VỤ KHU NÔNG NGHIỆP CÔNG NGHỆ CAO NHƠN HẢI - THANH HẢI TỈNH NINH THUẬN”</w:t>
      </w:r>
      <w:bookmarkEnd w:id="14"/>
    </w:p>
    <w:p w:rsidR="005A7EBB" w:rsidRPr="00996FEE" w:rsidRDefault="005A7EBB" w:rsidP="00AF6129">
      <w:pPr>
        <w:keepNext/>
        <w:numPr>
          <w:ilvl w:val="0"/>
          <w:numId w:val="22"/>
        </w:numPr>
        <w:spacing w:after="120"/>
        <w:ind w:left="357" w:hanging="357"/>
        <w:jc w:val="both"/>
        <w:rPr>
          <w:rFonts w:eastAsia="Calibri"/>
          <w:sz w:val="27"/>
          <w:szCs w:val="27"/>
        </w:rPr>
      </w:pPr>
      <w:bookmarkStart w:id="15" w:name="_Toc404949616"/>
      <w:bookmarkStart w:id="16" w:name="_Toc436039241"/>
      <w:r w:rsidRPr="00996FEE">
        <w:rPr>
          <w:rFonts w:eastAsia="Calibri"/>
          <w:sz w:val="27"/>
          <w:szCs w:val="27"/>
        </w:rPr>
        <w:t>Địa điểm thực hiện tiểu dự án</w:t>
      </w:r>
    </w:p>
    <w:p w:rsidR="005A7EBB" w:rsidRPr="00996FEE" w:rsidRDefault="005A7EBB" w:rsidP="005A7EBB">
      <w:pPr>
        <w:keepNext/>
        <w:ind w:firstLine="357"/>
        <w:jc w:val="both"/>
        <w:rPr>
          <w:rFonts w:eastAsia="Calibri"/>
          <w:sz w:val="27"/>
          <w:szCs w:val="27"/>
        </w:rPr>
      </w:pPr>
      <w:r w:rsidRPr="00996FEE">
        <w:rPr>
          <w:rFonts w:eastAsia="Calibri"/>
          <w:sz w:val="27"/>
          <w:szCs w:val="27"/>
        </w:rPr>
        <w:t>Phạm vi hưởng lợi của tiểu dự án là toàn tỉnh Ninh Thuận với sự hỗ trợ của các hoạt động cải thiện thể chế, chính sách ở cấp tỉnh, 3 xã của huyện Ninh Hải, được hỗ trợ các hoạt động cải thiện hạ tầng cấp nước và triển khai áp dụng các công nghệ tưới tiết kiệm nước tại mặt ruộng.</w:t>
      </w:r>
    </w:p>
    <w:p w:rsidR="004C551C" w:rsidRPr="00830C9A" w:rsidRDefault="00C07384" w:rsidP="004C551C">
      <w:pPr>
        <w:tabs>
          <w:tab w:val="left" w:pos="426"/>
        </w:tabs>
        <w:spacing w:line="312" w:lineRule="auto"/>
        <w:jc w:val="both"/>
        <w:rPr>
          <w:sz w:val="26"/>
          <w:szCs w:val="26"/>
          <w:lang w:val="pt-BR" w:eastAsia="vi-VN"/>
        </w:rPr>
      </w:pPr>
      <w:r>
        <w:rPr>
          <w:noProof/>
          <w:sz w:val="26"/>
          <w:szCs w:val="26"/>
        </w:rPr>
        <w:drawing>
          <wp:inline distT="0" distB="0" distL="0" distR="0" wp14:anchorId="36058B91" wp14:editId="0DC8146B">
            <wp:extent cx="5743253" cy="4119189"/>
            <wp:effectExtent l="0" t="0" r="0" b="0"/>
            <wp:docPr id="14348" name="Picture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6148" cy="4121266"/>
                    </a:xfrm>
                    <a:prstGeom prst="rect">
                      <a:avLst/>
                    </a:prstGeom>
                    <a:noFill/>
                  </pic:spPr>
                </pic:pic>
              </a:graphicData>
            </a:graphic>
          </wp:inline>
        </w:drawing>
      </w:r>
    </w:p>
    <w:p w:rsidR="004C551C" w:rsidRPr="00830C9A" w:rsidRDefault="004C551C" w:rsidP="004C551C">
      <w:pPr>
        <w:spacing w:line="312" w:lineRule="auto"/>
        <w:jc w:val="center"/>
        <w:outlineLvl w:val="0"/>
        <w:rPr>
          <w:bCs/>
          <w:i/>
          <w:sz w:val="24"/>
          <w:szCs w:val="24"/>
          <w:lang w:val="pt-BR" w:eastAsia="vi-VN"/>
        </w:rPr>
      </w:pPr>
      <w:bookmarkStart w:id="17" w:name="_Toc435711165"/>
      <w:bookmarkStart w:id="18" w:name="_Toc436588806"/>
      <w:bookmarkStart w:id="19" w:name="_Toc437095318"/>
      <w:bookmarkStart w:id="20" w:name="_Toc437096717"/>
      <w:bookmarkStart w:id="21" w:name="_Toc437098977"/>
      <w:bookmarkStart w:id="22" w:name="_Toc437415800"/>
      <w:bookmarkStart w:id="23" w:name="_Toc437415931"/>
      <w:bookmarkStart w:id="24" w:name="_Toc437450997"/>
      <w:r w:rsidRPr="00830C9A">
        <w:rPr>
          <w:bCs/>
          <w:i/>
          <w:sz w:val="24"/>
          <w:szCs w:val="24"/>
          <w:lang w:val="pt-BR" w:eastAsia="vi-VN"/>
        </w:rPr>
        <w:t xml:space="preserve">Hình </w:t>
      </w:r>
      <w:r w:rsidRPr="00830C9A">
        <w:rPr>
          <w:bCs/>
          <w:i/>
          <w:sz w:val="24"/>
          <w:szCs w:val="24"/>
          <w:lang w:val="pt-BR" w:eastAsia="vi-VN"/>
        </w:rPr>
        <w:fldChar w:fldCharType="begin"/>
      </w:r>
      <w:r w:rsidRPr="00830C9A">
        <w:rPr>
          <w:bCs/>
          <w:i/>
          <w:sz w:val="24"/>
          <w:szCs w:val="24"/>
          <w:lang w:val="pt-BR" w:eastAsia="vi-VN"/>
        </w:rPr>
        <w:instrText xml:space="preserve"> SEQ Hình \* ARABIC </w:instrText>
      </w:r>
      <w:r w:rsidRPr="00830C9A">
        <w:rPr>
          <w:bCs/>
          <w:i/>
          <w:sz w:val="24"/>
          <w:szCs w:val="24"/>
          <w:lang w:val="pt-BR" w:eastAsia="vi-VN"/>
        </w:rPr>
        <w:fldChar w:fldCharType="separate"/>
      </w:r>
      <w:r w:rsidR="006F5EBB">
        <w:rPr>
          <w:bCs/>
          <w:i/>
          <w:noProof/>
          <w:sz w:val="24"/>
          <w:szCs w:val="24"/>
          <w:lang w:val="pt-BR" w:eastAsia="vi-VN"/>
        </w:rPr>
        <w:t>1</w:t>
      </w:r>
      <w:r w:rsidRPr="00830C9A">
        <w:rPr>
          <w:bCs/>
          <w:i/>
          <w:sz w:val="24"/>
          <w:szCs w:val="24"/>
          <w:lang w:val="pt-BR" w:eastAsia="vi-VN"/>
        </w:rPr>
        <w:fldChar w:fldCharType="end"/>
      </w:r>
      <w:r w:rsidRPr="00830C9A">
        <w:rPr>
          <w:bCs/>
          <w:i/>
          <w:sz w:val="24"/>
          <w:szCs w:val="24"/>
          <w:lang w:val="pt-BR" w:eastAsia="vi-VN"/>
        </w:rPr>
        <w:t xml:space="preserve">. Bản đồ vị trí </w:t>
      </w:r>
      <w:bookmarkEnd w:id="17"/>
      <w:bookmarkEnd w:id="18"/>
      <w:bookmarkEnd w:id="19"/>
      <w:bookmarkEnd w:id="20"/>
      <w:bookmarkEnd w:id="21"/>
      <w:bookmarkEnd w:id="22"/>
      <w:bookmarkEnd w:id="23"/>
      <w:bookmarkEnd w:id="24"/>
      <w:r w:rsidR="00C1727C">
        <w:rPr>
          <w:bCs/>
          <w:i/>
          <w:sz w:val="24"/>
          <w:szCs w:val="24"/>
          <w:lang w:val="pt-BR" w:eastAsia="vi-VN"/>
        </w:rPr>
        <w:t>TDA</w:t>
      </w:r>
      <w:r>
        <w:rPr>
          <w:bCs/>
          <w:i/>
          <w:sz w:val="24"/>
          <w:szCs w:val="24"/>
          <w:lang w:val="pt-BR" w:eastAsia="vi-VN"/>
        </w:rPr>
        <w:t>2</w:t>
      </w:r>
      <w:r w:rsidR="00C1727C">
        <w:rPr>
          <w:bCs/>
          <w:i/>
          <w:sz w:val="24"/>
          <w:szCs w:val="24"/>
          <w:lang w:val="pt-BR" w:eastAsia="vi-VN"/>
        </w:rPr>
        <w:t xml:space="preserve"> trên ảnh vệ tinh</w:t>
      </w:r>
    </w:p>
    <w:p w:rsidR="00D31F29" w:rsidRDefault="00D31F29" w:rsidP="00D31F29">
      <w:pPr>
        <w:keepNext/>
        <w:spacing w:after="120"/>
        <w:jc w:val="both"/>
        <w:rPr>
          <w:rFonts w:eastAsia="Calibri"/>
          <w:sz w:val="27"/>
          <w:szCs w:val="27"/>
        </w:rPr>
      </w:pPr>
      <w:r>
        <w:rPr>
          <w:rFonts w:eastAsia="Calibri"/>
          <w:noProof/>
          <w:sz w:val="27"/>
          <w:szCs w:val="27"/>
        </w:rPr>
        <w:lastRenderedPageBreak/>
        <w:drawing>
          <wp:inline distT="0" distB="0" distL="0" distR="0" wp14:anchorId="4FC3FF13" wp14:editId="2D1D4A34">
            <wp:extent cx="5774076" cy="81420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3387" t="2519" r="1426" b="2605"/>
                    <a:stretch/>
                  </pic:blipFill>
                  <pic:spPr bwMode="auto">
                    <a:xfrm>
                      <a:off x="0" y="0"/>
                      <a:ext cx="5771625" cy="8138639"/>
                    </a:xfrm>
                    <a:prstGeom prst="rect">
                      <a:avLst/>
                    </a:prstGeom>
                    <a:noFill/>
                    <a:ln>
                      <a:noFill/>
                    </a:ln>
                    <a:extLst>
                      <a:ext uri="{53640926-AAD7-44D8-BBD7-CCE9431645EC}">
                        <a14:shadowObscured xmlns:a14="http://schemas.microsoft.com/office/drawing/2010/main"/>
                      </a:ext>
                    </a:extLst>
                  </pic:spPr>
                </pic:pic>
              </a:graphicData>
            </a:graphic>
          </wp:inline>
        </w:drawing>
      </w:r>
    </w:p>
    <w:p w:rsidR="00D31F29" w:rsidRDefault="00D31F29">
      <w:pPr>
        <w:rPr>
          <w:rFonts w:eastAsia="Calibri"/>
          <w:sz w:val="27"/>
          <w:szCs w:val="27"/>
        </w:rPr>
      </w:pPr>
      <w:r>
        <w:rPr>
          <w:rFonts w:eastAsia="Calibri"/>
          <w:sz w:val="27"/>
          <w:szCs w:val="27"/>
        </w:rPr>
        <w:br w:type="page"/>
      </w:r>
    </w:p>
    <w:p w:rsidR="005A7EBB" w:rsidRPr="00996FEE" w:rsidRDefault="005A7EBB" w:rsidP="00AF6129">
      <w:pPr>
        <w:keepNext/>
        <w:numPr>
          <w:ilvl w:val="0"/>
          <w:numId w:val="22"/>
        </w:numPr>
        <w:spacing w:before="0" w:after="120"/>
        <w:ind w:left="357" w:hanging="357"/>
        <w:jc w:val="both"/>
        <w:rPr>
          <w:rFonts w:eastAsia="Calibri"/>
          <w:sz w:val="27"/>
          <w:szCs w:val="27"/>
        </w:rPr>
      </w:pPr>
      <w:r w:rsidRPr="00996FEE">
        <w:rPr>
          <w:rFonts w:eastAsia="Calibri"/>
          <w:sz w:val="27"/>
          <w:szCs w:val="27"/>
        </w:rPr>
        <w:lastRenderedPageBreak/>
        <w:t>Tên nhà tài trợ, đồng tài trợ</w:t>
      </w:r>
      <w:bookmarkEnd w:id="15"/>
      <w:bookmarkEnd w:id="16"/>
    </w:p>
    <w:p w:rsidR="005A7EBB" w:rsidRPr="00996FEE" w:rsidRDefault="005A7EBB" w:rsidP="00996FEE">
      <w:pPr>
        <w:keepNext/>
        <w:spacing w:before="0" w:after="120"/>
        <w:ind w:left="357"/>
        <w:rPr>
          <w:rFonts w:eastAsia="Calibri"/>
          <w:sz w:val="27"/>
          <w:szCs w:val="27"/>
        </w:rPr>
      </w:pPr>
      <w:r w:rsidRPr="00996FEE">
        <w:rPr>
          <w:rFonts w:eastAsia="Calibri"/>
          <w:sz w:val="27"/>
          <w:szCs w:val="27"/>
        </w:rPr>
        <w:t>Ngân hàng Phát triển Châu Á (ADB).</w:t>
      </w:r>
    </w:p>
    <w:p w:rsidR="005A7EBB" w:rsidRPr="00996FEE" w:rsidRDefault="005A7EBB" w:rsidP="00AF6129">
      <w:pPr>
        <w:keepNext/>
        <w:numPr>
          <w:ilvl w:val="0"/>
          <w:numId w:val="22"/>
        </w:numPr>
        <w:spacing w:before="0" w:after="120"/>
        <w:ind w:left="357" w:hanging="357"/>
        <w:jc w:val="both"/>
        <w:rPr>
          <w:rFonts w:eastAsia="Calibri"/>
          <w:sz w:val="27"/>
          <w:szCs w:val="27"/>
        </w:rPr>
      </w:pPr>
      <w:r w:rsidRPr="00996FEE">
        <w:rPr>
          <w:rFonts w:eastAsia="Calibri"/>
          <w:sz w:val="27"/>
          <w:szCs w:val="27"/>
        </w:rPr>
        <w:t>Mục tiêu của tiểu dự án.</w:t>
      </w:r>
    </w:p>
    <w:p w:rsidR="00BA12CA" w:rsidRPr="00996FEE" w:rsidRDefault="009E6CE9" w:rsidP="00996FEE">
      <w:pPr>
        <w:pStyle w:val="ListParagraph"/>
        <w:spacing w:before="0" w:after="120"/>
        <w:ind w:left="0" w:firstLine="709"/>
        <w:jc w:val="both"/>
        <w:rPr>
          <w:sz w:val="27"/>
          <w:szCs w:val="27"/>
          <w:lang w:val="pt-BR"/>
        </w:rPr>
      </w:pPr>
      <w:r w:rsidRPr="00996FEE">
        <w:rPr>
          <w:sz w:val="27"/>
          <w:szCs w:val="27"/>
          <w:lang w:val="pt-BR"/>
        </w:rPr>
        <w:t xml:space="preserve">- </w:t>
      </w:r>
      <w:r w:rsidR="00BA12CA" w:rsidRPr="00996FEE">
        <w:rPr>
          <w:sz w:val="27"/>
          <w:szCs w:val="27"/>
          <w:lang w:val="pt-BR"/>
        </w:rPr>
        <w:t>Nâng cao hiệu quả sử dụng nước của hệ thống thủy lợi Tân Mỹ, phục vụ tưới cho 1000ha vùng đất khô hạn ven biển Nhơn Hải – Thanh Hải trồng nâng cao giá trị kinh tế của các loại cây trồng có lợi thế trong vùng (</w:t>
      </w:r>
      <w:r w:rsidRPr="00996FEE">
        <w:rPr>
          <w:sz w:val="27"/>
          <w:szCs w:val="27"/>
          <w:lang w:val="pt-BR"/>
        </w:rPr>
        <w:t>g</w:t>
      </w:r>
      <w:r w:rsidR="00BA12CA" w:rsidRPr="00996FEE">
        <w:rPr>
          <w:sz w:val="27"/>
          <w:szCs w:val="27"/>
          <w:lang w:val="pt-BR"/>
        </w:rPr>
        <w:t xml:space="preserve">ồm </w:t>
      </w:r>
      <w:r w:rsidRPr="00996FEE">
        <w:rPr>
          <w:sz w:val="27"/>
          <w:szCs w:val="27"/>
          <w:lang w:val="pt-BR"/>
        </w:rPr>
        <w:t>Nho,</w:t>
      </w:r>
      <w:r w:rsidR="00BA12CA" w:rsidRPr="00996FEE">
        <w:rPr>
          <w:sz w:val="27"/>
          <w:szCs w:val="27"/>
          <w:lang w:val="pt-BR"/>
        </w:rPr>
        <w:t xml:space="preserve"> Hành, Tỏi</w:t>
      </w:r>
      <w:r w:rsidRPr="00996FEE">
        <w:rPr>
          <w:sz w:val="27"/>
          <w:szCs w:val="27"/>
          <w:lang w:val="pt-BR"/>
        </w:rPr>
        <w:t xml:space="preserve"> và cỏ chăn nuôi</w:t>
      </w:r>
      <w:r w:rsidR="00BA12CA" w:rsidRPr="00996FEE">
        <w:rPr>
          <w:sz w:val="27"/>
          <w:szCs w:val="27"/>
          <w:lang w:val="pt-BR"/>
        </w:rPr>
        <w:t xml:space="preserve">) </w:t>
      </w:r>
    </w:p>
    <w:p w:rsidR="00BA12CA" w:rsidRPr="00996FEE" w:rsidRDefault="009E6CE9" w:rsidP="00996FEE">
      <w:pPr>
        <w:pStyle w:val="ListParagraph"/>
        <w:spacing w:before="0" w:after="120"/>
        <w:ind w:left="0" w:firstLine="709"/>
        <w:jc w:val="both"/>
        <w:rPr>
          <w:sz w:val="27"/>
          <w:szCs w:val="27"/>
          <w:lang w:val="pt-BR"/>
        </w:rPr>
      </w:pPr>
      <w:r w:rsidRPr="00996FEE">
        <w:rPr>
          <w:sz w:val="27"/>
          <w:szCs w:val="27"/>
          <w:lang w:val="pt-BR"/>
        </w:rPr>
        <w:t xml:space="preserve">- </w:t>
      </w:r>
      <w:r w:rsidR="00BA12CA" w:rsidRPr="00996FEE">
        <w:rPr>
          <w:sz w:val="27"/>
          <w:szCs w:val="27"/>
          <w:lang w:val="pt-BR"/>
        </w:rPr>
        <w:t>Giảm thiểu xâm nhập mặn</w:t>
      </w:r>
    </w:p>
    <w:p w:rsidR="00BA12CA" w:rsidRPr="00996FEE" w:rsidRDefault="009E6CE9" w:rsidP="00996FEE">
      <w:pPr>
        <w:pStyle w:val="ListParagraph"/>
        <w:spacing w:before="0" w:after="120"/>
        <w:ind w:left="0" w:firstLine="709"/>
        <w:jc w:val="both"/>
        <w:rPr>
          <w:sz w:val="27"/>
          <w:szCs w:val="27"/>
          <w:lang w:val="pt-BR"/>
        </w:rPr>
      </w:pPr>
      <w:r w:rsidRPr="00996FEE">
        <w:rPr>
          <w:sz w:val="27"/>
          <w:szCs w:val="27"/>
          <w:lang w:val="pt-BR"/>
        </w:rPr>
        <w:t xml:space="preserve">- </w:t>
      </w:r>
      <w:r w:rsidR="00BA12CA" w:rsidRPr="00996FEE">
        <w:rPr>
          <w:sz w:val="27"/>
          <w:szCs w:val="27"/>
          <w:lang w:val="pt-BR"/>
        </w:rPr>
        <w:t>Ứng dụng công nghệ tưới tiết kiệm nhằm khai thác hiệu quả tiềm năng về đất đai, khí hậu trong điều kiện nguồn nước để phục vụ phát triển kinh tế - Xã Hội.</w:t>
      </w:r>
    </w:p>
    <w:p w:rsidR="00BA12CA" w:rsidRPr="00996FEE" w:rsidRDefault="009E6CE9" w:rsidP="00996FEE">
      <w:pPr>
        <w:pStyle w:val="ListParagraph"/>
        <w:spacing w:before="0" w:after="120"/>
        <w:ind w:left="0" w:firstLine="709"/>
        <w:jc w:val="both"/>
        <w:rPr>
          <w:sz w:val="27"/>
          <w:szCs w:val="27"/>
          <w:lang w:val="pt-BR"/>
        </w:rPr>
      </w:pPr>
      <w:r w:rsidRPr="00996FEE">
        <w:rPr>
          <w:sz w:val="27"/>
          <w:szCs w:val="27"/>
          <w:lang w:val="pt-BR"/>
        </w:rPr>
        <w:t xml:space="preserve">- </w:t>
      </w:r>
      <w:r w:rsidR="00BA12CA" w:rsidRPr="00996FEE">
        <w:rPr>
          <w:sz w:val="27"/>
          <w:szCs w:val="27"/>
          <w:lang w:val="pt-BR"/>
        </w:rPr>
        <w:t>Cải thiện thể chế, chính sách cấp tỉnh và cấp hệ thống nhằm nâng cao năng lực quản lý, vận hành bền vững sau đầu tư, khuyến khích xã hội hóa đầu tư và khai thác công trình thủy lợi.</w:t>
      </w:r>
    </w:p>
    <w:p w:rsidR="00BA12CA" w:rsidRPr="00996FEE" w:rsidRDefault="009E6CE9" w:rsidP="00996FEE">
      <w:pPr>
        <w:pStyle w:val="ListParagraph"/>
        <w:spacing w:before="0" w:after="120"/>
        <w:ind w:left="0" w:firstLine="709"/>
        <w:jc w:val="both"/>
        <w:rPr>
          <w:sz w:val="27"/>
          <w:szCs w:val="27"/>
          <w:lang w:val="pt-BR"/>
        </w:rPr>
      </w:pPr>
      <w:r w:rsidRPr="00996FEE">
        <w:rPr>
          <w:sz w:val="27"/>
          <w:szCs w:val="27"/>
          <w:lang w:val="pt-BR"/>
        </w:rPr>
        <w:t xml:space="preserve">- </w:t>
      </w:r>
      <w:r w:rsidR="00BA12CA" w:rsidRPr="00996FEE">
        <w:rPr>
          <w:sz w:val="27"/>
          <w:szCs w:val="27"/>
          <w:lang w:val="pt-BR"/>
        </w:rPr>
        <w:t>Tăng thu nhập của người dân trong vùng dự án lên 20-30%</w:t>
      </w:r>
    </w:p>
    <w:p w:rsidR="005A7EBB" w:rsidRPr="00996FEE" w:rsidRDefault="005A7EBB" w:rsidP="00996FEE">
      <w:pPr>
        <w:spacing w:before="0" w:after="120"/>
        <w:rPr>
          <w:rFonts w:eastAsia="Calibri"/>
          <w:sz w:val="27"/>
          <w:szCs w:val="27"/>
        </w:rPr>
      </w:pPr>
      <w:r w:rsidRPr="00996FEE">
        <w:rPr>
          <w:rFonts w:eastAsia="Calibri"/>
          <w:sz w:val="27"/>
          <w:szCs w:val="27"/>
        </w:rPr>
        <w:t>Để đáp ứng mục tiêu, tiểu dự án được thiết kế gồm 3 hợp phần sau:</w:t>
      </w:r>
    </w:p>
    <w:p w:rsidR="005A7EBB" w:rsidRPr="00996FEE" w:rsidRDefault="005A7EBB" w:rsidP="00AF6129">
      <w:pPr>
        <w:numPr>
          <w:ilvl w:val="0"/>
          <w:numId w:val="23"/>
        </w:numPr>
        <w:spacing w:before="0" w:after="120"/>
        <w:jc w:val="both"/>
        <w:rPr>
          <w:rFonts w:eastAsia="MS Mincho"/>
          <w:sz w:val="27"/>
          <w:szCs w:val="27"/>
        </w:rPr>
      </w:pPr>
      <w:r w:rsidRPr="00996FEE">
        <w:rPr>
          <w:rFonts w:eastAsia="Calibri"/>
          <w:sz w:val="27"/>
          <w:szCs w:val="27"/>
        </w:rPr>
        <w:t xml:space="preserve">Hợp phần 1: </w:t>
      </w:r>
      <w:r w:rsidRPr="00996FEE">
        <w:rPr>
          <w:rFonts w:eastAsia="MS Mincho"/>
          <w:sz w:val="27"/>
          <w:szCs w:val="27"/>
        </w:rPr>
        <w:t>Hỗ trợ về thể chế, chính sách và nâng cao năng lực quản lý nước cho các đơn vị quản lý thủy nông;</w:t>
      </w:r>
    </w:p>
    <w:p w:rsidR="005A7EBB" w:rsidRPr="00996FEE" w:rsidRDefault="005A7EBB" w:rsidP="00AF6129">
      <w:pPr>
        <w:numPr>
          <w:ilvl w:val="0"/>
          <w:numId w:val="23"/>
        </w:numPr>
        <w:spacing w:before="0" w:after="120"/>
        <w:jc w:val="both"/>
        <w:rPr>
          <w:rFonts w:eastAsia="Calibri"/>
          <w:sz w:val="27"/>
          <w:szCs w:val="27"/>
        </w:rPr>
      </w:pPr>
      <w:r w:rsidRPr="00996FEE">
        <w:rPr>
          <w:rFonts w:eastAsia="Calibri"/>
          <w:sz w:val="27"/>
          <w:szCs w:val="27"/>
        </w:rPr>
        <w:t>Hợp phần 2: Nâng cao hiệu quả và bền vững trong cung cấp nước thông qua đầu tư hiện đại hóa các hệ thống công trình thủy lợi;</w:t>
      </w:r>
    </w:p>
    <w:p w:rsidR="005A7EBB" w:rsidRPr="00996FEE" w:rsidRDefault="005A7EBB" w:rsidP="00AF6129">
      <w:pPr>
        <w:numPr>
          <w:ilvl w:val="0"/>
          <w:numId w:val="23"/>
        </w:numPr>
        <w:spacing w:before="0" w:after="120"/>
        <w:jc w:val="both"/>
        <w:rPr>
          <w:rFonts w:eastAsia="Calibri"/>
          <w:sz w:val="27"/>
          <w:szCs w:val="27"/>
        </w:rPr>
      </w:pPr>
      <w:r w:rsidRPr="00996FEE">
        <w:rPr>
          <w:rFonts w:eastAsia="Calibri"/>
          <w:sz w:val="27"/>
          <w:szCs w:val="27"/>
        </w:rPr>
        <w:t>Hợp phần 3: Triển khai áp dụng kỹ thuật tưới tiết kiệm nước nội đồng.</w:t>
      </w:r>
    </w:p>
    <w:p w:rsidR="00F313D0" w:rsidRPr="00996FEE" w:rsidRDefault="00F313D0" w:rsidP="00996FEE">
      <w:pPr>
        <w:spacing w:before="0" w:after="120"/>
        <w:outlineLvl w:val="0"/>
        <w:rPr>
          <w:b/>
          <w:sz w:val="27"/>
          <w:szCs w:val="27"/>
          <w:lang w:val="pt-BR"/>
        </w:rPr>
      </w:pPr>
      <w:bookmarkStart w:id="25" w:name="_Toc436588794"/>
      <w:bookmarkStart w:id="26" w:name="_Toc437095307"/>
      <w:bookmarkStart w:id="27" w:name="_Toc437096706"/>
      <w:bookmarkStart w:id="28" w:name="_Toc437098966"/>
      <w:bookmarkStart w:id="29" w:name="_Toc437415789"/>
      <w:bookmarkStart w:id="30" w:name="_Toc437415920"/>
      <w:bookmarkStart w:id="31" w:name="_Toc437450986"/>
      <w:r w:rsidRPr="00996FEE">
        <w:rPr>
          <w:b/>
          <w:sz w:val="27"/>
          <w:szCs w:val="27"/>
          <w:lang w:val="pt-BR"/>
        </w:rPr>
        <w:t>Nội dung và quy mô đầu tư xây dựng</w:t>
      </w:r>
      <w:bookmarkEnd w:id="25"/>
      <w:bookmarkEnd w:id="26"/>
      <w:bookmarkEnd w:id="27"/>
      <w:bookmarkEnd w:id="28"/>
      <w:bookmarkEnd w:id="29"/>
      <w:bookmarkEnd w:id="30"/>
      <w:bookmarkEnd w:id="31"/>
      <w:r w:rsidR="005A7EBB" w:rsidRPr="00996FEE">
        <w:rPr>
          <w:b/>
          <w:sz w:val="27"/>
          <w:szCs w:val="27"/>
          <w:lang w:val="pt-BR"/>
        </w:rPr>
        <w:t xml:space="preserve"> hợp phần 2:</w:t>
      </w:r>
    </w:p>
    <w:p w:rsidR="00D41AE3" w:rsidRPr="00D41AE3" w:rsidRDefault="00D41AE3" w:rsidP="00D41AE3">
      <w:pPr>
        <w:tabs>
          <w:tab w:val="left" w:pos="426"/>
        </w:tabs>
        <w:spacing w:before="0" w:after="120"/>
        <w:ind w:firstLine="709"/>
        <w:jc w:val="both"/>
        <w:rPr>
          <w:sz w:val="28"/>
          <w:szCs w:val="28"/>
          <w:lang w:val="pt-BR"/>
        </w:rPr>
      </w:pPr>
      <w:r w:rsidRPr="00D41AE3">
        <w:rPr>
          <w:i/>
          <w:sz w:val="28"/>
          <w:szCs w:val="28"/>
          <w:lang w:val="pt-BR"/>
        </w:rPr>
        <w:t>- Loại công trình</w:t>
      </w:r>
      <w:r w:rsidRPr="00D41AE3">
        <w:rPr>
          <w:i/>
          <w:sz w:val="28"/>
          <w:szCs w:val="28"/>
          <w:lang w:val="pt-BR"/>
        </w:rPr>
        <w:tab/>
        <w:t>:</w:t>
      </w:r>
      <w:r w:rsidRPr="00D41AE3">
        <w:rPr>
          <w:sz w:val="28"/>
          <w:szCs w:val="28"/>
          <w:lang w:val="pt-BR"/>
        </w:rPr>
        <w:tab/>
        <w:t xml:space="preserve">Nông nghiệp và phát triển Nông thôn </w:t>
      </w:r>
    </w:p>
    <w:p w:rsidR="00D41AE3" w:rsidRPr="00D41AE3" w:rsidRDefault="00D41AE3" w:rsidP="00D41AE3">
      <w:pPr>
        <w:tabs>
          <w:tab w:val="left" w:pos="426"/>
        </w:tabs>
        <w:spacing w:before="0" w:after="120"/>
        <w:ind w:firstLine="709"/>
        <w:jc w:val="both"/>
        <w:rPr>
          <w:sz w:val="28"/>
          <w:szCs w:val="28"/>
          <w:lang w:val="pt-BR"/>
        </w:rPr>
      </w:pPr>
      <w:r w:rsidRPr="00D41AE3">
        <w:rPr>
          <w:i/>
          <w:sz w:val="28"/>
          <w:szCs w:val="28"/>
          <w:lang w:val="pt-BR"/>
        </w:rPr>
        <w:t>- Cấp công trình</w:t>
      </w:r>
      <w:r w:rsidRPr="00D41AE3">
        <w:rPr>
          <w:i/>
          <w:sz w:val="28"/>
          <w:szCs w:val="28"/>
          <w:lang w:val="pt-BR"/>
        </w:rPr>
        <w:tab/>
        <w:t>:</w:t>
      </w:r>
      <w:r w:rsidRPr="00D41AE3">
        <w:rPr>
          <w:sz w:val="28"/>
          <w:szCs w:val="28"/>
          <w:lang w:val="pt-BR"/>
        </w:rPr>
        <w:t xml:space="preserve"> </w:t>
      </w:r>
      <w:r w:rsidRPr="00D41AE3">
        <w:rPr>
          <w:sz w:val="28"/>
          <w:szCs w:val="28"/>
          <w:lang w:val="pt-BR"/>
        </w:rPr>
        <w:tab/>
        <w:t xml:space="preserve">Cấp IV (theo QCVN 04-05)  </w:t>
      </w:r>
    </w:p>
    <w:p w:rsidR="00D41AE3" w:rsidRPr="00D41AE3" w:rsidRDefault="00D41AE3" w:rsidP="00D41AE3">
      <w:pPr>
        <w:spacing w:before="0" w:after="120"/>
        <w:ind w:firstLine="709"/>
        <w:rPr>
          <w:i/>
          <w:sz w:val="28"/>
          <w:szCs w:val="28"/>
          <w:lang w:val="pt-BR"/>
        </w:rPr>
      </w:pPr>
      <w:r w:rsidRPr="00D41AE3">
        <w:rPr>
          <w:i/>
          <w:sz w:val="28"/>
          <w:szCs w:val="28"/>
          <w:lang w:val="pt-BR"/>
        </w:rPr>
        <w:t>- Quy mô và phạm vi đầu tư của dự án:</w:t>
      </w:r>
    </w:p>
    <w:p w:rsidR="00D41AE3" w:rsidRPr="00D41AE3" w:rsidRDefault="00D41AE3" w:rsidP="00D41AE3">
      <w:pPr>
        <w:spacing w:before="0" w:after="120"/>
        <w:ind w:left="68" w:firstLine="652"/>
        <w:jc w:val="both"/>
        <w:rPr>
          <w:sz w:val="28"/>
          <w:szCs w:val="28"/>
          <w:lang w:val="it-IT"/>
        </w:rPr>
      </w:pPr>
      <w:r w:rsidRPr="00D41AE3">
        <w:rPr>
          <w:sz w:val="28"/>
          <w:szCs w:val="28"/>
          <w:lang w:val="it-IT"/>
        </w:rPr>
        <w:t>Xây dựng hoàn thiện hệ thống cơ sở hạ tầng nội đồng (Bao gồm hệ thống tưới và đường sản xuất) đảm bảo cấp nước tưới cho 1000 ha đất sản xuất nông nghiệp nhằm đưa vùng Nhơn Hải – Thanh Hải thành vùng sản xuất Nông nghiệp công nghệ cao.</w:t>
      </w:r>
    </w:p>
    <w:p w:rsidR="00D41AE3" w:rsidRPr="00D41AE3" w:rsidRDefault="00D41AE3" w:rsidP="00D41AE3">
      <w:pPr>
        <w:spacing w:before="0" w:after="120"/>
        <w:ind w:left="68" w:firstLine="652"/>
        <w:jc w:val="both"/>
        <w:rPr>
          <w:b/>
          <w:sz w:val="28"/>
          <w:szCs w:val="28"/>
          <w:lang w:val="it-IT"/>
        </w:rPr>
      </w:pPr>
      <w:r w:rsidRPr="00D41AE3">
        <w:rPr>
          <w:sz w:val="28"/>
          <w:szCs w:val="28"/>
          <w:lang w:val="it-IT"/>
        </w:rPr>
        <w:t>Các hạng mục xây dựng  được tính toán thiết kế theo 2 phương án bao gồm:</w:t>
      </w:r>
      <w:r w:rsidRPr="00D41AE3">
        <w:rPr>
          <w:sz w:val="28"/>
          <w:szCs w:val="28"/>
          <w:lang w:val="it-IT"/>
        </w:rPr>
        <w:tab/>
      </w:r>
      <w:r w:rsidRPr="00D41AE3">
        <w:rPr>
          <w:b/>
          <w:sz w:val="28"/>
          <w:szCs w:val="28"/>
          <w:lang w:val="it-IT"/>
        </w:rPr>
        <w:t>(i) Hệ thống cấp nước:</w:t>
      </w:r>
    </w:p>
    <w:p w:rsidR="00D41AE3" w:rsidRPr="00D41AE3" w:rsidRDefault="00D41AE3" w:rsidP="00D41AE3">
      <w:pPr>
        <w:spacing w:before="0" w:after="120"/>
        <w:ind w:left="68" w:firstLine="652"/>
        <w:jc w:val="both"/>
        <w:rPr>
          <w:b/>
          <w:i/>
          <w:sz w:val="28"/>
          <w:szCs w:val="28"/>
          <w:lang w:val="it-IT"/>
        </w:rPr>
      </w:pPr>
      <w:r w:rsidRPr="00D41AE3">
        <w:rPr>
          <w:b/>
          <w:i/>
          <w:sz w:val="28"/>
          <w:szCs w:val="28"/>
          <w:lang w:val="it-IT"/>
        </w:rPr>
        <w:t>Phương án I:</w:t>
      </w:r>
    </w:p>
    <w:p w:rsidR="00D41AE3" w:rsidRPr="00D41AE3" w:rsidRDefault="00D41AE3" w:rsidP="00D41AE3">
      <w:pPr>
        <w:spacing w:before="0" w:after="120"/>
        <w:ind w:left="68" w:firstLine="652"/>
        <w:jc w:val="both"/>
        <w:rPr>
          <w:sz w:val="28"/>
          <w:szCs w:val="28"/>
          <w:lang w:val="it-IT"/>
        </w:rPr>
      </w:pPr>
      <w:r w:rsidRPr="00D41AE3">
        <w:rPr>
          <w:sz w:val="28"/>
          <w:szCs w:val="28"/>
          <w:lang w:val="it-IT"/>
        </w:rPr>
        <w:t xml:space="preserve">+ Xây dựng đường ống cấp nước từ đường ống chính Tân Mỹ về đầu khu tưới vối chiều dài 9121m, đường kính ống D = 1000mm. Kết cấu ống nhựa </w:t>
      </w:r>
      <w:r w:rsidRPr="00D41AE3">
        <w:rPr>
          <w:sz w:val="28"/>
          <w:szCs w:val="28"/>
          <w:lang w:val="it-IT"/>
        </w:rPr>
        <w:lastRenderedPageBreak/>
        <w:t>HDPE</w:t>
      </w:r>
    </w:p>
    <w:p w:rsidR="00D41AE3" w:rsidRPr="00D41AE3" w:rsidRDefault="00D41AE3" w:rsidP="00D41AE3">
      <w:pPr>
        <w:spacing w:before="0" w:after="120"/>
        <w:ind w:left="68" w:firstLine="652"/>
        <w:jc w:val="both"/>
        <w:rPr>
          <w:sz w:val="28"/>
          <w:szCs w:val="28"/>
          <w:lang w:val="it-IT"/>
        </w:rPr>
      </w:pPr>
      <w:r w:rsidRPr="00D41AE3">
        <w:rPr>
          <w:sz w:val="28"/>
          <w:szCs w:val="28"/>
          <w:lang w:val="it-IT"/>
        </w:rPr>
        <w:t>+ Xây dựng đường ống cấp nước phân phối nước chính trong khu tưới với tổng chiều dài 15722m, đường kính ống danh nghĩa DN(1000-710)mm. Kết cấu ống nhựa HDPE.</w:t>
      </w:r>
    </w:p>
    <w:p w:rsidR="00D41AE3" w:rsidRPr="00D41AE3" w:rsidRDefault="00D41AE3" w:rsidP="00D41AE3">
      <w:pPr>
        <w:spacing w:before="0" w:after="120"/>
        <w:ind w:left="68" w:firstLine="652"/>
        <w:jc w:val="both"/>
        <w:rPr>
          <w:sz w:val="28"/>
          <w:szCs w:val="28"/>
          <w:lang w:val="it-IT"/>
        </w:rPr>
      </w:pPr>
      <w:r w:rsidRPr="00D41AE3">
        <w:rPr>
          <w:sz w:val="28"/>
          <w:szCs w:val="28"/>
          <w:lang w:val="it-IT"/>
        </w:rPr>
        <w:t>+ Xây dựng đường ống cấp nước về hồ Ông Kinh với chiều dài 835m, đường kính ống danh nghĩa DN560mm. Kết cấu ống nhựa HDPE</w:t>
      </w:r>
    </w:p>
    <w:p w:rsidR="00D41AE3" w:rsidRPr="00D41AE3" w:rsidRDefault="00D41AE3" w:rsidP="00D41AE3">
      <w:pPr>
        <w:spacing w:before="0" w:after="120"/>
        <w:ind w:left="68" w:firstLine="652"/>
        <w:jc w:val="both"/>
        <w:rPr>
          <w:sz w:val="28"/>
          <w:szCs w:val="28"/>
          <w:lang w:val="it-IT"/>
        </w:rPr>
      </w:pPr>
      <w:r w:rsidRPr="00D41AE3">
        <w:rPr>
          <w:sz w:val="28"/>
          <w:szCs w:val="28"/>
          <w:lang w:val="it-IT"/>
        </w:rPr>
        <w:t>+ Các thiết bị phân phối.</w:t>
      </w:r>
    </w:p>
    <w:p w:rsidR="00D41AE3" w:rsidRPr="00D41AE3" w:rsidRDefault="00D41AE3" w:rsidP="00D41AE3">
      <w:pPr>
        <w:spacing w:before="0" w:after="120"/>
        <w:ind w:left="68" w:firstLine="652"/>
        <w:jc w:val="both"/>
        <w:rPr>
          <w:b/>
          <w:i/>
          <w:sz w:val="28"/>
          <w:szCs w:val="28"/>
          <w:lang w:val="it-IT"/>
        </w:rPr>
      </w:pPr>
      <w:r w:rsidRPr="00D41AE3">
        <w:rPr>
          <w:b/>
          <w:i/>
          <w:sz w:val="28"/>
          <w:szCs w:val="28"/>
          <w:lang w:val="it-IT"/>
        </w:rPr>
        <w:t>Phương án II:</w:t>
      </w:r>
    </w:p>
    <w:p w:rsidR="00D41AE3" w:rsidRPr="00D41AE3" w:rsidRDefault="00D41AE3" w:rsidP="00D41AE3">
      <w:pPr>
        <w:spacing w:before="0" w:after="120"/>
        <w:ind w:left="68" w:firstLine="652"/>
        <w:jc w:val="both"/>
        <w:rPr>
          <w:sz w:val="28"/>
          <w:szCs w:val="28"/>
          <w:lang w:val="it-IT"/>
        </w:rPr>
      </w:pPr>
      <w:r w:rsidRPr="00D41AE3">
        <w:rPr>
          <w:sz w:val="28"/>
          <w:szCs w:val="28"/>
          <w:lang w:val="it-IT"/>
        </w:rPr>
        <w:t>+ Xây dựng đường ống cấp nước từ đường ống chính Tân Mỹ về đầu khu tưới vối chiều dài 9121m, đường kính ống D = 1000mm. Kết cấu ống nhựa HDPE</w:t>
      </w:r>
    </w:p>
    <w:p w:rsidR="00D41AE3" w:rsidRPr="00D41AE3" w:rsidRDefault="00D41AE3" w:rsidP="00D41AE3">
      <w:pPr>
        <w:spacing w:before="0" w:after="120"/>
        <w:ind w:left="68" w:firstLine="652"/>
        <w:jc w:val="both"/>
        <w:rPr>
          <w:sz w:val="28"/>
          <w:szCs w:val="28"/>
          <w:lang w:val="it-IT"/>
        </w:rPr>
      </w:pPr>
      <w:r w:rsidRPr="00D41AE3">
        <w:rPr>
          <w:sz w:val="28"/>
          <w:szCs w:val="28"/>
          <w:lang w:val="it-IT"/>
        </w:rPr>
        <w:t>+ Xây dựng đường ống cấp nước phân phối nước chính trong khu tưới với tổng chiều dài 8870 m, đường kính ống danh nghĩa DN(1000-710)mm. Kết cấu ống nhựa HDPE.</w:t>
      </w:r>
    </w:p>
    <w:p w:rsidR="00D41AE3" w:rsidRPr="00D41AE3" w:rsidRDefault="00D41AE3" w:rsidP="00D41AE3">
      <w:pPr>
        <w:spacing w:before="0" w:after="120"/>
        <w:ind w:left="68" w:firstLine="652"/>
        <w:jc w:val="both"/>
        <w:rPr>
          <w:sz w:val="28"/>
          <w:szCs w:val="28"/>
          <w:lang w:val="it-IT"/>
        </w:rPr>
      </w:pPr>
      <w:r w:rsidRPr="00D41AE3">
        <w:rPr>
          <w:sz w:val="28"/>
          <w:szCs w:val="28"/>
          <w:lang w:val="it-IT"/>
        </w:rPr>
        <w:t>+ Xây dựng 11 tuyến đường ống cấp nước nhánh cấp 2 với tổng chiều dài 12254m đường kính ống danh nghĩa DN(400-200)mm. Kết cấu ống nhựa HDPE.</w:t>
      </w:r>
    </w:p>
    <w:p w:rsidR="00D41AE3" w:rsidRPr="00D41AE3" w:rsidRDefault="00D41AE3" w:rsidP="00D41AE3">
      <w:pPr>
        <w:spacing w:before="0" w:after="120"/>
        <w:ind w:left="68" w:firstLine="652"/>
        <w:jc w:val="both"/>
        <w:rPr>
          <w:sz w:val="28"/>
          <w:szCs w:val="28"/>
          <w:lang w:val="it-IT"/>
        </w:rPr>
      </w:pPr>
      <w:r w:rsidRPr="00D41AE3">
        <w:rPr>
          <w:sz w:val="28"/>
          <w:szCs w:val="28"/>
          <w:lang w:val="it-IT"/>
        </w:rPr>
        <w:t>+ Xây dựng đường ống cấp nước về hồ Ông Kinh với chiều dài 629m, đường kính ống danh nghĩa DN560mm. Kết cấu ống nhựa HDPE</w:t>
      </w:r>
    </w:p>
    <w:p w:rsidR="00D41AE3" w:rsidRPr="00D41AE3" w:rsidRDefault="00D41AE3" w:rsidP="00D41AE3">
      <w:pPr>
        <w:spacing w:before="0" w:after="120"/>
        <w:ind w:left="68" w:firstLine="652"/>
        <w:jc w:val="both"/>
        <w:rPr>
          <w:sz w:val="28"/>
          <w:szCs w:val="28"/>
          <w:lang w:val="it-IT"/>
        </w:rPr>
      </w:pPr>
      <w:r w:rsidRPr="00D41AE3">
        <w:rPr>
          <w:sz w:val="28"/>
          <w:szCs w:val="28"/>
          <w:lang w:val="it-IT"/>
        </w:rPr>
        <w:t>(ii) Hệ thống đường quản lý, đường sản xuất.</w:t>
      </w:r>
    </w:p>
    <w:p w:rsidR="00D41AE3" w:rsidRPr="00D41AE3" w:rsidRDefault="00D41AE3" w:rsidP="00D41AE3">
      <w:pPr>
        <w:spacing w:before="0" w:after="120"/>
        <w:ind w:left="68" w:firstLine="652"/>
        <w:jc w:val="both"/>
        <w:rPr>
          <w:b/>
          <w:i/>
          <w:sz w:val="28"/>
          <w:szCs w:val="28"/>
          <w:lang w:val="it-IT"/>
        </w:rPr>
      </w:pPr>
      <w:r w:rsidRPr="00D41AE3">
        <w:rPr>
          <w:b/>
          <w:i/>
          <w:sz w:val="28"/>
          <w:szCs w:val="28"/>
          <w:lang w:val="it-IT"/>
        </w:rPr>
        <w:t>Phương án I</w:t>
      </w:r>
    </w:p>
    <w:p w:rsidR="00D41AE3" w:rsidRPr="00D41AE3" w:rsidRDefault="00D41AE3" w:rsidP="00D41AE3">
      <w:pPr>
        <w:spacing w:before="0" w:after="120"/>
        <w:ind w:left="68" w:firstLine="652"/>
        <w:jc w:val="both"/>
        <w:rPr>
          <w:sz w:val="28"/>
          <w:szCs w:val="28"/>
          <w:lang w:val="it-IT"/>
        </w:rPr>
      </w:pPr>
      <w:r w:rsidRPr="00D41AE3">
        <w:rPr>
          <w:sz w:val="28"/>
          <w:szCs w:val="28"/>
          <w:lang w:val="it-IT"/>
        </w:rPr>
        <w:t>Xây dựng hệ thống đường sản xuất kết hợp quản lý với tổng chiều dải 17,81km, quy mô đường giao thông nông thôn loại B, chiều rộng nền đường 5,0m, chiều rộng mặt đường 3,5m, rộng lề 2*0,75m; kết cấu mặt đường Cấp phối sỏi đồi.</w:t>
      </w:r>
    </w:p>
    <w:p w:rsidR="00D41AE3" w:rsidRPr="00D41AE3" w:rsidRDefault="00D41AE3" w:rsidP="00D41AE3">
      <w:pPr>
        <w:spacing w:before="0" w:after="120"/>
        <w:ind w:left="68" w:firstLine="652"/>
        <w:jc w:val="both"/>
        <w:rPr>
          <w:sz w:val="28"/>
          <w:szCs w:val="28"/>
          <w:lang w:val="it-IT"/>
        </w:rPr>
      </w:pPr>
      <w:r w:rsidRPr="00D41AE3">
        <w:rPr>
          <w:sz w:val="28"/>
          <w:szCs w:val="28"/>
          <w:lang w:val="it-IT"/>
        </w:rPr>
        <w:t>Các công trình trên đường gồm: 13 cống tiêu và 08 tràn ngầm</w:t>
      </w:r>
    </w:p>
    <w:p w:rsidR="00D41AE3" w:rsidRPr="00D41AE3" w:rsidRDefault="00D41AE3" w:rsidP="00D41AE3">
      <w:pPr>
        <w:spacing w:before="0" w:after="120"/>
        <w:ind w:left="68" w:firstLine="652"/>
        <w:jc w:val="both"/>
        <w:rPr>
          <w:b/>
          <w:i/>
          <w:sz w:val="28"/>
          <w:szCs w:val="28"/>
          <w:lang w:val="it-IT"/>
        </w:rPr>
      </w:pPr>
      <w:r w:rsidRPr="00D41AE3">
        <w:rPr>
          <w:b/>
          <w:i/>
          <w:sz w:val="28"/>
          <w:szCs w:val="28"/>
          <w:lang w:val="it-IT"/>
        </w:rPr>
        <w:t>Phương án II</w:t>
      </w:r>
    </w:p>
    <w:p w:rsidR="00D41AE3" w:rsidRPr="00D41AE3" w:rsidRDefault="00D41AE3" w:rsidP="00D41AE3">
      <w:pPr>
        <w:spacing w:before="0" w:after="120"/>
        <w:ind w:left="68" w:firstLine="652"/>
        <w:jc w:val="both"/>
        <w:rPr>
          <w:sz w:val="28"/>
          <w:szCs w:val="28"/>
          <w:lang w:val="it-IT"/>
        </w:rPr>
      </w:pPr>
      <w:r w:rsidRPr="00D41AE3">
        <w:rPr>
          <w:sz w:val="28"/>
          <w:szCs w:val="28"/>
          <w:lang w:val="it-IT"/>
        </w:rPr>
        <w:t>Xây dựng hệ thống đường sản xuất kết hợp quản lý với tổng chiều dải 11,71 km, quy mô đường giao thông nông thôn loại B, chiều rộng nền đường 5,0m, chiều rộng mặt đường 3,5m, rộng lề 2*0,75m; kết cấu mặt đường Cấp phối sỏi đồi.</w:t>
      </w:r>
    </w:p>
    <w:p w:rsidR="00D41AE3" w:rsidRPr="00D41AE3" w:rsidRDefault="00D41AE3" w:rsidP="00D41AE3">
      <w:pPr>
        <w:spacing w:before="0" w:after="120"/>
        <w:ind w:left="68" w:firstLine="652"/>
        <w:jc w:val="both"/>
        <w:rPr>
          <w:sz w:val="28"/>
          <w:szCs w:val="28"/>
          <w:lang w:val="it-IT"/>
        </w:rPr>
      </w:pPr>
      <w:r w:rsidRPr="00D41AE3">
        <w:rPr>
          <w:sz w:val="28"/>
          <w:szCs w:val="28"/>
          <w:lang w:val="it-IT"/>
        </w:rPr>
        <w:t>Các công trình trên đường gồm: 09 cống tiêu và 04 tràn ngầm</w:t>
      </w:r>
    </w:p>
    <w:p w:rsidR="00D41AE3" w:rsidRPr="00D41AE3" w:rsidRDefault="00D41AE3" w:rsidP="00D41AE3">
      <w:pPr>
        <w:widowControl/>
        <w:spacing w:before="0" w:line="240" w:lineRule="auto"/>
        <w:rPr>
          <w:sz w:val="27"/>
          <w:szCs w:val="27"/>
        </w:rPr>
      </w:pPr>
      <w:r w:rsidRPr="00D41AE3">
        <w:rPr>
          <w:sz w:val="27"/>
          <w:szCs w:val="27"/>
        </w:rPr>
        <w:br w:type="page"/>
      </w:r>
    </w:p>
    <w:p w:rsidR="00D41AE3" w:rsidRPr="00D41AE3" w:rsidRDefault="00D41AE3" w:rsidP="00D41AE3">
      <w:pPr>
        <w:tabs>
          <w:tab w:val="left" w:pos="0"/>
        </w:tabs>
        <w:spacing w:before="0" w:after="120"/>
        <w:jc w:val="center"/>
        <w:rPr>
          <w:sz w:val="27"/>
          <w:szCs w:val="27"/>
        </w:rPr>
      </w:pPr>
      <w:r w:rsidRPr="00D41AE3">
        <w:rPr>
          <w:sz w:val="27"/>
          <w:szCs w:val="27"/>
        </w:rPr>
        <w:lastRenderedPageBreak/>
        <w:t>Bảng 1.1: Tổng hợp các thông số kỹ thuật của dự án</w:t>
      </w:r>
    </w:p>
    <w:tbl>
      <w:tblPr>
        <w:tblW w:w="9264" w:type="dxa"/>
        <w:tblInd w:w="93" w:type="dxa"/>
        <w:tblLook w:val="04A0" w:firstRow="1" w:lastRow="0" w:firstColumn="1" w:lastColumn="0" w:noHBand="0" w:noVBand="1"/>
      </w:tblPr>
      <w:tblGrid>
        <w:gridCol w:w="690"/>
        <w:gridCol w:w="3294"/>
        <w:gridCol w:w="996"/>
        <w:gridCol w:w="936"/>
        <w:gridCol w:w="1674"/>
        <w:gridCol w:w="1674"/>
      </w:tblGrid>
      <w:tr w:rsidR="00D41AE3" w:rsidRPr="00D41AE3" w:rsidTr="000B6F4B">
        <w:trPr>
          <w:trHeight w:val="350"/>
          <w:tblHeader/>
        </w:trPr>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TT</w:t>
            </w:r>
          </w:p>
        </w:tc>
        <w:tc>
          <w:tcPr>
            <w:tcW w:w="3294" w:type="dxa"/>
            <w:tcBorders>
              <w:top w:val="single" w:sz="4" w:space="0" w:color="auto"/>
              <w:left w:val="nil"/>
              <w:bottom w:val="single"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Thông số</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Ký hiệu</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Đơn vị</w:t>
            </w:r>
          </w:p>
        </w:tc>
        <w:tc>
          <w:tcPr>
            <w:tcW w:w="1674" w:type="dxa"/>
            <w:tcBorders>
              <w:top w:val="single" w:sz="4" w:space="0" w:color="auto"/>
              <w:left w:val="nil"/>
              <w:bottom w:val="single"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Phương án I</w:t>
            </w:r>
          </w:p>
        </w:tc>
        <w:tc>
          <w:tcPr>
            <w:tcW w:w="1674" w:type="dxa"/>
            <w:tcBorders>
              <w:top w:val="single" w:sz="4" w:space="0" w:color="auto"/>
              <w:left w:val="nil"/>
              <w:bottom w:val="single" w:sz="4" w:space="0" w:color="auto"/>
              <w:right w:val="single" w:sz="4" w:space="0" w:color="auto"/>
            </w:tcBorders>
            <w:vAlign w:val="center"/>
          </w:tcPr>
          <w:p w:rsidR="00D41AE3" w:rsidRPr="00D41AE3" w:rsidRDefault="00D41AE3" w:rsidP="00D41AE3">
            <w:pPr>
              <w:spacing w:before="60" w:after="60" w:line="240" w:lineRule="auto"/>
              <w:jc w:val="center"/>
              <w:rPr>
                <w:sz w:val="24"/>
                <w:szCs w:val="24"/>
              </w:rPr>
            </w:pPr>
            <w:r w:rsidRPr="00D41AE3">
              <w:rPr>
                <w:sz w:val="24"/>
                <w:szCs w:val="24"/>
              </w:rPr>
              <w:t>Phương án II</w:t>
            </w:r>
          </w:p>
        </w:tc>
      </w:tr>
      <w:tr w:rsidR="00D41AE3" w:rsidRPr="00D41AE3" w:rsidTr="000B6F4B">
        <w:trPr>
          <w:trHeight w:val="350"/>
        </w:trPr>
        <w:tc>
          <w:tcPr>
            <w:tcW w:w="690" w:type="dxa"/>
            <w:tcBorders>
              <w:top w:val="nil"/>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b/>
                <w:bCs/>
                <w:sz w:val="24"/>
                <w:szCs w:val="24"/>
              </w:rPr>
            </w:pPr>
            <w:r w:rsidRPr="00D41AE3">
              <w:rPr>
                <w:b/>
                <w:bCs/>
                <w:sz w:val="24"/>
                <w:szCs w:val="24"/>
              </w:rPr>
              <w:t>I</w:t>
            </w:r>
          </w:p>
        </w:tc>
        <w:tc>
          <w:tcPr>
            <w:tcW w:w="329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rPr>
                <w:b/>
                <w:sz w:val="24"/>
                <w:szCs w:val="24"/>
              </w:rPr>
            </w:pPr>
            <w:r w:rsidRPr="00D41AE3">
              <w:rPr>
                <w:b/>
                <w:sz w:val="24"/>
                <w:szCs w:val="24"/>
              </w:rPr>
              <w:t>Khu tưới</w:t>
            </w:r>
          </w:p>
        </w:tc>
        <w:tc>
          <w:tcPr>
            <w:tcW w:w="99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b/>
                <w:sz w:val="24"/>
                <w:szCs w:val="24"/>
              </w:rPr>
            </w:pPr>
          </w:p>
        </w:tc>
        <w:tc>
          <w:tcPr>
            <w:tcW w:w="93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b/>
                <w:sz w:val="24"/>
                <w:szCs w:val="24"/>
              </w:rPr>
            </w:pPr>
          </w:p>
        </w:tc>
        <w:tc>
          <w:tcPr>
            <w:tcW w:w="167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b/>
                <w:sz w:val="24"/>
                <w:szCs w:val="24"/>
              </w:rPr>
            </w:pPr>
          </w:p>
        </w:tc>
        <w:tc>
          <w:tcPr>
            <w:tcW w:w="1674" w:type="dxa"/>
            <w:tcBorders>
              <w:top w:val="nil"/>
              <w:left w:val="nil"/>
              <w:bottom w:val="dotted" w:sz="4" w:space="0" w:color="auto"/>
              <w:right w:val="single" w:sz="4" w:space="0" w:color="auto"/>
            </w:tcBorders>
            <w:vAlign w:val="center"/>
          </w:tcPr>
          <w:p w:rsidR="00D41AE3" w:rsidRPr="00D41AE3" w:rsidRDefault="00D41AE3" w:rsidP="00D41AE3">
            <w:pPr>
              <w:spacing w:before="60" w:after="60" w:line="240" w:lineRule="auto"/>
              <w:jc w:val="center"/>
              <w:rPr>
                <w:b/>
                <w:sz w:val="24"/>
                <w:szCs w:val="24"/>
              </w:rPr>
            </w:pPr>
          </w:p>
        </w:tc>
      </w:tr>
      <w:tr w:rsidR="00D41AE3" w:rsidRPr="00D41AE3" w:rsidTr="000B6F4B">
        <w:trPr>
          <w:trHeight w:val="350"/>
        </w:trPr>
        <w:tc>
          <w:tcPr>
            <w:tcW w:w="690" w:type="dxa"/>
            <w:tcBorders>
              <w:top w:val="nil"/>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1</w:t>
            </w:r>
          </w:p>
        </w:tc>
        <w:tc>
          <w:tcPr>
            <w:tcW w:w="329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rPr>
                <w:sz w:val="24"/>
                <w:szCs w:val="24"/>
              </w:rPr>
            </w:pPr>
            <w:r w:rsidRPr="00D41AE3">
              <w:rPr>
                <w:sz w:val="24"/>
                <w:szCs w:val="24"/>
              </w:rPr>
              <w:t>Tổng diện tích tưới</w:t>
            </w:r>
          </w:p>
        </w:tc>
        <w:tc>
          <w:tcPr>
            <w:tcW w:w="99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Ft</w:t>
            </w:r>
          </w:p>
        </w:tc>
        <w:tc>
          <w:tcPr>
            <w:tcW w:w="93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ha</w:t>
            </w:r>
          </w:p>
        </w:tc>
        <w:tc>
          <w:tcPr>
            <w:tcW w:w="167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1000,00</w:t>
            </w:r>
          </w:p>
        </w:tc>
        <w:tc>
          <w:tcPr>
            <w:tcW w:w="1674" w:type="dxa"/>
            <w:tcBorders>
              <w:top w:val="nil"/>
              <w:left w:val="nil"/>
              <w:bottom w:val="dotted" w:sz="4" w:space="0" w:color="auto"/>
              <w:right w:val="single" w:sz="4" w:space="0" w:color="auto"/>
            </w:tcBorders>
            <w:vAlign w:val="center"/>
          </w:tcPr>
          <w:p w:rsidR="00D41AE3" w:rsidRPr="00D41AE3" w:rsidRDefault="00D41AE3" w:rsidP="00D41AE3">
            <w:pPr>
              <w:spacing w:before="60" w:after="60" w:line="240" w:lineRule="auto"/>
              <w:jc w:val="center"/>
              <w:rPr>
                <w:sz w:val="24"/>
                <w:szCs w:val="24"/>
              </w:rPr>
            </w:pPr>
            <w:r w:rsidRPr="00D41AE3">
              <w:rPr>
                <w:sz w:val="24"/>
                <w:szCs w:val="24"/>
              </w:rPr>
              <w:t>1000,00</w:t>
            </w:r>
          </w:p>
        </w:tc>
      </w:tr>
      <w:tr w:rsidR="00D41AE3" w:rsidRPr="00D41AE3" w:rsidTr="000B6F4B">
        <w:trPr>
          <w:trHeight w:val="350"/>
        </w:trPr>
        <w:tc>
          <w:tcPr>
            <w:tcW w:w="690" w:type="dxa"/>
            <w:tcBorders>
              <w:top w:val="nil"/>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329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rPr>
                <w:sz w:val="24"/>
                <w:szCs w:val="24"/>
              </w:rPr>
            </w:pPr>
            <w:r w:rsidRPr="00D41AE3">
              <w:rPr>
                <w:sz w:val="24"/>
                <w:szCs w:val="24"/>
              </w:rPr>
              <w:t>Trong đó</w:t>
            </w:r>
          </w:p>
        </w:tc>
        <w:tc>
          <w:tcPr>
            <w:tcW w:w="99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93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167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1674" w:type="dxa"/>
            <w:tcBorders>
              <w:top w:val="nil"/>
              <w:left w:val="nil"/>
              <w:bottom w:val="dotted" w:sz="4" w:space="0" w:color="auto"/>
              <w:right w:val="single" w:sz="4" w:space="0" w:color="auto"/>
            </w:tcBorders>
            <w:vAlign w:val="center"/>
          </w:tcPr>
          <w:p w:rsidR="00D41AE3" w:rsidRPr="00D41AE3" w:rsidRDefault="00D41AE3" w:rsidP="00D41AE3">
            <w:pPr>
              <w:spacing w:before="60" w:after="60" w:line="240" w:lineRule="auto"/>
              <w:jc w:val="center"/>
              <w:rPr>
                <w:sz w:val="24"/>
                <w:szCs w:val="24"/>
              </w:rPr>
            </w:pPr>
          </w:p>
        </w:tc>
      </w:tr>
      <w:tr w:rsidR="00D41AE3" w:rsidRPr="00D41AE3" w:rsidTr="000B6F4B">
        <w:trPr>
          <w:trHeight w:val="699"/>
        </w:trPr>
        <w:tc>
          <w:tcPr>
            <w:tcW w:w="690" w:type="dxa"/>
            <w:tcBorders>
              <w:top w:val="nil"/>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329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rPr>
                <w:sz w:val="24"/>
                <w:szCs w:val="24"/>
              </w:rPr>
            </w:pPr>
            <w:r w:rsidRPr="00D41AE3">
              <w:rPr>
                <w:sz w:val="24"/>
                <w:szCs w:val="24"/>
              </w:rPr>
              <w:t>Diện tính tưới trong phạm vi dịch vụ 0-250m</w:t>
            </w:r>
          </w:p>
        </w:tc>
        <w:tc>
          <w:tcPr>
            <w:tcW w:w="99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93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167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531,75</w:t>
            </w:r>
          </w:p>
        </w:tc>
        <w:tc>
          <w:tcPr>
            <w:tcW w:w="1674" w:type="dxa"/>
            <w:tcBorders>
              <w:top w:val="nil"/>
              <w:left w:val="nil"/>
              <w:bottom w:val="dotted" w:sz="4" w:space="0" w:color="auto"/>
              <w:right w:val="single" w:sz="4" w:space="0" w:color="auto"/>
            </w:tcBorders>
            <w:vAlign w:val="center"/>
          </w:tcPr>
          <w:p w:rsidR="00D41AE3" w:rsidRPr="00D41AE3" w:rsidRDefault="00D41AE3" w:rsidP="00D41AE3">
            <w:pPr>
              <w:spacing w:before="60" w:after="60" w:line="240" w:lineRule="auto"/>
              <w:jc w:val="center"/>
              <w:rPr>
                <w:sz w:val="24"/>
                <w:szCs w:val="24"/>
              </w:rPr>
            </w:pPr>
            <w:r w:rsidRPr="00D41AE3">
              <w:rPr>
                <w:sz w:val="24"/>
                <w:szCs w:val="24"/>
              </w:rPr>
              <w:t>531,75</w:t>
            </w:r>
          </w:p>
        </w:tc>
      </w:tr>
      <w:tr w:rsidR="00D41AE3" w:rsidRPr="00D41AE3" w:rsidTr="000B6F4B">
        <w:trPr>
          <w:trHeight w:val="699"/>
        </w:trPr>
        <w:tc>
          <w:tcPr>
            <w:tcW w:w="690" w:type="dxa"/>
            <w:tcBorders>
              <w:top w:val="nil"/>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329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rPr>
                <w:sz w:val="24"/>
                <w:szCs w:val="24"/>
              </w:rPr>
            </w:pPr>
            <w:r w:rsidRPr="00D41AE3">
              <w:rPr>
                <w:sz w:val="24"/>
                <w:szCs w:val="24"/>
              </w:rPr>
              <w:t>Diện tính tưới trong phạm vi dịch vụ 250-500m</w:t>
            </w:r>
          </w:p>
        </w:tc>
        <w:tc>
          <w:tcPr>
            <w:tcW w:w="99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93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167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349,92</w:t>
            </w:r>
          </w:p>
        </w:tc>
        <w:tc>
          <w:tcPr>
            <w:tcW w:w="1674" w:type="dxa"/>
            <w:tcBorders>
              <w:top w:val="nil"/>
              <w:left w:val="nil"/>
              <w:bottom w:val="dotted" w:sz="4" w:space="0" w:color="auto"/>
              <w:right w:val="single" w:sz="4" w:space="0" w:color="auto"/>
            </w:tcBorders>
            <w:vAlign w:val="center"/>
          </w:tcPr>
          <w:p w:rsidR="00D41AE3" w:rsidRPr="00D41AE3" w:rsidRDefault="00D41AE3" w:rsidP="00D41AE3">
            <w:pPr>
              <w:spacing w:before="60" w:after="60" w:line="240" w:lineRule="auto"/>
              <w:jc w:val="center"/>
              <w:rPr>
                <w:sz w:val="24"/>
                <w:szCs w:val="24"/>
              </w:rPr>
            </w:pPr>
            <w:r w:rsidRPr="00D41AE3">
              <w:rPr>
                <w:sz w:val="24"/>
                <w:szCs w:val="24"/>
              </w:rPr>
              <w:t>349,92</w:t>
            </w:r>
          </w:p>
        </w:tc>
      </w:tr>
      <w:tr w:rsidR="00D41AE3" w:rsidRPr="00D41AE3" w:rsidTr="000B6F4B">
        <w:trPr>
          <w:trHeight w:val="699"/>
        </w:trPr>
        <w:tc>
          <w:tcPr>
            <w:tcW w:w="690" w:type="dxa"/>
            <w:tcBorders>
              <w:top w:val="nil"/>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329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rPr>
                <w:sz w:val="24"/>
                <w:szCs w:val="24"/>
              </w:rPr>
            </w:pPr>
            <w:r w:rsidRPr="00D41AE3">
              <w:rPr>
                <w:sz w:val="24"/>
                <w:szCs w:val="24"/>
              </w:rPr>
              <w:t>Diện tính tưới trong phạm vi dịch vụ 500-750m</w:t>
            </w:r>
          </w:p>
        </w:tc>
        <w:tc>
          <w:tcPr>
            <w:tcW w:w="99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93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167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118,32</w:t>
            </w:r>
          </w:p>
        </w:tc>
        <w:tc>
          <w:tcPr>
            <w:tcW w:w="1674" w:type="dxa"/>
            <w:tcBorders>
              <w:top w:val="nil"/>
              <w:left w:val="nil"/>
              <w:bottom w:val="dotted" w:sz="4" w:space="0" w:color="auto"/>
              <w:right w:val="single" w:sz="4" w:space="0" w:color="auto"/>
            </w:tcBorders>
            <w:vAlign w:val="center"/>
          </w:tcPr>
          <w:p w:rsidR="00D41AE3" w:rsidRPr="00D41AE3" w:rsidRDefault="00D41AE3" w:rsidP="00D41AE3">
            <w:pPr>
              <w:spacing w:before="60" w:after="60" w:line="240" w:lineRule="auto"/>
              <w:jc w:val="center"/>
              <w:rPr>
                <w:sz w:val="24"/>
                <w:szCs w:val="24"/>
              </w:rPr>
            </w:pPr>
            <w:r w:rsidRPr="00D41AE3">
              <w:rPr>
                <w:sz w:val="24"/>
                <w:szCs w:val="24"/>
              </w:rPr>
              <w:t>118,32</w:t>
            </w:r>
          </w:p>
        </w:tc>
      </w:tr>
      <w:tr w:rsidR="00D41AE3" w:rsidRPr="00D41AE3" w:rsidTr="000B6F4B">
        <w:trPr>
          <w:trHeight w:val="350"/>
        </w:trPr>
        <w:tc>
          <w:tcPr>
            <w:tcW w:w="690" w:type="dxa"/>
            <w:tcBorders>
              <w:top w:val="nil"/>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2</w:t>
            </w:r>
          </w:p>
        </w:tc>
        <w:tc>
          <w:tcPr>
            <w:tcW w:w="329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rPr>
                <w:sz w:val="24"/>
                <w:szCs w:val="24"/>
              </w:rPr>
            </w:pPr>
            <w:r w:rsidRPr="00D41AE3">
              <w:rPr>
                <w:sz w:val="24"/>
                <w:szCs w:val="24"/>
              </w:rPr>
              <w:t>Hệ số tưới thiết kế</w:t>
            </w:r>
          </w:p>
        </w:tc>
        <w:tc>
          <w:tcPr>
            <w:tcW w:w="99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q</w:t>
            </w:r>
          </w:p>
        </w:tc>
        <w:tc>
          <w:tcPr>
            <w:tcW w:w="93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l/s-ha</w:t>
            </w:r>
          </w:p>
        </w:tc>
        <w:tc>
          <w:tcPr>
            <w:tcW w:w="167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1,11</w:t>
            </w:r>
          </w:p>
        </w:tc>
        <w:tc>
          <w:tcPr>
            <w:tcW w:w="1674" w:type="dxa"/>
            <w:tcBorders>
              <w:top w:val="nil"/>
              <w:left w:val="nil"/>
              <w:bottom w:val="dotted" w:sz="4" w:space="0" w:color="auto"/>
              <w:right w:val="single" w:sz="4" w:space="0" w:color="auto"/>
            </w:tcBorders>
            <w:vAlign w:val="center"/>
          </w:tcPr>
          <w:p w:rsidR="00D41AE3" w:rsidRPr="00D41AE3" w:rsidRDefault="00D41AE3" w:rsidP="00D41AE3">
            <w:pPr>
              <w:spacing w:before="60" w:after="60" w:line="240" w:lineRule="auto"/>
              <w:jc w:val="center"/>
              <w:rPr>
                <w:sz w:val="24"/>
                <w:szCs w:val="24"/>
              </w:rPr>
            </w:pPr>
            <w:r w:rsidRPr="00D41AE3">
              <w:rPr>
                <w:sz w:val="24"/>
                <w:szCs w:val="24"/>
              </w:rPr>
              <w:t>1,11</w:t>
            </w:r>
          </w:p>
        </w:tc>
      </w:tr>
      <w:tr w:rsidR="00D41AE3" w:rsidRPr="00D41AE3" w:rsidTr="000B6F4B">
        <w:trPr>
          <w:trHeight w:val="699"/>
        </w:trPr>
        <w:tc>
          <w:tcPr>
            <w:tcW w:w="690" w:type="dxa"/>
            <w:tcBorders>
              <w:top w:val="nil"/>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3</w:t>
            </w:r>
          </w:p>
        </w:tc>
        <w:tc>
          <w:tcPr>
            <w:tcW w:w="329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rPr>
                <w:sz w:val="24"/>
                <w:szCs w:val="24"/>
              </w:rPr>
            </w:pPr>
            <w:r w:rsidRPr="00D41AE3">
              <w:rPr>
                <w:sz w:val="24"/>
                <w:szCs w:val="24"/>
              </w:rPr>
              <w:t>Tỷ lệ sử dụng dịch vụ nước tưới của hệ thống</w:t>
            </w:r>
          </w:p>
        </w:tc>
        <w:tc>
          <w:tcPr>
            <w:tcW w:w="99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93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w:t>
            </w:r>
          </w:p>
        </w:tc>
        <w:tc>
          <w:tcPr>
            <w:tcW w:w="167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0,78</w:t>
            </w:r>
          </w:p>
        </w:tc>
        <w:tc>
          <w:tcPr>
            <w:tcW w:w="1674" w:type="dxa"/>
            <w:tcBorders>
              <w:top w:val="nil"/>
              <w:left w:val="nil"/>
              <w:bottom w:val="dotted" w:sz="4" w:space="0" w:color="auto"/>
              <w:right w:val="single" w:sz="4" w:space="0" w:color="auto"/>
            </w:tcBorders>
            <w:vAlign w:val="center"/>
          </w:tcPr>
          <w:p w:rsidR="00D41AE3" w:rsidRPr="00D41AE3" w:rsidRDefault="00D41AE3" w:rsidP="00D41AE3">
            <w:pPr>
              <w:spacing w:before="60" w:after="60" w:line="240" w:lineRule="auto"/>
              <w:jc w:val="center"/>
              <w:rPr>
                <w:sz w:val="24"/>
                <w:szCs w:val="24"/>
              </w:rPr>
            </w:pPr>
            <w:r w:rsidRPr="00D41AE3">
              <w:rPr>
                <w:sz w:val="24"/>
                <w:szCs w:val="24"/>
              </w:rPr>
              <w:t>0,78</w:t>
            </w:r>
          </w:p>
        </w:tc>
      </w:tr>
      <w:tr w:rsidR="00D41AE3" w:rsidRPr="00D41AE3" w:rsidTr="000B6F4B">
        <w:trPr>
          <w:trHeight w:val="447"/>
        </w:trPr>
        <w:tc>
          <w:tcPr>
            <w:tcW w:w="690" w:type="dxa"/>
            <w:tcBorders>
              <w:top w:val="nil"/>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b/>
                <w:bCs/>
                <w:sz w:val="24"/>
                <w:szCs w:val="24"/>
              </w:rPr>
            </w:pPr>
            <w:r w:rsidRPr="00D41AE3">
              <w:rPr>
                <w:b/>
                <w:bCs/>
                <w:sz w:val="24"/>
                <w:szCs w:val="24"/>
              </w:rPr>
              <w:t>II</w:t>
            </w:r>
          </w:p>
        </w:tc>
        <w:tc>
          <w:tcPr>
            <w:tcW w:w="329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rPr>
                <w:b/>
                <w:bCs/>
                <w:sz w:val="24"/>
                <w:szCs w:val="24"/>
              </w:rPr>
            </w:pPr>
            <w:r w:rsidRPr="00D41AE3">
              <w:rPr>
                <w:b/>
                <w:bCs/>
                <w:sz w:val="24"/>
                <w:szCs w:val="24"/>
              </w:rPr>
              <w:t>Đường ống cấp nước từ Đ.Ống Tân Mỹ về đầu khu tưới</w:t>
            </w:r>
          </w:p>
        </w:tc>
        <w:tc>
          <w:tcPr>
            <w:tcW w:w="99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b/>
                <w:bCs/>
                <w:sz w:val="24"/>
                <w:szCs w:val="24"/>
              </w:rPr>
            </w:pPr>
          </w:p>
        </w:tc>
        <w:tc>
          <w:tcPr>
            <w:tcW w:w="93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b/>
                <w:bCs/>
                <w:sz w:val="24"/>
                <w:szCs w:val="24"/>
              </w:rPr>
            </w:pPr>
          </w:p>
        </w:tc>
        <w:tc>
          <w:tcPr>
            <w:tcW w:w="167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b/>
                <w:bCs/>
                <w:sz w:val="24"/>
                <w:szCs w:val="24"/>
              </w:rPr>
            </w:pPr>
          </w:p>
        </w:tc>
        <w:tc>
          <w:tcPr>
            <w:tcW w:w="1674" w:type="dxa"/>
            <w:tcBorders>
              <w:top w:val="nil"/>
              <w:left w:val="nil"/>
              <w:bottom w:val="dotted" w:sz="4" w:space="0" w:color="auto"/>
              <w:right w:val="single" w:sz="4" w:space="0" w:color="auto"/>
            </w:tcBorders>
            <w:vAlign w:val="center"/>
          </w:tcPr>
          <w:p w:rsidR="00D41AE3" w:rsidRPr="00D41AE3" w:rsidRDefault="00D41AE3" w:rsidP="00D41AE3">
            <w:pPr>
              <w:spacing w:before="60" w:after="60" w:line="240" w:lineRule="auto"/>
              <w:jc w:val="center"/>
              <w:rPr>
                <w:b/>
                <w:bCs/>
                <w:sz w:val="24"/>
                <w:szCs w:val="24"/>
              </w:rPr>
            </w:pPr>
          </w:p>
        </w:tc>
      </w:tr>
      <w:tr w:rsidR="00D41AE3" w:rsidRPr="00D41AE3" w:rsidTr="000B6F4B">
        <w:trPr>
          <w:trHeight w:val="447"/>
        </w:trPr>
        <w:tc>
          <w:tcPr>
            <w:tcW w:w="690" w:type="dxa"/>
            <w:tcBorders>
              <w:top w:val="nil"/>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1</w:t>
            </w:r>
          </w:p>
        </w:tc>
        <w:tc>
          <w:tcPr>
            <w:tcW w:w="329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rPr>
                <w:sz w:val="24"/>
                <w:szCs w:val="24"/>
              </w:rPr>
            </w:pPr>
            <w:r w:rsidRPr="00D41AE3">
              <w:rPr>
                <w:sz w:val="24"/>
                <w:szCs w:val="24"/>
              </w:rPr>
              <w:t>Chiều dài đường ống</w:t>
            </w:r>
          </w:p>
        </w:tc>
        <w:tc>
          <w:tcPr>
            <w:tcW w:w="99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L.đô</w:t>
            </w:r>
          </w:p>
        </w:tc>
        <w:tc>
          <w:tcPr>
            <w:tcW w:w="93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m</w:t>
            </w:r>
          </w:p>
        </w:tc>
        <w:tc>
          <w:tcPr>
            <w:tcW w:w="167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9121,30</w:t>
            </w:r>
          </w:p>
        </w:tc>
        <w:tc>
          <w:tcPr>
            <w:tcW w:w="1674" w:type="dxa"/>
            <w:tcBorders>
              <w:top w:val="nil"/>
              <w:left w:val="nil"/>
              <w:bottom w:val="dotted" w:sz="4" w:space="0" w:color="auto"/>
              <w:right w:val="single" w:sz="4" w:space="0" w:color="auto"/>
            </w:tcBorders>
            <w:vAlign w:val="center"/>
          </w:tcPr>
          <w:p w:rsidR="00D41AE3" w:rsidRPr="00D41AE3" w:rsidRDefault="00D41AE3" w:rsidP="00D41AE3">
            <w:pPr>
              <w:spacing w:before="60" w:after="60" w:line="240" w:lineRule="auto"/>
              <w:jc w:val="center"/>
              <w:rPr>
                <w:sz w:val="24"/>
                <w:szCs w:val="24"/>
              </w:rPr>
            </w:pPr>
            <w:r w:rsidRPr="00D41AE3">
              <w:rPr>
                <w:sz w:val="24"/>
                <w:szCs w:val="24"/>
              </w:rPr>
              <w:t>9121,30</w:t>
            </w:r>
          </w:p>
        </w:tc>
      </w:tr>
      <w:tr w:rsidR="00D41AE3" w:rsidRPr="00D41AE3" w:rsidTr="000B6F4B">
        <w:trPr>
          <w:trHeight w:val="447"/>
        </w:trPr>
        <w:tc>
          <w:tcPr>
            <w:tcW w:w="690" w:type="dxa"/>
            <w:tcBorders>
              <w:top w:val="nil"/>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2</w:t>
            </w:r>
          </w:p>
        </w:tc>
        <w:tc>
          <w:tcPr>
            <w:tcW w:w="329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rPr>
                <w:sz w:val="24"/>
                <w:szCs w:val="24"/>
              </w:rPr>
            </w:pPr>
            <w:r w:rsidRPr="00D41AE3">
              <w:rPr>
                <w:sz w:val="24"/>
                <w:szCs w:val="24"/>
              </w:rPr>
              <w:t>Lưu lượng thiết kế</w:t>
            </w:r>
          </w:p>
        </w:tc>
        <w:tc>
          <w:tcPr>
            <w:tcW w:w="99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Qtk</w:t>
            </w:r>
          </w:p>
        </w:tc>
        <w:tc>
          <w:tcPr>
            <w:tcW w:w="93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(m³/s)</w:t>
            </w:r>
          </w:p>
        </w:tc>
        <w:tc>
          <w:tcPr>
            <w:tcW w:w="167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0,945</w:t>
            </w:r>
          </w:p>
        </w:tc>
        <w:tc>
          <w:tcPr>
            <w:tcW w:w="1674" w:type="dxa"/>
            <w:tcBorders>
              <w:top w:val="nil"/>
              <w:left w:val="nil"/>
              <w:bottom w:val="dotted" w:sz="4" w:space="0" w:color="auto"/>
              <w:right w:val="single" w:sz="4" w:space="0" w:color="auto"/>
            </w:tcBorders>
            <w:vAlign w:val="center"/>
          </w:tcPr>
          <w:p w:rsidR="00D41AE3" w:rsidRPr="00D41AE3" w:rsidRDefault="00D41AE3" w:rsidP="00D41AE3">
            <w:pPr>
              <w:spacing w:before="60" w:after="60" w:line="240" w:lineRule="auto"/>
              <w:jc w:val="center"/>
              <w:rPr>
                <w:sz w:val="24"/>
                <w:szCs w:val="24"/>
              </w:rPr>
            </w:pPr>
            <w:r w:rsidRPr="00D41AE3">
              <w:rPr>
                <w:sz w:val="24"/>
                <w:szCs w:val="24"/>
              </w:rPr>
              <w:t>0,945</w:t>
            </w:r>
          </w:p>
        </w:tc>
      </w:tr>
      <w:tr w:rsidR="00D41AE3" w:rsidRPr="00D41AE3" w:rsidTr="000B6F4B">
        <w:trPr>
          <w:trHeight w:val="447"/>
        </w:trPr>
        <w:tc>
          <w:tcPr>
            <w:tcW w:w="690" w:type="dxa"/>
            <w:tcBorders>
              <w:top w:val="nil"/>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3</w:t>
            </w:r>
          </w:p>
        </w:tc>
        <w:tc>
          <w:tcPr>
            <w:tcW w:w="329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rPr>
                <w:sz w:val="24"/>
                <w:szCs w:val="24"/>
              </w:rPr>
            </w:pPr>
            <w:r w:rsidRPr="00D41AE3">
              <w:rPr>
                <w:sz w:val="24"/>
                <w:szCs w:val="24"/>
              </w:rPr>
              <w:t>Cột nước Áp lực đầu tuyến</w:t>
            </w:r>
          </w:p>
        </w:tc>
        <w:tc>
          <w:tcPr>
            <w:tcW w:w="99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Hđ</w:t>
            </w:r>
          </w:p>
        </w:tc>
        <w:tc>
          <w:tcPr>
            <w:tcW w:w="93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m</w:t>
            </w:r>
          </w:p>
        </w:tc>
        <w:tc>
          <w:tcPr>
            <w:tcW w:w="167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60,00</w:t>
            </w:r>
          </w:p>
        </w:tc>
        <w:tc>
          <w:tcPr>
            <w:tcW w:w="1674" w:type="dxa"/>
            <w:tcBorders>
              <w:top w:val="nil"/>
              <w:left w:val="nil"/>
              <w:bottom w:val="dotted" w:sz="4" w:space="0" w:color="auto"/>
              <w:right w:val="single" w:sz="4" w:space="0" w:color="auto"/>
            </w:tcBorders>
            <w:vAlign w:val="center"/>
          </w:tcPr>
          <w:p w:rsidR="00D41AE3" w:rsidRPr="00D41AE3" w:rsidRDefault="00D41AE3" w:rsidP="00D41AE3">
            <w:pPr>
              <w:spacing w:before="60" w:after="60" w:line="240" w:lineRule="auto"/>
              <w:jc w:val="center"/>
              <w:rPr>
                <w:sz w:val="24"/>
                <w:szCs w:val="24"/>
              </w:rPr>
            </w:pPr>
            <w:r w:rsidRPr="00D41AE3">
              <w:rPr>
                <w:sz w:val="24"/>
                <w:szCs w:val="24"/>
              </w:rPr>
              <w:t>60,00</w:t>
            </w:r>
          </w:p>
        </w:tc>
      </w:tr>
      <w:tr w:rsidR="00D41AE3" w:rsidRPr="00D41AE3" w:rsidTr="000B6F4B">
        <w:trPr>
          <w:trHeight w:val="447"/>
        </w:trPr>
        <w:tc>
          <w:tcPr>
            <w:tcW w:w="690" w:type="dxa"/>
            <w:tcBorders>
              <w:top w:val="nil"/>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4</w:t>
            </w:r>
          </w:p>
        </w:tc>
        <w:tc>
          <w:tcPr>
            <w:tcW w:w="329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rPr>
                <w:sz w:val="24"/>
                <w:szCs w:val="24"/>
              </w:rPr>
            </w:pPr>
            <w:r w:rsidRPr="00D41AE3">
              <w:rPr>
                <w:sz w:val="24"/>
                <w:szCs w:val="24"/>
              </w:rPr>
              <w:t>Áp lực dư đầu tuyến</w:t>
            </w:r>
          </w:p>
        </w:tc>
        <w:tc>
          <w:tcPr>
            <w:tcW w:w="99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Hpđ</w:t>
            </w:r>
          </w:p>
        </w:tc>
        <w:tc>
          <w:tcPr>
            <w:tcW w:w="93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m</w:t>
            </w:r>
          </w:p>
        </w:tc>
        <w:tc>
          <w:tcPr>
            <w:tcW w:w="167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24,00</w:t>
            </w:r>
          </w:p>
        </w:tc>
        <w:tc>
          <w:tcPr>
            <w:tcW w:w="1674" w:type="dxa"/>
            <w:tcBorders>
              <w:top w:val="nil"/>
              <w:left w:val="nil"/>
              <w:bottom w:val="dotted" w:sz="4" w:space="0" w:color="auto"/>
              <w:right w:val="single" w:sz="4" w:space="0" w:color="auto"/>
            </w:tcBorders>
            <w:vAlign w:val="center"/>
          </w:tcPr>
          <w:p w:rsidR="00D41AE3" w:rsidRPr="00D41AE3" w:rsidRDefault="00D41AE3" w:rsidP="00D41AE3">
            <w:pPr>
              <w:spacing w:before="60" w:after="60" w:line="240" w:lineRule="auto"/>
              <w:jc w:val="center"/>
              <w:rPr>
                <w:sz w:val="24"/>
                <w:szCs w:val="24"/>
              </w:rPr>
            </w:pPr>
            <w:r w:rsidRPr="00D41AE3">
              <w:rPr>
                <w:sz w:val="24"/>
                <w:szCs w:val="24"/>
              </w:rPr>
              <w:t>24,00</w:t>
            </w:r>
          </w:p>
        </w:tc>
      </w:tr>
      <w:tr w:rsidR="00D41AE3" w:rsidRPr="00D41AE3" w:rsidTr="000B6F4B">
        <w:trPr>
          <w:trHeight w:val="447"/>
        </w:trPr>
        <w:tc>
          <w:tcPr>
            <w:tcW w:w="690" w:type="dxa"/>
            <w:tcBorders>
              <w:top w:val="nil"/>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5</w:t>
            </w:r>
          </w:p>
        </w:tc>
        <w:tc>
          <w:tcPr>
            <w:tcW w:w="329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rPr>
                <w:sz w:val="24"/>
                <w:szCs w:val="24"/>
              </w:rPr>
            </w:pPr>
            <w:r w:rsidRPr="00D41AE3">
              <w:rPr>
                <w:sz w:val="24"/>
                <w:szCs w:val="24"/>
              </w:rPr>
              <w:t>Cột nước áp lực cuối tuyến</w:t>
            </w:r>
          </w:p>
        </w:tc>
        <w:tc>
          <w:tcPr>
            <w:tcW w:w="99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Hc</w:t>
            </w:r>
          </w:p>
        </w:tc>
        <w:tc>
          <w:tcPr>
            <w:tcW w:w="93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m</w:t>
            </w:r>
          </w:p>
        </w:tc>
        <w:tc>
          <w:tcPr>
            <w:tcW w:w="167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44,31</w:t>
            </w:r>
          </w:p>
        </w:tc>
        <w:tc>
          <w:tcPr>
            <w:tcW w:w="1674" w:type="dxa"/>
            <w:tcBorders>
              <w:top w:val="nil"/>
              <w:left w:val="nil"/>
              <w:bottom w:val="dotted" w:sz="4" w:space="0" w:color="auto"/>
              <w:right w:val="single" w:sz="4" w:space="0" w:color="auto"/>
            </w:tcBorders>
            <w:vAlign w:val="center"/>
          </w:tcPr>
          <w:p w:rsidR="00D41AE3" w:rsidRPr="00D41AE3" w:rsidRDefault="00D41AE3" w:rsidP="00D41AE3">
            <w:pPr>
              <w:spacing w:before="60" w:after="60" w:line="240" w:lineRule="auto"/>
              <w:jc w:val="center"/>
              <w:rPr>
                <w:sz w:val="24"/>
                <w:szCs w:val="24"/>
              </w:rPr>
            </w:pPr>
            <w:r w:rsidRPr="00D41AE3">
              <w:rPr>
                <w:sz w:val="24"/>
                <w:szCs w:val="24"/>
              </w:rPr>
              <w:t>44,31</w:t>
            </w:r>
          </w:p>
        </w:tc>
      </w:tr>
      <w:tr w:rsidR="00D41AE3" w:rsidRPr="00D41AE3" w:rsidTr="000B6F4B">
        <w:trPr>
          <w:trHeight w:val="447"/>
        </w:trPr>
        <w:tc>
          <w:tcPr>
            <w:tcW w:w="690" w:type="dxa"/>
            <w:tcBorders>
              <w:top w:val="nil"/>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6</w:t>
            </w:r>
          </w:p>
        </w:tc>
        <w:tc>
          <w:tcPr>
            <w:tcW w:w="329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rPr>
                <w:sz w:val="24"/>
                <w:szCs w:val="24"/>
              </w:rPr>
            </w:pPr>
            <w:r w:rsidRPr="00D41AE3">
              <w:rPr>
                <w:sz w:val="24"/>
                <w:szCs w:val="24"/>
              </w:rPr>
              <w:t>Áp lực dư cuối tuyến</w:t>
            </w:r>
          </w:p>
        </w:tc>
        <w:tc>
          <w:tcPr>
            <w:tcW w:w="99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Hpc</w:t>
            </w:r>
          </w:p>
        </w:tc>
        <w:tc>
          <w:tcPr>
            <w:tcW w:w="93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m</w:t>
            </w:r>
          </w:p>
        </w:tc>
        <w:tc>
          <w:tcPr>
            <w:tcW w:w="167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30,31</w:t>
            </w:r>
          </w:p>
        </w:tc>
        <w:tc>
          <w:tcPr>
            <w:tcW w:w="1674" w:type="dxa"/>
            <w:tcBorders>
              <w:top w:val="nil"/>
              <w:left w:val="nil"/>
              <w:bottom w:val="dotted" w:sz="4" w:space="0" w:color="auto"/>
              <w:right w:val="single" w:sz="4" w:space="0" w:color="auto"/>
            </w:tcBorders>
            <w:vAlign w:val="center"/>
          </w:tcPr>
          <w:p w:rsidR="00D41AE3" w:rsidRPr="00D41AE3" w:rsidRDefault="00D41AE3" w:rsidP="00D41AE3">
            <w:pPr>
              <w:spacing w:before="60" w:after="60" w:line="240" w:lineRule="auto"/>
              <w:jc w:val="center"/>
              <w:rPr>
                <w:sz w:val="24"/>
                <w:szCs w:val="24"/>
              </w:rPr>
            </w:pPr>
            <w:r w:rsidRPr="00D41AE3">
              <w:rPr>
                <w:sz w:val="24"/>
                <w:szCs w:val="24"/>
              </w:rPr>
              <w:t>30,31</w:t>
            </w:r>
          </w:p>
        </w:tc>
      </w:tr>
      <w:tr w:rsidR="00D41AE3" w:rsidRPr="00D41AE3" w:rsidTr="000B6F4B">
        <w:trPr>
          <w:trHeight w:val="447"/>
        </w:trPr>
        <w:tc>
          <w:tcPr>
            <w:tcW w:w="690" w:type="dxa"/>
            <w:tcBorders>
              <w:top w:val="nil"/>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7</w:t>
            </w:r>
          </w:p>
        </w:tc>
        <w:tc>
          <w:tcPr>
            <w:tcW w:w="329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rPr>
                <w:sz w:val="24"/>
                <w:szCs w:val="24"/>
              </w:rPr>
            </w:pPr>
            <w:r w:rsidRPr="00D41AE3">
              <w:rPr>
                <w:sz w:val="24"/>
                <w:szCs w:val="24"/>
              </w:rPr>
              <w:t>Đường kính ống</w:t>
            </w:r>
          </w:p>
        </w:tc>
        <w:tc>
          <w:tcPr>
            <w:tcW w:w="99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DN/Dt</w:t>
            </w:r>
          </w:p>
        </w:tc>
        <w:tc>
          <w:tcPr>
            <w:tcW w:w="936" w:type="dxa"/>
            <w:tcBorders>
              <w:top w:val="nil"/>
              <w:left w:val="nil"/>
              <w:bottom w:val="nil"/>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mm</w:t>
            </w:r>
          </w:p>
        </w:tc>
        <w:tc>
          <w:tcPr>
            <w:tcW w:w="1674" w:type="dxa"/>
            <w:tcBorders>
              <w:top w:val="nil"/>
              <w:left w:val="nil"/>
              <w:bottom w:val="nil"/>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DN1000/923.6</w:t>
            </w:r>
          </w:p>
        </w:tc>
        <w:tc>
          <w:tcPr>
            <w:tcW w:w="1674" w:type="dxa"/>
            <w:tcBorders>
              <w:top w:val="nil"/>
              <w:left w:val="nil"/>
              <w:bottom w:val="nil"/>
              <w:right w:val="single" w:sz="4" w:space="0" w:color="auto"/>
            </w:tcBorders>
            <w:vAlign w:val="center"/>
          </w:tcPr>
          <w:p w:rsidR="00D41AE3" w:rsidRPr="00D41AE3" w:rsidRDefault="00D41AE3" w:rsidP="00D41AE3">
            <w:pPr>
              <w:spacing w:before="60" w:after="60" w:line="240" w:lineRule="auto"/>
              <w:jc w:val="center"/>
              <w:rPr>
                <w:sz w:val="24"/>
                <w:szCs w:val="24"/>
              </w:rPr>
            </w:pPr>
            <w:r w:rsidRPr="00D41AE3">
              <w:rPr>
                <w:sz w:val="24"/>
                <w:szCs w:val="24"/>
              </w:rPr>
              <w:t>DN1000/923.6</w:t>
            </w:r>
          </w:p>
        </w:tc>
      </w:tr>
      <w:tr w:rsidR="00D41AE3" w:rsidRPr="00D41AE3" w:rsidTr="000B6F4B">
        <w:trPr>
          <w:trHeight w:val="447"/>
        </w:trPr>
        <w:tc>
          <w:tcPr>
            <w:tcW w:w="690" w:type="dxa"/>
            <w:tcBorders>
              <w:top w:val="nil"/>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8</w:t>
            </w:r>
          </w:p>
        </w:tc>
        <w:tc>
          <w:tcPr>
            <w:tcW w:w="329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rPr>
                <w:sz w:val="24"/>
                <w:szCs w:val="24"/>
              </w:rPr>
            </w:pPr>
            <w:r w:rsidRPr="00D41AE3">
              <w:rPr>
                <w:sz w:val="24"/>
                <w:szCs w:val="24"/>
              </w:rPr>
              <w:t>Kết cấu ống</w:t>
            </w:r>
          </w:p>
        </w:tc>
        <w:tc>
          <w:tcPr>
            <w:tcW w:w="996" w:type="dxa"/>
            <w:tcBorders>
              <w:top w:val="nil"/>
              <w:left w:val="nil"/>
              <w:bottom w:val="dotted" w:sz="4" w:space="0" w:color="auto"/>
              <w:right w:val="nil"/>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93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1674" w:type="dxa"/>
            <w:tcBorders>
              <w:top w:val="dotted" w:sz="4" w:space="0" w:color="auto"/>
              <w:left w:val="single" w:sz="4" w:space="0" w:color="auto"/>
              <w:bottom w:val="dotted" w:sz="4" w:space="0" w:color="auto"/>
              <w:right w:val="single" w:sz="4" w:space="0" w:color="000000"/>
            </w:tcBorders>
            <w:shd w:val="clear" w:color="auto" w:fill="auto"/>
            <w:vAlign w:val="center"/>
          </w:tcPr>
          <w:p w:rsidR="00D41AE3" w:rsidRPr="00D41AE3" w:rsidRDefault="00D41AE3" w:rsidP="00D41AE3">
            <w:pPr>
              <w:spacing w:before="60" w:after="60" w:line="240" w:lineRule="auto"/>
              <w:jc w:val="center"/>
              <w:rPr>
                <w:sz w:val="24"/>
                <w:szCs w:val="24"/>
              </w:rPr>
            </w:pPr>
            <w:r w:rsidRPr="00D41AE3">
              <w:rPr>
                <w:sz w:val="24"/>
                <w:szCs w:val="24"/>
              </w:rPr>
              <w:t>Ống nhựa HDPE</w:t>
            </w:r>
          </w:p>
        </w:tc>
        <w:tc>
          <w:tcPr>
            <w:tcW w:w="1674" w:type="dxa"/>
            <w:tcBorders>
              <w:top w:val="dotted" w:sz="4" w:space="0" w:color="auto"/>
              <w:left w:val="single" w:sz="4" w:space="0" w:color="auto"/>
              <w:bottom w:val="dotted" w:sz="4" w:space="0" w:color="auto"/>
              <w:right w:val="single" w:sz="4" w:space="0" w:color="000000"/>
            </w:tcBorders>
            <w:vAlign w:val="center"/>
          </w:tcPr>
          <w:p w:rsidR="00D41AE3" w:rsidRPr="00D41AE3" w:rsidRDefault="00D41AE3" w:rsidP="00D41AE3">
            <w:pPr>
              <w:spacing w:before="60" w:after="60" w:line="240" w:lineRule="auto"/>
              <w:jc w:val="center"/>
              <w:rPr>
                <w:sz w:val="24"/>
                <w:szCs w:val="24"/>
              </w:rPr>
            </w:pPr>
            <w:r w:rsidRPr="00D41AE3">
              <w:rPr>
                <w:sz w:val="24"/>
                <w:szCs w:val="24"/>
              </w:rPr>
              <w:t>Ống nhựa HDPE</w:t>
            </w:r>
          </w:p>
        </w:tc>
      </w:tr>
      <w:tr w:rsidR="00D41AE3" w:rsidRPr="00D41AE3" w:rsidTr="000B6F4B">
        <w:trPr>
          <w:trHeight w:val="447"/>
        </w:trPr>
        <w:tc>
          <w:tcPr>
            <w:tcW w:w="690" w:type="dxa"/>
            <w:tcBorders>
              <w:top w:val="nil"/>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9</w:t>
            </w:r>
          </w:p>
        </w:tc>
        <w:tc>
          <w:tcPr>
            <w:tcW w:w="329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rPr>
                <w:sz w:val="24"/>
                <w:szCs w:val="24"/>
              </w:rPr>
            </w:pPr>
            <w:r w:rsidRPr="00D41AE3">
              <w:rPr>
                <w:sz w:val="24"/>
                <w:szCs w:val="24"/>
              </w:rPr>
              <w:t>Công trình trên tuyến ống</w:t>
            </w:r>
          </w:p>
        </w:tc>
        <w:tc>
          <w:tcPr>
            <w:tcW w:w="99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93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167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1674" w:type="dxa"/>
            <w:tcBorders>
              <w:top w:val="nil"/>
              <w:left w:val="nil"/>
              <w:bottom w:val="dotted" w:sz="4" w:space="0" w:color="auto"/>
              <w:right w:val="single" w:sz="4" w:space="0" w:color="auto"/>
            </w:tcBorders>
            <w:vAlign w:val="center"/>
          </w:tcPr>
          <w:p w:rsidR="00D41AE3" w:rsidRPr="00D41AE3" w:rsidRDefault="00D41AE3" w:rsidP="00D41AE3">
            <w:pPr>
              <w:spacing w:before="60" w:after="60" w:line="240" w:lineRule="auto"/>
              <w:jc w:val="center"/>
              <w:rPr>
                <w:sz w:val="24"/>
                <w:szCs w:val="24"/>
              </w:rPr>
            </w:pPr>
          </w:p>
        </w:tc>
      </w:tr>
      <w:tr w:rsidR="00D41AE3" w:rsidRPr="00D41AE3" w:rsidTr="000B6F4B">
        <w:trPr>
          <w:trHeight w:val="447"/>
        </w:trPr>
        <w:tc>
          <w:tcPr>
            <w:tcW w:w="690" w:type="dxa"/>
            <w:tcBorders>
              <w:top w:val="nil"/>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329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rPr>
                <w:sz w:val="24"/>
                <w:szCs w:val="24"/>
              </w:rPr>
            </w:pPr>
            <w:r w:rsidRPr="00D41AE3">
              <w:rPr>
                <w:sz w:val="24"/>
                <w:szCs w:val="24"/>
              </w:rPr>
              <w:t>Van xả khí</w:t>
            </w:r>
          </w:p>
        </w:tc>
        <w:tc>
          <w:tcPr>
            <w:tcW w:w="99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93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cái</w:t>
            </w:r>
          </w:p>
        </w:tc>
        <w:tc>
          <w:tcPr>
            <w:tcW w:w="167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1</w:t>
            </w:r>
          </w:p>
        </w:tc>
        <w:tc>
          <w:tcPr>
            <w:tcW w:w="1674" w:type="dxa"/>
            <w:tcBorders>
              <w:top w:val="nil"/>
              <w:left w:val="nil"/>
              <w:bottom w:val="dotted" w:sz="4" w:space="0" w:color="auto"/>
              <w:right w:val="single" w:sz="4" w:space="0" w:color="auto"/>
            </w:tcBorders>
            <w:vAlign w:val="center"/>
          </w:tcPr>
          <w:p w:rsidR="00D41AE3" w:rsidRPr="00D41AE3" w:rsidRDefault="00D41AE3" w:rsidP="00D41AE3">
            <w:pPr>
              <w:spacing w:before="60" w:after="60" w:line="240" w:lineRule="auto"/>
              <w:jc w:val="center"/>
              <w:rPr>
                <w:sz w:val="24"/>
                <w:szCs w:val="24"/>
              </w:rPr>
            </w:pPr>
            <w:r w:rsidRPr="00D41AE3">
              <w:rPr>
                <w:sz w:val="24"/>
                <w:szCs w:val="24"/>
              </w:rPr>
              <w:t>1</w:t>
            </w:r>
          </w:p>
        </w:tc>
      </w:tr>
      <w:tr w:rsidR="00D41AE3" w:rsidRPr="00D41AE3" w:rsidTr="000B6F4B">
        <w:trPr>
          <w:trHeight w:val="447"/>
        </w:trPr>
        <w:tc>
          <w:tcPr>
            <w:tcW w:w="690" w:type="dxa"/>
            <w:tcBorders>
              <w:top w:val="nil"/>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329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rPr>
                <w:sz w:val="24"/>
                <w:szCs w:val="24"/>
              </w:rPr>
            </w:pPr>
            <w:r w:rsidRPr="00D41AE3">
              <w:rPr>
                <w:sz w:val="24"/>
                <w:szCs w:val="24"/>
              </w:rPr>
              <w:t>Hố van cấp nước sinh hoạt</w:t>
            </w:r>
          </w:p>
        </w:tc>
        <w:tc>
          <w:tcPr>
            <w:tcW w:w="99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93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cái</w:t>
            </w:r>
          </w:p>
        </w:tc>
        <w:tc>
          <w:tcPr>
            <w:tcW w:w="167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1</w:t>
            </w:r>
          </w:p>
        </w:tc>
        <w:tc>
          <w:tcPr>
            <w:tcW w:w="1674" w:type="dxa"/>
            <w:tcBorders>
              <w:top w:val="nil"/>
              <w:left w:val="nil"/>
              <w:bottom w:val="dotted" w:sz="4" w:space="0" w:color="auto"/>
              <w:right w:val="single" w:sz="4" w:space="0" w:color="auto"/>
            </w:tcBorders>
            <w:vAlign w:val="center"/>
          </w:tcPr>
          <w:p w:rsidR="00D41AE3" w:rsidRPr="00D41AE3" w:rsidRDefault="00D41AE3" w:rsidP="00D41AE3">
            <w:pPr>
              <w:spacing w:before="60" w:after="60" w:line="240" w:lineRule="auto"/>
              <w:jc w:val="center"/>
              <w:rPr>
                <w:sz w:val="24"/>
                <w:szCs w:val="24"/>
              </w:rPr>
            </w:pPr>
            <w:r w:rsidRPr="00D41AE3">
              <w:rPr>
                <w:sz w:val="24"/>
                <w:szCs w:val="24"/>
              </w:rPr>
              <w:t>1</w:t>
            </w:r>
          </w:p>
        </w:tc>
      </w:tr>
      <w:tr w:rsidR="00D41AE3" w:rsidRPr="00D41AE3" w:rsidTr="000B6F4B">
        <w:trPr>
          <w:trHeight w:val="447"/>
        </w:trPr>
        <w:tc>
          <w:tcPr>
            <w:tcW w:w="690" w:type="dxa"/>
            <w:tcBorders>
              <w:top w:val="nil"/>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329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rPr>
                <w:sz w:val="24"/>
                <w:szCs w:val="24"/>
              </w:rPr>
            </w:pPr>
            <w:r w:rsidRPr="00D41AE3">
              <w:rPr>
                <w:sz w:val="24"/>
                <w:szCs w:val="24"/>
              </w:rPr>
              <w:t>Mố đỡ, mố néo đường ống</w:t>
            </w:r>
          </w:p>
        </w:tc>
        <w:tc>
          <w:tcPr>
            <w:tcW w:w="99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93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cái</w:t>
            </w:r>
          </w:p>
        </w:tc>
        <w:tc>
          <w:tcPr>
            <w:tcW w:w="167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74</w:t>
            </w:r>
          </w:p>
        </w:tc>
        <w:tc>
          <w:tcPr>
            <w:tcW w:w="1674" w:type="dxa"/>
            <w:tcBorders>
              <w:top w:val="nil"/>
              <w:left w:val="nil"/>
              <w:bottom w:val="dotted" w:sz="4" w:space="0" w:color="auto"/>
              <w:right w:val="single" w:sz="4" w:space="0" w:color="auto"/>
            </w:tcBorders>
            <w:vAlign w:val="center"/>
          </w:tcPr>
          <w:p w:rsidR="00D41AE3" w:rsidRPr="00D41AE3" w:rsidRDefault="00D41AE3" w:rsidP="00D41AE3">
            <w:pPr>
              <w:spacing w:before="60" w:after="60" w:line="240" w:lineRule="auto"/>
              <w:jc w:val="center"/>
              <w:rPr>
                <w:sz w:val="24"/>
                <w:szCs w:val="24"/>
              </w:rPr>
            </w:pPr>
            <w:r w:rsidRPr="00D41AE3">
              <w:rPr>
                <w:sz w:val="24"/>
                <w:szCs w:val="24"/>
              </w:rPr>
              <w:t>74</w:t>
            </w:r>
          </w:p>
        </w:tc>
      </w:tr>
      <w:tr w:rsidR="00D41AE3" w:rsidRPr="00D41AE3" w:rsidTr="000B6F4B">
        <w:trPr>
          <w:trHeight w:val="447"/>
        </w:trPr>
        <w:tc>
          <w:tcPr>
            <w:tcW w:w="690" w:type="dxa"/>
            <w:tcBorders>
              <w:top w:val="nil"/>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329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rPr>
                <w:sz w:val="24"/>
                <w:szCs w:val="24"/>
              </w:rPr>
            </w:pPr>
            <w:r w:rsidRPr="00D41AE3">
              <w:rPr>
                <w:sz w:val="24"/>
                <w:szCs w:val="24"/>
              </w:rPr>
              <w:t>Trụ báo tuyến đường ống</w:t>
            </w:r>
          </w:p>
        </w:tc>
        <w:tc>
          <w:tcPr>
            <w:tcW w:w="99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93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cái</w:t>
            </w:r>
          </w:p>
        </w:tc>
        <w:tc>
          <w:tcPr>
            <w:tcW w:w="167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182</w:t>
            </w:r>
          </w:p>
        </w:tc>
        <w:tc>
          <w:tcPr>
            <w:tcW w:w="1674" w:type="dxa"/>
            <w:tcBorders>
              <w:top w:val="nil"/>
              <w:left w:val="nil"/>
              <w:bottom w:val="dotted" w:sz="4" w:space="0" w:color="auto"/>
              <w:right w:val="single" w:sz="4" w:space="0" w:color="auto"/>
            </w:tcBorders>
            <w:vAlign w:val="center"/>
          </w:tcPr>
          <w:p w:rsidR="00D41AE3" w:rsidRPr="00D41AE3" w:rsidRDefault="00D41AE3" w:rsidP="00D41AE3">
            <w:pPr>
              <w:spacing w:before="60" w:after="60" w:line="240" w:lineRule="auto"/>
              <w:jc w:val="center"/>
              <w:rPr>
                <w:sz w:val="24"/>
                <w:szCs w:val="24"/>
              </w:rPr>
            </w:pPr>
            <w:r w:rsidRPr="00D41AE3">
              <w:rPr>
                <w:sz w:val="24"/>
                <w:szCs w:val="24"/>
              </w:rPr>
              <w:t>182</w:t>
            </w:r>
          </w:p>
        </w:tc>
      </w:tr>
      <w:tr w:rsidR="00D41AE3" w:rsidRPr="00D41AE3" w:rsidTr="000B6F4B">
        <w:trPr>
          <w:trHeight w:val="447"/>
        </w:trPr>
        <w:tc>
          <w:tcPr>
            <w:tcW w:w="690" w:type="dxa"/>
            <w:tcBorders>
              <w:top w:val="nil"/>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329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rPr>
                <w:sz w:val="24"/>
                <w:szCs w:val="24"/>
              </w:rPr>
            </w:pPr>
            <w:r w:rsidRPr="00D41AE3">
              <w:rPr>
                <w:sz w:val="24"/>
                <w:szCs w:val="24"/>
              </w:rPr>
              <w:t>Công trình qua đường sắt và QL1A</w:t>
            </w:r>
          </w:p>
        </w:tc>
        <w:tc>
          <w:tcPr>
            <w:tcW w:w="99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93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cái</w:t>
            </w:r>
          </w:p>
        </w:tc>
        <w:tc>
          <w:tcPr>
            <w:tcW w:w="167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2</w:t>
            </w:r>
          </w:p>
        </w:tc>
        <w:tc>
          <w:tcPr>
            <w:tcW w:w="1674" w:type="dxa"/>
            <w:tcBorders>
              <w:top w:val="nil"/>
              <w:left w:val="nil"/>
              <w:bottom w:val="dotted" w:sz="4" w:space="0" w:color="auto"/>
              <w:right w:val="single" w:sz="4" w:space="0" w:color="auto"/>
            </w:tcBorders>
            <w:vAlign w:val="center"/>
          </w:tcPr>
          <w:p w:rsidR="00D41AE3" w:rsidRPr="00D41AE3" w:rsidRDefault="00D41AE3" w:rsidP="00D41AE3">
            <w:pPr>
              <w:spacing w:before="60" w:after="60" w:line="240" w:lineRule="auto"/>
              <w:jc w:val="center"/>
              <w:rPr>
                <w:sz w:val="24"/>
                <w:szCs w:val="24"/>
              </w:rPr>
            </w:pPr>
            <w:r w:rsidRPr="00D41AE3">
              <w:rPr>
                <w:sz w:val="24"/>
                <w:szCs w:val="24"/>
              </w:rPr>
              <w:t>2</w:t>
            </w:r>
          </w:p>
        </w:tc>
      </w:tr>
      <w:tr w:rsidR="00D41AE3" w:rsidRPr="00D41AE3" w:rsidTr="000B6F4B">
        <w:trPr>
          <w:trHeight w:val="447"/>
        </w:trPr>
        <w:tc>
          <w:tcPr>
            <w:tcW w:w="690" w:type="dxa"/>
            <w:tcBorders>
              <w:top w:val="nil"/>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b/>
                <w:bCs/>
                <w:sz w:val="24"/>
                <w:szCs w:val="24"/>
              </w:rPr>
            </w:pPr>
            <w:r w:rsidRPr="00D41AE3">
              <w:rPr>
                <w:b/>
                <w:bCs/>
                <w:sz w:val="24"/>
                <w:szCs w:val="24"/>
              </w:rPr>
              <w:t>III</w:t>
            </w:r>
          </w:p>
        </w:tc>
        <w:tc>
          <w:tcPr>
            <w:tcW w:w="329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rPr>
                <w:b/>
                <w:bCs/>
                <w:sz w:val="24"/>
                <w:szCs w:val="24"/>
              </w:rPr>
            </w:pPr>
            <w:r w:rsidRPr="00D41AE3">
              <w:rPr>
                <w:b/>
                <w:bCs/>
                <w:sz w:val="24"/>
                <w:szCs w:val="24"/>
              </w:rPr>
              <w:t>Đường ống phân phối nước trong khu tưới</w:t>
            </w:r>
          </w:p>
        </w:tc>
        <w:tc>
          <w:tcPr>
            <w:tcW w:w="99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93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167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1674" w:type="dxa"/>
            <w:tcBorders>
              <w:top w:val="nil"/>
              <w:left w:val="nil"/>
              <w:bottom w:val="dotted" w:sz="4" w:space="0" w:color="auto"/>
              <w:right w:val="single" w:sz="4" w:space="0" w:color="auto"/>
            </w:tcBorders>
            <w:vAlign w:val="center"/>
          </w:tcPr>
          <w:p w:rsidR="00D41AE3" w:rsidRPr="00D41AE3" w:rsidRDefault="00D41AE3" w:rsidP="00D41AE3">
            <w:pPr>
              <w:spacing w:before="60" w:after="60" w:line="240" w:lineRule="auto"/>
              <w:jc w:val="center"/>
              <w:rPr>
                <w:sz w:val="24"/>
                <w:szCs w:val="24"/>
              </w:rPr>
            </w:pPr>
          </w:p>
        </w:tc>
      </w:tr>
      <w:tr w:rsidR="00D41AE3" w:rsidRPr="00D41AE3" w:rsidTr="000B6F4B">
        <w:trPr>
          <w:trHeight w:val="447"/>
        </w:trPr>
        <w:tc>
          <w:tcPr>
            <w:tcW w:w="69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1</w:t>
            </w:r>
          </w:p>
        </w:tc>
        <w:tc>
          <w:tcPr>
            <w:tcW w:w="3294"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rPr>
                <w:sz w:val="24"/>
                <w:szCs w:val="24"/>
              </w:rPr>
            </w:pPr>
            <w:r w:rsidRPr="00D41AE3">
              <w:rPr>
                <w:sz w:val="24"/>
                <w:szCs w:val="24"/>
              </w:rPr>
              <w:t xml:space="preserve">Tổng chiều dài đường ống phân </w:t>
            </w:r>
            <w:r w:rsidRPr="00D41AE3">
              <w:rPr>
                <w:sz w:val="24"/>
                <w:szCs w:val="24"/>
              </w:rPr>
              <w:lastRenderedPageBreak/>
              <w:t>phối chính trong khu tưới</w:t>
            </w:r>
          </w:p>
        </w:tc>
        <w:tc>
          <w:tcPr>
            <w:tcW w:w="996"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lastRenderedPageBreak/>
              <w:t>L.đô</w:t>
            </w:r>
          </w:p>
        </w:tc>
        <w:tc>
          <w:tcPr>
            <w:tcW w:w="936"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m</w:t>
            </w:r>
          </w:p>
        </w:tc>
        <w:tc>
          <w:tcPr>
            <w:tcW w:w="1674"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15.772,20</w:t>
            </w:r>
          </w:p>
        </w:tc>
        <w:tc>
          <w:tcPr>
            <w:tcW w:w="1674" w:type="dxa"/>
            <w:tcBorders>
              <w:top w:val="dotted" w:sz="4" w:space="0" w:color="auto"/>
              <w:left w:val="nil"/>
              <w:bottom w:val="dotted" w:sz="4" w:space="0" w:color="auto"/>
              <w:right w:val="single" w:sz="4" w:space="0" w:color="auto"/>
            </w:tcBorders>
            <w:vAlign w:val="center"/>
          </w:tcPr>
          <w:p w:rsidR="00D41AE3" w:rsidRPr="00D41AE3" w:rsidRDefault="00D41AE3" w:rsidP="00D41AE3">
            <w:pPr>
              <w:spacing w:before="60" w:after="60" w:line="240" w:lineRule="auto"/>
              <w:jc w:val="center"/>
              <w:rPr>
                <w:sz w:val="24"/>
                <w:szCs w:val="24"/>
              </w:rPr>
            </w:pPr>
            <w:r w:rsidRPr="00D41AE3">
              <w:rPr>
                <w:sz w:val="24"/>
                <w:szCs w:val="24"/>
              </w:rPr>
              <w:t>8770</w:t>
            </w:r>
          </w:p>
        </w:tc>
      </w:tr>
      <w:tr w:rsidR="00D41AE3" w:rsidRPr="00D41AE3" w:rsidTr="000B6F4B">
        <w:trPr>
          <w:trHeight w:val="447"/>
        </w:trPr>
        <w:tc>
          <w:tcPr>
            <w:tcW w:w="690" w:type="dxa"/>
            <w:tcBorders>
              <w:top w:val="dotted" w:sz="4" w:space="0" w:color="auto"/>
              <w:left w:val="single" w:sz="4" w:space="0" w:color="auto"/>
              <w:bottom w:val="dotted" w:sz="4" w:space="0" w:color="auto"/>
              <w:right w:val="single" w:sz="4" w:space="0" w:color="auto"/>
            </w:tcBorders>
            <w:shd w:val="clear" w:color="auto" w:fill="auto"/>
            <w:noWrap/>
            <w:vAlign w:val="center"/>
          </w:tcPr>
          <w:p w:rsidR="00D41AE3" w:rsidRPr="00D41AE3" w:rsidRDefault="00D41AE3" w:rsidP="00D41AE3">
            <w:pPr>
              <w:spacing w:before="60" w:after="60" w:line="240" w:lineRule="auto"/>
              <w:jc w:val="center"/>
              <w:rPr>
                <w:sz w:val="24"/>
                <w:szCs w:val="24"/>
              </w:rPr>
            </w:pPr>
          </w:p>
        </w:tc>
        <w:tc>
          <w:tcPr>
            <w:tcW w:w="3294"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60" w:after="60" w:line="240" w:lineRule="auto"/>
              <w:rPr>
                <w:sz w:val="24"/>
                <w:szCs w:val="24"/>
              </w:rPr>
            </w:pPr>
            <w:r w:rsidRPr="00D41AE3">
              <w:rPr>
                <w:sz w:val="24"/>
                <w:szCs w:val="24"/>
              </w:rPr>
              <w:t>Ống DN1000</w:t>
            </w:r>
          </w:p>
        </w:tc>
        <w:tc>
          <w:tcPr>
            <w:tcW w:w="996"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60" w:after="60" w:line="240" w:lineRule="auto"/>
              <w:jc w:val="center"/>
              <w:rPr>
                <w:sz w:val="24"/>
                <w:szCs w:val="24"/>
              </w:rPr>
            </w:pPr>
          </w:p>
        </w:tc>
        <w:tc>
          <w:tcPr>
            <w:tcW w:w="936"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60" w:after="60" w:line="240" w:lineRule="auto"/>
              <w:jc w:val="center"/>
              <w:rPr>
                <w:sz w:val="24"/>
                <w:szCs w:val="24"/>
              </w:rPr>
            </w:pPr>
          </w:p>
        </w:tc>
        <w:tc>
          <w:tcPr>
            <w:tcW w:w="1674"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60" w:after="60" w:line="240" w:lineRule="auto"/>
              <w:jc w:val="center"/>
              <w:rPr>
                <w:sz w:val="24"/>
                <w:szCs w:val="24"/>
              </w:rPr>
            </w:pPr>
          </w:p>
        </w:tc>
        <w:tc>
          <w:tcPr>
            <w:tcW w:w="1674" w:type="dxa"/>
            <w:tcBorders>
              <w:top w:val="dotted" w:sz="4" w:space="0" w:color="auto"/>
              <w:left w:val="nil"/>
              <w:bottom w:val="dotted" w:sz="4" w:space="0" w:color="auto"/>
              <w:right w:val="single" w:sz="4" w:space="0" w:color="auto"/>
            </w:tcBorders>
            <w:vAlign w:val="center"/>
          </w:tcPr>
          <w:p w:rsidR="00D41AE3" w:rsidRPr="00D41AE3" w:rsidRDefault="00D41AE3" w:rsidP="00D41AE3">
            <w:pPr>
              <w:spacing w:before="60" w:after="60" w:line="240" w:lineRule="auto"/>
              <w:jc w:val="center"/>
              <w:rPr>
                <w:sz w:val="24"/>
                <w:szCs w:val="24"/>
              </w:rPr>
            </w:pPr>
          </w:p>
        </w:tc>
      </w:tr>
      <w:tr w:rsidR="00D41AE3" w:rsidRPr="00D41AE3" w:rsidTr="000B6F4B">
        <w:trPr>
          <w:trHeight w:val="447"/>
        </w:trPr>
        <w:tc>
          <w:tcPr>
            <w:tcW w:w="690" w:type="dxa"/>
            <w:tcBorders>
              <w:top w:val="dotted" w:sz="4" w:space="0" w:color="auto"/>
              <w:left w:val="single" w:sz="4" w:space="0" w:color="auto"/>
              <w:bottom w:val="dotted" w:sz="4" w:space="0" w:color="auto"/>
              <w:right w:val="single" w:sz="4" w:space="0" w:color="auto"/>
            </w:tcBorders>
            <w:shd w:val="clear" w:color="auto" w:fill="auto"/>
            <w:noWrap/>
            <w:vAlign w:val="center"/>
          </w:tcPr>
          <w:p w:rsidR="00D41AE3" w:rsidRPr="00D41AE3" w:rsidRDefault="00D41AE3" w:rsidP="00D41AE3">
            <w:pPr>
              <w:spacing w:before="60" w:after="60" w:line="240" w:lineRule="auto"/>
              <w:jc w:val="center"/>
              <w:rPr>
                <w:sz w:val="24"/>
                <w:szCs w:val="24"/>
              </w:rPr>
            </w:pPr>
          </w:p>
        </w:tc>
        <w:tc>
          <w:tcPr>
            <w:tcW w:w="3294"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60" w:after="60" w:line="240" w:lineRule="auto"/>
              <w:rPr>
                <w:sz w:val="24"/>
                <w:szCs w:val="24"/>
              </w:rPr>
            </w:pPr>
            <w:r w:rsidRPr="00D41AE3">
              <w:rPr>
                <w:sz w:val="24"/>
                <w:szCs w:val="24"/>
              </w:rPr>
              <w:t>Ống DN800</w:t>
            </w:r>
          </w:p>
        </w:tc>
        <w:tc>
          <w:tcPr>
            <w:tcW w:w="996"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60" w:after="60" w:line="240" w:lineRule="auto"/>
              <w:jc w:val="center"/>
              <w:rPr>
                <w:sz w:val="24"/>
                <w:szCs w:val="24"/>
              </w:rPr>
            </w:pPr>
          </w:p>
        </w:tc>
        <w:tc>
          <w:tcPr>
            <w:tcW w:w="936"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60" w:after="60" w:line="240" w:lineRule="auto"/>
              <w:jc w:val="center"/>
              <w:rPr>
                <w:sz w:val="24"/>
                <w:szCs w:val="24"/>
              </w:rPr>
            </w:pPr>
          </w:p>
        </w:tc>
        <w:tc>
          <w:tcPr>
            <w:tcW w:w="1674"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60" w:after="60" w:line="240" w:lineRule="auto"/>
              <w:jc w:val="center"/>
              <w:rPr>
                <w:sz w:val="24"/>
                <w:szCs w:val="24"/>
              </w:rPr>
            </w:pPr>
            <w:r w:rsidRPr="00D41AE3">
              <w:rPr>
                <w:sz w:val="24"/>
                <w:szCs w:val="24"/>
              </w:rPr>
              <w:t>3.907,00</w:t>
            </w:r>
          </w:p>
        </w:tc>
        <w:tc>
          <w:tcPr>
            <w:tcW w:w="1674" w:type="dxa"/>
            <w:tcBorders>
              <w:top w:val="dotted" w:sz="4" w:space="0" w:color="auto"/>
              <w:left w:val="nil"/>
              <w:bottom w:val="dotted" w:sz="4" w:space="0" w:color="auto"/>
              <w:right w:val="single" w:sz="4" w:space="0" w:color="auto"/>
            </w:tcBorders>
            <w:vAlign w:val="center"/>
          </w:tcPr>
          <w:p w:rsidR="00D41AE3" w:rsidRPr="00D41AE3" w:rsidRDefault="00D41AE3" w:rsidP="00D41AE3">
            <w:pPr>
              <w:spacing w:before="60" w:after="60" w:line="240" w:lineRule="auto"/>
              <w:jc w:val="center"/>
              <w:rPr>
                <w:sz w:val="24"/>
                <w:szCs w:val="24"/>
              </w:rPr>
            </w:pPr>
            <w:r w:rsidRPr="00D41AE3">
              <w:rPr>
                <w:sz w:val="24"/>
                <w:szCs w:val="24"/>
              </w:rPr>
              <w:t>3.907,00</w:t>
            </w:r>
          </w:p>
        </w:tc>
      </w:tr>
      <w:tr w:rsidR="00D41AE3" w:rsidRPr="00D41AE3" w:rsidTr="000B6F4B">
        <w:trPr>
          <w:trHeight w:val="447"/>
        </w:trPr>
        <w:tc>
          <w:tcPr>
            <w:tcW w:w="690" w:type="dxa"/>
            <w:tcBorders>
              <w:top w:val="dotted" w:sz="4" w:space="0" w:color="auto"/>
              <w:left w:val="single" w:sz="4" w:space="0" w:color="auto"/>
              <w:bottom w:val="dotted" w:sz="4" w:space="0" w:color="auto"/>
              <w:right w:val="single" w:sz="4" w:space="0" w:color="auto"/>
            </w:tcBorders>
            <w:shd w:val="clear" w:color="auto" w:fill="auto"/>
            <w:noWrap/>
            <w:vAlign w:val="center"/>
          </w:tcPr>
          <w:p w:rsidR="00D41AE3" w:rsidRPr="00D41AE3" w:rsidRDefault="00D41AE3" w:rsidP="00D41AE3">
            <w:pPr>
              <w:spacing w:before="60" w:after="60" w:line="240" w:lineRule="auto"/>
              <w:jc w:val="center"/>
              <w:rPr>
                <w:sz w:val="24"/>
                <w:szCs w:val="24"/>
              </w:rPr>
            </w:pPr>
          </w:p>
        </w:tc>
        <w:tc>
          <w:tcPr>
            <w:tcW w:w="3294"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60" w:after="60" w:line="240" w:lineRule="auto"/>
              <w:rPr>
                <w:sz w:val="24"/>
                <w:szCs w:val="24"/>
              </w:rPr>
            </w:pPr>
            <w:r w:rsidRPr="00D41AE3">
              <w:rPr>
                <w:sz w:val="24"/>
                <w:szCs w:val="24"/>
              </w:rPr>
              <w:t>Ống DN710</w:t>
            </w:r>
          </w:p>
        </w:tc>
        <w:tc>
          <w:tcPr>
            <w:tcW w:w="996"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60" w:after="60" w:line="240" w:lineRule="auto"/>
              <w:jc w:val="center"/>
              <w:rPr>
                <w:sz w:val="24"/>
                <w:szCs w:val="24"/>
              </w:rPr>
            </w:pPr>
          </w:p>
        </w:tc>
        <w:tc>
          <w:tcPr>
            <w:tcW w:w="936"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60" w:after="60" w:line="240" w:lineRule="auto"/>
              <w:jc w:val="center"/>
              <w:rPr>
                <w:sz w:val="24"/>
                <w:szCs w:val="24"/>
              </w:rPr>
            </w:pPr>
          </w:p>
        </w:tc>
        <w:tc>
          <w:tcPr>
            <w:tcW w:w="1674"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60" w:after="60" w:line="240" w:lineRule="auto"/>
              <w:jc w:val="center"/>
              <w:rPr>
                <w:sz w:val="24"/>
                <w:szCs w:val="24"/>
              </w:rPr>
            </w:pPr>
            <w:r w:rsidRPr="00D41AE3">
              <w:rPr>
                <w:sz w:val="24"/>
                <w:szCs w:val="24"/>
              </w:rPr>
              <w:t>2.114,40</w:t>
            </w:r>
          </w:p>
        </w:tc>
        <w:tc>
          <w:tcPr>
            <w:tcW w:w="1674" w:type="dxa"/>
            <w:tcBorders>
              <w:top w:val="dotted" w:sz="4" w:space="0" w:color="auto"/>
              <w:left w:val="nil"/>
              <w:bottom w:val="dotted" w:sz="4" w:space="0" w:color="auto"/>
              <w:right w:val="single" w:sz="4" w:space="0" w:color="auto"/>
            </w:tcBorders>
            <w:vAlign w:val="center"/>
          </w:tcPr>
          <w:p w:rsidR="00D41AE3" w:rsidRPr="00D41AE3" w:rsidRDefault="00D41AE3" w:rsidP="00D41AE3">
            <w:pPr>
              <w:spacing w:before="60" w:after="60" w:line="240" w:lineRule="auto"/>
              <w:jc w:val="center"/>
              <w:rPr>
                <w:sz w:val="24"/>
                <w:szCs w:val="24"/>
              </w:rPr>
            </w:pPr>
            <w:r w:rsidRPr="00D41AE3">
              <w:rPr>
                <w:sz w:val="24"/>
                <w:szCs w:val="24"/>
              </w:rPr>
              <w:t>2.114,40</w:t>
            </w:r>
          </w:p>
        </w:tc>
      </w:tr>
      <w:tr w:rsidR="00D41AE3" w:rsidRPr="00D41AE3" w:rsidTr="000B6F4B">
        <w:trPr>
          <w:trHeight w:val="447"/>
        </w:trPr>
        <w:tc>
          <w:tcPr>
            <w:tcW w:w="690" w:type="dxa"/>
            <w:tcBorders>
              <w:top w:val="dotted" w:sz="4" w:space="0" w:color="auto"/>
              <w:left w:val="single" w:sz="4" w:space="0" w:color="auto"/>
              <w:bottom w:val="dotted" w:sz="4" w:space="0" w:color="auto"/>
              <w:right w:val="single" w:sz="4" w:space="0" w:color="auto"/>
            </w:tcBorders>
            <w:shd w:val="clear" w:color="auto" w:fill="auto"/>
            <w:noWrap/>
            <w:vAlign w:val="center"/>
          </w:tcPr>
          <w:p w:rsidR="00D41AE3" w:rsidRPr="00D41AE3" w:rsidRDefault="00D41AE3" w:rsidP="00D41AE3">
            <w:pPr>
              <w:spacing w:before="60" w:after="60" w:line="240" w:lineRule="auto"/>
              <w:jc w:val="center"/>
              <w:rPr>
                <w:sz w:val="24"/>
                <w:szCs w:val="24"/>
              </w:rPr>
            </w:pPr>
          </w:p>
        </w:tc>
        <w:tc>
          <w:tcPr>
            <w:tcW w:w="3294"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60" w:after="60" w:line="240" w:lineRule="auto"/>
              <w:rPr>
                <w:sz w:val="24"/>
                <w:szCs w:val="24"/>
              </w:rPr>
            </w:pPr>
            <w:r w:rsidRPr="00D41AE3">
              <w:rPr>
                <w:sz w:val="24"/>
                <w:szCs w:val="24"/>
              </w:rPr>
              <w:t>Ống DN710</w:t>
            </w:r>
          </w:p>
        </w:tc>
        <w:tc>
          <w:tcPr>
            <w:tcW w:w="996"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60" w:after="60" w:line="240" w:lineRule="auto"/>
              <w:jc w:val="center"/>
              <w:rPr>
                <w:sz w:val="24"/>
                <w:szCs w:val="24"/>
              </w:rPr>
            </w:pPr>
          </w:p>
        </w:tc>
        <w:tc>
          <w:tcPr>
            <w:tcW w:w="936"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60" w:after="60" w:line="240" w:lineRule="auto"/>
              <w:jc w:val="center"/>
              <w:rPr>
                <w:sz w:val="24"/>
                <w:szCs w:val="24"/>
              </w:rPr>
            </w:pPr>
          </w:p>
        </w:tc>
        <w:tc>
          <w:tcPr>
            <w:tcW w:w="1674"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60" w:after="60" w:line="240" w:lineRule="auto"/>
              <w:jc w:val="center"/>
              <w:rPr>
                <w:sz w:val="24"/>
                <w:szCs w:val="24"/>
              </w:rPr>
            </w:pPr>
            <w:r w:rsidRPr="00D41AE3">
              <w:rPr>
                <w:sz w:val="24"/>
                <w:szCs w:val="24"/>
              </w:rPr>
              <w:t>9.750,80</w:t>
            </w:r>
          </w:p>
        </w:tc>
        <w:tc>
          <w:tcPr>
            <w:tcW w:w="1674" w:type="dxa"/>
            <w:tcBorders>
              <w:top w:val="dotted" w:sz="4" w:space="0" w:color="auto"/>
              <w:left w:val="nil"/>
              <w:bottom w:val="dotted" w:sz="4" w:space="0" w:color="auto"/>
              <w:right w:val="single" w:sz="4" w:space="0" w:color="auto"/>
            </w:tcBorders>
            <w:vAlign w:val="center"/>
          </w:tcPr>
          <w:p w:rsidR="00D41AE3" w:rsidRPr="00D41AE3" w:rsidRDefault="00D41AE3" w:rsidP="00D41AE3">
            <w:pPr>
              <w:spacing w:before="60" w:after="60" w:line="240" w:lineRule="auto"/>
              <w:jc w:val="center"/>
              <w:rPr>
                <w:sz w:val="24"/>
                <w:szCs w:val="24"/>
              </w:rPr>
            </w:pPr>
            <w:r w:rsidRPr="00D41AE3">
              <w:rPr>
                <w:sz w:val="24"/>
                <w:szCs w:val="24"/>
              </w:rPr>
              <w:t>9.750,80</w:t>
            </w:r>
          </w:p>
        </w:tc>
      </w:tr>
      <w:tr w:rsidR="00D41AE3" w:rsidRPr="00D41AE3" w:rsidTr="000B6F4B">
        <w:trPr>
          <w:trHeight w:val="447"/>
        </w:trPr>
        <w:tc>
          <w:tcPr>
            <w:tcW w:w="69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2</w:t>
            </w:r>
          </w:p>
        </w:tc>
        <w:tc>
          <w:tcPr>
            <w:tcW w:w="3294"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rPr>
                <w:sz w:val="26"/>
                <w:szCs w:val="26"/>
              </w:rPr>
            </w:pPr>
            <w:r w:rsidRPr="00D41AE3">
              <w:rPr>
                <w:sz w:val="26"/>
                <w:szCs w:val="26"/>
              </w:rPr>
              <w:t>Đường kính ống</w:t>
            </w:r>
          </w:p>
        </w:tc>
        <w:tc>
          <w:tcPr>
            <w:tcW w:w="996"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DN/Dt</w:t>
            </w:r>
          </w:p>
        </w:tc>
        <w:tc>
          <w:tcPr>
            <w:tcW w:w="936"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1674"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DN1000/923.6 DN710/655,6</w:t>
            </w:r>
          </w:p>
        </w:tc>
        <w:tc>
          <w:tcPr>
            <w:tcW w:w="1674" w:type="dxa"/>
            <w:tcBorders>
              <w:top w:val="dotted" w:sz="4" w:space="0" w:color="auto"/>
              <w:left w:val="nil"/>
              <w:bottom w:val="dotted" w:sz="4" w:space="0" w:color="auto"/>
              <w:right w:val="single" w:sz="4" w:space="0" w:color="auto"/>
            </w:tcBorders>
            <w:vAlign w:val="center"/>
          </w:tcPr>
          <w:p w:rsidR="00D41AE3" w:rsidRPr="00D41AE3" w:rsidRDefault="00D41AE3" w:rsidP="00D41AE3">
            <w:pPr>
              <w:spacing w:before="60" w:after="60" w:line="240" w:lineRule="auto"/>
              <w:jc w:val="center"/>
              <w:rPr>
                <w:sz w:val="24"/>
                <w:szCs w:val="24"/>
              </w:rPr>
            </w:pPr>
            <w:r w:rsidRPr="00D41AE3">
              <w:rPr>
                <w:sz w:val="24"/>
                <w:szCs w:val="24"/>
              </w:rPr>
              <w:t>DN1000/923.6 DN710/655,6</w:t>
            </w:r>
          </w:p>
        </w:tc>
      </w:tr>
      <w:tr w:rsidR="00D41AE3" w:rsidRPr="00D41AE3" w:rsidTr="000B6F4B">
        <w:trPr>
          <w:trHeight w:val="447"/>
        </w:trPr>
        <w:tc>
          <w:tcPr>
            <w:tcW w:w="69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3</w:t>
            </w:r>
          </w:p>
        </w:tc>
        <w:tc>
          <w:tcPr>
            <w:tcW w:w="3294"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rPr>
                <w:sz w:val="24"/>
                <w:szCs w:val="24"/>
              </w:rPr>
            </w:pPr>
            <w:r w:rsidRPr="00D41AE3">
              <w:rPr>
                <w:sz w:val="24"/>
                <w:szCs w:val="24"/>
              </w:rPr>
              <w:t>Lưu lượng thiết kế</w:t>
            </w:r>
          </w:p>
        </w:tc>
        <w:tc>
          <w:tcPr>
            <w:tcW w:w="996"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Qtk</w:t>
            </w:r>
          </w:p>
        </w:tc>
        <w:tc>
          <w:tcPr>
            <w:tcW w:w="936"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(m³/s)</w:t>
            </w:r>
          </w:p>
        </w:tc>
        <w:tc>
          <w:tcPr>
            <w:tcW w:w="1674"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0,870/210</w:t>
            </w:r>
          </w:p>
        </w:tc>
        <w:tc>
          <w:tcPr>
            <w:tcW w:w="1674" w:type="dxa"/>
            <w:tcBorders>
              <w:top w:val="dotted" w:sz="4" w:space="0" w:color="auto"/>
              <w:left w:val="nil"/>
              <w:bottom w:val="dotted" w:sz="4" w:space="0" w:color="auto"/>
              <w:right w:val="single" w:sz="4" w:space="0" w:color="auto"/>
            </w:tcBorders>
            <w:vAlign w:val="center"/>
          </w:tcPr>
          <w:p w:rsidR="00D41AE3" w:rsidRPr="00D41AE3" w:rsidRDefault="00D41AE3" w:rsidP="00D41AE3">
            <w:pPr>
              <w:spacing w:before="60" w:after="60" w:line="240" w:lineRule="auto"/>
              <w:jc w:val="center"/>
              <w:rPr>
                <w:sz w:val="24"/>
                <w:szCs w:val="24"/>
              </w:rPr>
            </w:pPr>
            <w:r w:rsidRPr="00D41AE3">
              <w:rPr>
                <w:sz w:val="24"/>
                <w:szCs w:val="24"/>
              </w:rPr>
              <w:t>0,870/210</w:t>
            </w:r>
          </w:p>
        </w:tc>
      </w:tr>
      <w:tr w:rsidR="00D41AE3" w:rsidRPr="00D41AE3" w:rsidTr="000B6F4B">
        <w:trPr>
          <w:trHeight w:val="447"/>
        </w:trPr>
        <w:tc>
          <w:tcPr>
            <w:tcW w:w="69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4</w:t>
            </w:r>
          </w:p>
        </w:tc>
        <w:tc>
          <w:tcPr>
            <w:tcW w:w="3294"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rPr>
                <w:sz w:val="24"/>
                <w:szCs w:val="24"/>
              </w:rPr>
            </w:pPr>
            <w:r w:rsidRPr="00D41AE3">
              <w:rPr>
                <w:sz w:val="24"/>
                <w:szCs w:val="24"/>
              </w:rPr>
              <w:t>Áp lực dư đầu tuyến</w:t>
            </w:r>
          </w:p>
        </w:tc>
        <w:tc>
          <w:tcPr>
            <w:tcW w:w="996"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Hpđ</w:t>
            </w:r>
          </w:p>
        </w:tc>
        <w:tc>
          <w:tcPr>
            <w:tcW w:w="936"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m</w:t>
            </w:r>
          </w:p>
        </w:tc>
        <w:tc>
          <w:tcPr>
            <w:tcW w:w="1674"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30,31</w:t>
            </w:r>
          </w:p>
        </w:tc>
        <w:tc>
          <w:tcPr>
            <w:tcW w:w="1674" w:type="dxa"/>
            <w:tcBorders>
              <w:top w:val="dotted" w:sz="4" w:space="0" w:color="auto"/>
              <w:left w:val="nil"/>
              <w:bottom w:val="dotted" w:sz="4" w:space="0" w:color="auto"/>
              <w:right w:val="single" w:sz="4" w:space="0" w:color="auto"/>
            </w:tcBorders>
            <w:vAlign w:val="center"/>
          </w:tcPr>
          <w:p w:rsidR="00D41AE3" w:rsidRPr="00D41AE3" w:rsidRDefault="00D41AE3" w:rsidP="00D41AE3">
            <w:pPr>
              <w:spacing w:before="60" w:after="60" w:line="240" w:lineRule="auto"/>
              <w:jc w:val="center"/>
              <w:rPr>
                <w:sz w:val="24"/>
                <w:szCs w:val="24"/>
              </w:rPr>
            </w:pPr>
            <w:r w:rsidRPr="00D41AE3">
              <w:rPr>
                <w:sz w:val="24"/>
                <w:szCs w:val="24"/>
              </w:rPr>
              <w:t>30,31</w:t>
            </w:r>
          </w:p>
        </w:tc>
      </w:tr>
      <w:tr w:rsidR="00D41AE3" w:rsidRPr="00D41AE3" w:rsidTr="000B6F4B">
        <w:trPr>
          <w:trHeight w:val="447"/>
        </w:trPr>
        <w:tc>
          <w:tcPr>
            <w:tcW w:w="690" w:type="dxa"/>
            <w:tcBorders>
              <w:top w:val="dotted" w:sz="4" w:space="0" w:color="auto"/>
              <w:left w:val="single" w:sz="4" w:space="0" w:color="auto"/>
              <w:bottom w:val="dotted" w:sz="4" w:space="0" w:color="auto"/>
              <w:right w:val="single" w:sz="4" w:space="0" w:color="auto"/>
            </w:tcBorders>
            <w:shd w:val="clear" w:color="auto" w:fill="auto"/>
            <w:noWrap/>
            <w:vAlign w:val="center"/>
          </w:tcPr>
          <w:p w:rsidR="00D41AE3" w:rsidRPr="00D41AE3" w:rsidRDefault="00D41AE3" w:rsidP="00D41AE3">
            <w:pPr>
              <w:spacing w:before="60" w:after="60" w:line="240" w:lineRule="auto"/>
              <w:jc w:val="center"/>
              <w:rPr>
                <w:sz w:val="24"/>
                <w:szCs w:val="24"/>
              </w:rPr>
            </w:pPr>
            <w:r w:rsidRPr="00D41AE3">
              <w:rPr>
                <w:sz w:val="24"/>
                <w:szCs w:val="24"/>
              </w:rPr>
              <w:t>5</w:t>
            </w:r>
          </w:p>
        </w:tc>
        <w:tc>
          <w:tcPr>
            <w:tcW w:w="3294"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60" w:after="60" w:line="240" w:lineRule="auto"/>
              <w:rPr>
                <w:sz w:val="24"/>
                <w:szCs w:val="24"/>
              </w:rPr>
            </w:pPr>
            <w:r w:rsidRPr="00D41AE3">
              <w:rPr>
                <w:sz w:val="24"/>
                <w:szCs w:val="24"/>
              </w:rPr>
              <w:t>Áp lực dư  lớn nhất  tại mặt ruộng</w:t>
            </w:r>
          </w:p>
        </w:tc>
        <w:tc>
          <w:tcPr>
            <w:tcW w:w="996"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60" w:after="60" w:line="240" w:lineRule="auto"/>
              <w:jc w:val="center"/>
              <w:rPr>
                <w:sz w:val="24"/>
                <w:szCs w:val="24"/>
              </w:rPr>
            </w:pPr>
            <w:r w:rsidRPr="00D41AE3">
              <w:rPr>
                <w:sz w:val="24"/>
                <w:szCs w:val="24"/>
              </w:rPr>
              <w:t>Hpmax</w:t>
            </w:r>
          </w:p>
        </w:tc>
        <w:tc>
          <w:tcPr>
            <w:tcW w:w="936"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60" w:after="60" w:line="240" w:lineRule="auto"/>
              <w:jc w:val="center"/>
              <w:rPr>
                <w:sz w:val="24"/>
                <w:szCs w:val="24"/>
              </w:rPr>
            </w:pPr>
          </w:p>
        </w:tc>
        <w:tc>
          <w:tcPr>
            <w:tcW w:w="1674"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60" w:after="60" w:line="240" w:lineRule="auto"/>
              <w:jc w:val="center"/>
              <w:rPr>
                <w:sz w:val="24"/>
                <w:szCs w:val="24"/>
              </w:rPr>
            </w:pPr>
            <w:r w:rsidRPr="00D41AE3">
              <w:rPr>
                <w:sz w:val="24"/>
                <w:szCs w:val="24"/>
              </w:rPr>
              <w:t>30,0</w:t>
            </w:r>
          </w:p>
        </w:tc>
        <w:tc>
          <w:tcPr>
            <w:tcW w:w="1674" w:type="dxa"/>
            <w:tcBorders>
              <w:top w:val="dotted" w:sz="4" w:space="0" w:color="auto"/>
              <w:left w:val="nil"/>
              <w:bottom w:val="dotted" w:sz="4" w:space="0" w:color="auto"/>
              <w:right w:val="single" w:sz="4" w:space="0" w:color="auto"/>
            </w:tcBorders>
            <w:vAlign w:val="center"/>
          </w:tcPr>
          <w:p w:rsidR="00D41AE3" w:rsidRPr="00D41AE3" w:rsidRDefault="00D41AE3" w:rsidP="00D41AE3">
            <w:pPr>
              <w:spacing w:before="60" w:after="60" w:line="240" w:lineRule="auto"/>
              <w:jc w:val="center"/>
              <w:rPr>
                <w:sz w:val="24"/>
                <w:szCs w:val="24"/>
              </w:rPr>
            </w:pPr>
          </w:p>
        </w:tc>
      </w:tr>
      <w:tr w:rsidR="00D41AE3" w:rsidRPr="00D41AE3" w:rsidTr="000B6F4B">
        <w:trPr>
          <w:trHeight w:val="447"/>
        </w:trPr>
        <w:tc>
          <w:tcPr>
            <w:tcW w:w="69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6</w:t>
            </w:r>
          </w:p>
        </w:tc>
        <w:tc>
          <w:tcPr>
            <w:tcW w:w="3294"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rPr>
                <w:sz w:val="24"/>
                <w:szCs w:val="24"/>
              </w:rPr>
            </w:pPr>
            <w:r w:rsidRPr="00D41AE3">
              <w:rPr>
                <w:sz w:val="24"/>
                <w:szCs w:val="24"/>
              </w:rPr>
              <w:t>Áp lực dư nhỏ nhất  tại mặt ruộng</w:t>
            </w:r>
          </w:p>
        </w:tc>
        <w:tc>
          <w:tcPr>
            <w:tcW w:w="996"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Hpmin</w:t>
            </w:r>
          </w:p>
        </w:tc>
        <w:tc>
          <w:tcPr>
            <w:tcW w:w="936"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m</w:t>
            </w:r>
          </w:p>
        </w:tc>
        <w:tc>
          <w:tcPr>
            <w:tcW w:w="1674"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1.27</w:t>
            </w:r>
          </w:p>
        </w:tc>
        <w:tc>
          <w:tcPr>
            <w:tcW w:w="1674" w:type="dxa"/>
            <w:tcBorders>
              <w:top w:val="dotted" w:sz="4" w:space="0" w:color="auto"/>
              <w:left w:val="nil"/>
              <w:bottom w:val="dotted" w:sz="4" w:space="0" w:color="auto"/>
              <w:right w:val="single" w:sz="4" w:space="0" w:color="auto"/>
            </w:tcBorders>
            <w:vAlign w:val="center"/>
          </w:tcPr>
          <w:p w:rsidR="00D41AE3" w:rsidRPr="00D41AE3" w:rsidRDefault="00D41AE3" w:rsidP="00D41AE3">
            <w:pPr>
              <w:spacing w:before="60" w:after="60" w:line="240" w:lineRule="auto"/>
              <w:jc w:val="center"/>
              <w:rPr>
                <w:sz w:val="24"/>
                <w:szCs w:val="24"/>
              </w:rPr>
            </w:pPr>
          </w:p>
        </w:tc>
      </w:tr>
      <w:tr w:rsidR="00D41AE3" w:rsidRPr="00D41AE3" w:rsidTr="000B6F4B">
        <w:trPr>
          <w:trHeight w:val="447"/>
        </w:trPr>
        <w:tc>
          <w:tcPr>
            <w:tcW w:w="69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7</w:t>
            </w:r>
          </w:p>
        </w:tc>
        <w:tc>
          <w:tcPr>
            <w:tcW w:w="3294"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rPr>
                <w:sz w:val="24"/>
                <w:szCs w:val="24"/>
              </w:rPr>
            </w:pPr>
            <w:r w:rsidRPr="00D41AE3">
              <w:rPr>
                <w:sz w:val="24"/>
                <w:szCs w:val="24"/>
              </w:rPr>
              <w:t>Công trình trên tuyến ống</w:t>
            </w:r>
          </w:p>
        </w:tc>
        <w:tc>
          <w:tcPr>
            <w:tcW w:w="996"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936"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60" w:after="60" w:line="240" w:lineRule="auto"/>
              <w:jc w:val="center"/>
              <w:rPr>
                <w:sz w:val="24"/>
                <w:szCs w:val="24"/>
              </w:rPr>
            </w:pPr>
          </w:p>
        </w:tc>
        <w:tc>
          <w:tcPr>
            <w:tcW w:w="1674"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60" w:after="60" w:line="240" w:lineRule="auto"/>
              <w:jc w:val="center"/>
              <w:rPr>
                <w:sz w:val="24"/>
                <w:szCs w:val="24"/>
              </w:rPr>
            </w:pPr>
          </w:p>
        </w:tc>
        <w:tc>
          <w:tcPr>
            <w:tcW w:w="1674" w:type="dxa"/>
            <w:tcBorders>
              <w:top w:val="dotted" w:sz="4" w:space="0" w:color="auto"/>
              <w:left w:val="nil"/>
              <w:bottom w:val="dotted" w:sz="4" w:space="0" w:color="auto"/>
              <w:right w:val="single" w:sz="4" w:space="0" w:color="auto"/>
            </w:tcBorders>
            <w:vAlign w:val="center"/>
          </w:tcPr>
          <w:p w:rsidR="00D41AE3" w:rsidRPr="00D41AE3" w:rsidRDefault="00D41AE3" w:rsidP="00D41AE3">
            <w:pPr>
              <w:spacing w:before="60" w:after="60" w:line="240" w:lineRule="auto"/>
              <w:jc w:val="center"/>
              <w:rPr>
                <w:sz w:val="24"/>
                <w:szCs w:val="24"/>
              </w:rPr>
            </w:pPr>
          </w:p>
        </w:tc>
      </w:tr>
      <w:tr w:rsidR="00D41AE3" w:rsidRPr="00D41AE3" w:rsidTr="000B6F4B">
        <w:trPr>
          <w:trHeight w:val="447"/>
        </w:trPr>
        <w:tc>
          <w:tcPr>
            <w:tcW w:w="69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3294"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rPr>
                <w:sz w:val="24"/>
                <w:szCs w:val="24"/>
              </w:rPr>
            </w:pPr>
            <w:r w:rsidRPr="00D41AE3">
              <w:rPr>
                <w:sz w:val="24"/>
                <w:szCs w:val="24"/>
              </w:rPr>
              <w:t>Số hố van lấy nước</w:t>
            </w:r>
          </w:p>
        </w:tc>
        <w:tc>
          <w:tcPr>
            <w:tcW w:w="996"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936"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cái</w:t>
            </w:r>
          </w:p>
        </w:tc>
        <w:tc>
          <w:tcPr>
            <w:tcW w:w="1674"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96</w:t>
            </w:r>
          </w:p>
        </w:tc>
        <w:tc>
          <w:tcPr>
            <w:tcW w:w="1674" w:type="dxa"/>
            <w:tcBorders>
              <w:top w:val="dotted" w:sz="4" w:space="0" w:color="auto"/>
              <w:left w:val="nil"/>
              <w:bottom w:val="dotted" w:sz="4" w:space="0" w:color="auto"/>
              <w:right w:val="single" w:sz="4" w:space="0" w:color="auto"/>
            </w:tcBorders>
            <w:vAlign w:val="center"/>
          </w:tcPr>
          <w:p w:rsidR="00D41AE3" w:rsidRPr="00D41AE3" w:rsidRDefault="00D41AE3" w:rsidP="00D41AE3">
            <w:pPr>
              <w:spacing w:before="60" w:after="60" w:line="240" w:lineRule="auto"/>
              <w:jc w:val="center"/>
              <w:rPr>
                <w:sz w:val="24"/>
                <w:szCs w:val="24"/>
              </w:rPr>
            </w:pPr>
            <w:r w:rsidRPr="00D41AE3">
              <w:rPr>
                <w:sz w:val="24"/>
                <w:szCs w:val="24"/>
              </w:rPr>
              <w:t>11</w:t>
            </w:r>
          </w:p>
        </w:tc>
      </w:tr>
      <w:tr w:rsidR="00D41AE3" w:rsidRPr="00D41AE3" w:rsidTr="000B6F4B">
        <w:trPr>
          <w:trHeight w:val="447"/>
        </w:trPr>
        <w:tc>
          <w:tcPr>
            <w:tcW w:w="69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3294"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rPr>
                <w:sz w:val="24"/>
                <w:szCs w:val="24"/>
              </w:rPr>
            </w:pPr>
            <w:r w:rsidRPr="00D41AE3">
              <w:rPr>
                <w:sz w:val="24"/>
                <w:szCs w:val="24"/>
              </w:rPr>
              <w:t>Số hố van điều tiết KH xả cặn</w:t>
            </w:r>
          </w:p>
        </w:tc>
        <w:tc>
          <w:tcPr>
            <w:tcW w:w="996"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936"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cái</w:t>
            </w:r>
          </w:p>
        </w:tc>
        <w:tc>
          <w:tcPr>
            <w:tcW w:w="1674"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3</w:t>
            </w:r>
          </w:p>
        </w:tc>
        <w:tc>
          <w:tcPr>
            <w:tcW w:w="1674" w:type="dxa"/>
            <w:tcBorders>
              <w:top w:val="dotted" w:sz="4" w:space="0" w:color="auto"/>
              <w:left w:val="nil"/>
              <w:bottom w:val="dotted" w:sz="4" w:space="0" w:color="auto"/>
              <w:right w:val="single" w:sz="4" w:space="0" w:color="auto"/>
            </w:tcBorders>
            <w:vAlign w:val="center"/>
          </w:tcPr>
          <w:p w:rsidR="00D41AE3" w:rsidRPr="00D41AE3" w:rsidRDefault="00D41AE3" w:rsidP="00D41AE3">
            <w:pPr>
              <w:spacing w:before="60" w:after="60" w:line="240" w:lineRule="auto"/>
              <w:jc w:val="center"/>
              <w:rPr>
                <w:sz w:val="24"/>
                <w:szCs w:val="24"/>
              </w:rPr>
            </w:pPr>
            <w:r w:rsidRPr="00D41AE3">
              <w:rPr>
                <w:sz w:val="24"/>
                <w:szCs w:val="24"/>
              </w:rPr>
              <w:t>3</w:t>
            </w:r>
          </w:p>
        </w:tc>
      </w:tr>
      <w:tr w:rsidR="00D41AE3" w:rsidRPr="00D41AE3" w:rsidTr="000B6F4B">
        <w:trPr>
          <w:trHeight w:val="447"/>
        </w:trPr>
        <w:tc>
          <w:tcPr>
            <w:tcW w:w="69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3294"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rPr>
                <w:sz w:val="24"/>
                <w:szCs w:val="24"/>
              </w:rPr>
            </w:pPr>
            <w:r w:rsidRPr="00D41AE3">
              <w:rPr>
                <w:sz w:val="24"/>
                <w:szCs w:val="24"/>
              </w:rPr>
              <w:t>Số hố van xả khí</w:t>
            </w:r>
          </w:p>
        </w:tc>
        <w:tc>
          <w:tcPr>
            <w:tcW w:w="996"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936"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cái</w:t>
            </w:r>
          </w:p>
        </w:tc>
        <w:tc>
          <w:tcPr>
            <w:tcW w:w="1674"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4</w:t>
            </w:r>
          </w:p>
        </w:tc>
        <w:tc>
          <w:tcPr>
            <w:tcW w:w="1674" w:type="dxa"/>
            <w:tcBorders>
              <w:top w:val="dotted" w:sz="4" w:space="0" w:color="auto"/>
              <w:left w:val="nil"/>
              <w:bottom w:val="dotted" w:sz="4" w:space="0" w:color="auto"/>
              <w:right w:val="single" w:sz="4" w:space="0" w:color="auto"/>
            </w:tcBorders>
            <w:vAlign w:val="center"/>
          </w:tcPr>
          <w:p w:rsidR="00D41AE3" w:rsidRPr="00D41AE3" w:rsidRDefault="00D41AE3" w:rsidP="00D41AE3">
            <w:pPr>
              <w:spacing w:before="60" w:after="60" w:line="240" w:lineRule="auto"/>
              <w:jc w:val="center"/>
              <w:rPr>
                <w:sz w:val="24"/>
                <w:szCs w:val="24"/>
              </w:rPr>
            </w:pPr>
            <w:r w:rsidRPr="00D41AE3">
              <w:rPr>
                <w:sz w:val="24"/>
                <w:szCs w:val="24"/>
              </w:rPr>
              <w:t>4</w:t>
            </w:r>
          </w:p>
        </w:tc>
      </w:tr>
      <w:tr w:rsidR="00D41AE3" w:rsidRPr="00D41AE3" w:rsidTr="000B6F4B">
        <w:trPr>
          <w:trHeight w:val="447"/>
        </w:trPr>
        <w:tc>
          <w:tcPr>
            <w:tcW w:w="69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3294"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rPr>
                <w:sz w:val="24"/>
                <w:szCs w:val="24"/>
              </w:rPr>
            </w:pPr>
            <w:r w:rsidRPr="00D41AE3">
              <w:rPr>
                <w:sz w:val="24"/>
                <w:szCs w:val="24"/>
              </w:rPr>
              <w:t>Mố đỡ, mố néo đường ống</w:t>
            </w:r>
          </w:p>
        </w:tc>
        <w:tc>
          <w:tcPr>
            <w:tcW w:w="996"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936"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cái</w:t>
            </w:r>
          </w:p>
        </w:tc>
        <w:tc>
          <w:tcPr>
            <w:tcW w:w="1674"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71</w:t>
            </w:r>
          </w:p>
        </w:tc>
        <w:tc>
          <w:tcPr>
            <w:tcW w:w="1674" w:type="dxa"/>
            <w:tcBorders>
              <w:top w:val="dotted" w:sz="4" w:space="0" w:color="auto"/>
              <w:left w:val="nil"/>
              <w:bottom w:val="dotted" w:sz="4" w:space="0" w:color="auto"/>
              <w:right w:val="single" w:sz="4" w:space="0" w:color="auto"/>
            </w:tcBorders>
            <w:vAlign w:val="center"/>
          </w:tcPr>
          <w:p w:rsidR="00D41AE3" w:rsidRPr="00D41AE3" w:rsidRDefault="00D41AE3" w:rsidP="00D41AE3">
            <w:pPr>
              <w:spacing w:before="60" w:after="60" w:line="240" w:lineRule="auto"/>
              <w:jc w:val="center"/>
              <w:rPr>
                <w:sz w:val="24"/>
                <w:szCs w:val="24"/>
              </w:rPr>
            </w:pPr>
            <w:r w:rsidRPr="00D41AE3">
              <w:rPr>
                <w:sz w:val="24"/>
                <w:szCs w:val="24"/>
              </w:rPr>
              <w:t>71</w:t>
            </w:r>
          </w:p>
        </w:tc>
      </w:tr>
      <w:tr w:rsidR="00D41AE3" w:rsidRPr="00D41AE3" w:rsidTr="000B6F4B">
        <w:trPr>
          <w:trHeight w:val="447"/>
        </w:trPr>
        <w:tc>
          <w:tcPr>
            <w:tcW w:w="69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3294"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rPr>
                <w:sz w:val="24"/>
                <w:szCs w:val="24"/>
              </w:rPr>
            </w:pPr>
            <w:r w:rsidRPr="00D41AE3">
              <w:rPr>
                <w:sz w:val="24"/>
                <w:szCs w:val="24"/>
              </w:rPr>
              <w:t>Trụ báo tuyến đường ống</w:t>
            </w:r>
          </w:p>
        </w:tc>
        <w:tc>
          <w:tcPr>
            <w:tcW w:w="996"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936"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cái</w:t>
            </w:r>
          </w:p>
        </w:tc>
        <w:tc>
          <w:tcPr>
            <w:tcW w:w="1674"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315</w:t>
            </w:r>
          </w:p>
        </w:tc>
        <w:tc>
          <w:tcPr>
            <w:tcW w:w="1674" w:type="dxa"/>
            <w:tcBorders>
              <w:top w:val="dotted" w:sz="4" w:space="0" w:color="auto"/>
              <w:left w:val="nil"/>
              <w:bottom w:val="dotted" w:sz="4" w:space="0" w:color="auto"/>
              <w:right w:val="single" w:sz="4" w:space="0" w:color="auto"/>
            </w:tcBorders>
            <w:vAlign w:val="center"/>
          </w:tcPr>
          <w:p w:rsidR="00D41AE3" w:rsidRPr="00D41AE3" w:rsidRDefault="00D41AE3" w:rsidP="00D41AE3">
            <w:pPr>
              <w:spacing w:before="60" w:after="60" w:line="240" w:lineRule="auto"/>
              <w:jc w:val="center"/>
              <w:rPr>
                <w:sz w:val="24"/>
                <w:szCs w:val="24"/>
              </w:rPr>
            </w:pPr>
            <w:r w:rsidRPr="00D41AE3">
              <w:rPr>
                <w:sz w:val="24"/>
                <w:szCs w:val="24"/>
              </w:rPr>
              <w:t>315</w:t>
            </w:r>
          </w:p>
        </w:tc>
      </w:tr>
      <w:tr w:rsidR="00D41AE3" w:rsidRPr="00D41AE3" w:rsidTr="000B6F4B">
        <w:trPr>
          <w:trHeight w:val="447"/>
        </w:trPr>
        <w:tc>
          <w:tcPr>
            <w:tcW w:w="69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8</w:t>
            </w:r>
          </w:p>
        </w:tc>
        <w:tc>
          <w:tcPr>
            <w:tcW w:w="3294"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rPr>
                <w:sz w:val="24"/>
                <w:szCs w:val="24"/>
              </w:rPr>
            </w:pPr>
            <w:r w:rsidRPr="00D41AE3">
              <w:rPr>
                <w:sz w:val="24"/>
                <w:szCs w:val="24"/>
              </w:rPr>
              <w:t>Các thiếp bị vận hành tưới</w:t>
            </w:r>
          </w:p>
        </w:tc>
        <w:tc>
          <w:tcPr>
            <w:tcW w:w="996"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936"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1674"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1674" w:type="dxa"/>
            <w:tcBorders>
              <w:top w:val="dotted" w:sz="4" w:space="0" w:color="auto"/>
              <w:left w:val="nil"/>
              <w:bottom w:val="dotted" w:sz="4" w:space="0" w:color="auto"/>
              <w:right w:val="single" w:sz="4" w:space="0" w:color="auto"/>
            </w:tcBorders>
            <w:vAlign w:val="center"/>
          </w:tcPr>
          <w:p w:rsidR="00D41AE3" w:rsidRPr="00D41AE3" w:rsidRDefault="00D41AE3" w:rsidP="00D41AE3">
            <w:pPr>
              <w:spacing w:before="60" w:after="60" w:line="240" w:lineRule="auto"/>
              <w:jc w:val="center"/>
              <w:rPr>
                <w:sz w:val="24"/>
                <w:szCs w:val="24"/>
              </w:rPr>
            </w:pPr>
          </w:p>
        </w:tc>
      </w:tr>
      <w:tr w:rsidR="00D41AE3" w:rsidRPr="00D41AE3" w:rsidTr="000B6F4B">
        <w:trPr>
          <w:trHeight w:val="447"/>
        </w:trPr>
        <w:tc>
          <w:tcPr>
            <w:tcW w:w="69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3294"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rPr>
                <w:sz w:val="24"/>
                <w:szCs w:val="24"/>
              </w:rPr>
            </w:pPr>
            <w:r w:rsidRPr="00D41AE3">
              <w:rPr>
                <w:sz w:val="24"/>
                <w:szCs w:val="24"/>
              </w:rPr>
              <w:t>Van lấy nước</w:t>
            </w:r>
          </w:p>
        </w:tc>
        <w:tc>
          <w:tcPr>
            <w:tcW w:w="996"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936"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cái</w:t>
            </w:r>
          </w:p>
        </w:tc>
        <w:tc>
          <w:tcPr>
            <w:tcW w:w="1674"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174</w:t>
            </w:r>
          </w:p>
        </w:tc>
        <w:tc>
          <w:tcPr>
            <w:tcW w:w="1674" w:type="dxa"/>
            <w:tcBorders>
              <w:top w:val="dotted" w:sz="4" w:space="0" w:color="auto"/>
              <w:left w:val="nil"/>
              <w:bottom w:val="dotted" w:sz="4" w:space="0" w:color="auto"/>
              <w:right w:val="single" w:sz="4" w:space="0" w:color="auto"/>
            </w:tcBorders>
            <w:vAlign w:val="center"/>
          </w:tcPr>
          <w:p w:rsidR="00D41AE3" w:rsidRPr="00D41AE3" w:rsidRDefault="00D41AE3" w:rsidP="00D41AE3">
            <w:pPr>
              <w:spacing w:before="60" w:after="60" w:line="240" w:lineRule="auto"/>
              <w:jc w:val="center"/>
              <w:rPr>
                <w:sz w:val="24"/>
                <w:szCs w:val="24"/>
              </w:rPr>
            </w:pPr>
            <w:r w:rsidRPr="00D41AE3">
              <w:rPr>
                <w:sz w:val="24"/>
                <w:szCs w:val="24"/>
              </w:rPr>
              <w:t>11</w:t>
            </w:r>
          </w:p>
        </w:tc>
      </w:tr>
      <w:tr w:rsidR="00D41AE3" w:rsidRPr="00D41AE3" w:rsidTr="000B6F4B">
        <w:trPr>
          <w:trHeight w:val="447"/>
        </w:trPr>
        <w:tc>
          <w:tcPr>
            <w:tcW w:w="69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3294"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rPr>
                <w:sz w:val="24"/>
                <w:szCs w:val="24"/>
              </w:rPr>
            </w:pPr>
            <w:r w:rsidRPr="00D41AE3">
              <w:rPr>
                <w:sz w:val="24"/>
                <w:szCs w:val="24"/>
              </w:rPr>
              <w:t>Van điều tiết</w:t>
            </w:r>
          </w:p>
        </w:tc>
        <w:tc>
          <w:tcPr>
            <w:tcW w:w="996"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936"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cái</w:t>
            </w:r>
          </w:p>
        </w:tc>
        <w:tc>
          <w:tcPr>
            <w:tcW w:w="1674"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5</w:t>
            </w:r>
          </w:p>
        </w:tc>
        <w:tc>
          <w:tcPr>
            <w:tcW w:w="1674" w:type="dxa"/>
            <w:tcBorders>
              <w:top w:val="dotted" w:sz="4" w:space="0" w:color="auto"/>
              <w:left w:val="nil"/>
              <w:bottom w:val="dotted" w:sz="4" w:space="0" w:color="auto"/>
              <w:right w:val="single" w:sz="4" w:space="0" w:color="auto"/>
            </w:tcBorders>
            <w:vAlign w:val="center"/>
          </w:tcPr>
          <w:p w:rsidR="00D41AE3" w:rsidRPr="00D41AE3" w:rsidRDefault="00D41AE3" w:rsidP="00D41AE3">
            <w:pPr>
              <w:spacing w:before="60" w:after="60" w:line="240" w:lineRule="auto"/>
              <w:jc w:val="center"/>
              <w:rPr>
                <w:sz w:val="24"/>
                <w:szCs w:val="24"/>
              </w:rPr>
            </w:pPr>
            <w:r w:rsidRPr="00D41AE3">
              <w:rPr>
                <w:sz w:val="24"/>
                <w:szCs w:val="24"/>
              </w:rPr>
              <w:t>5</w:t>
            </w:r>
          </w:p>
        </w:tc>
      </w:tr>
      <w:tr w:rsidR="00D41AE3" w:rsidRPr="00D41AE3" w:rsidTr="000B6F4B">
        <w:trPr>
          <w:trHeight w:val="447"/>
        </w:trPr>
        <w:tc>
          <w:tcPr>
            <w:tcW w:w="69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3294"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rPr>
                <w:sz w:val="24"/>
                <w:szCs w:val="24"/>
              </w:rPr>
            </w:pPr>
            <w:r w:rsidRPr="00D41AE3">
              <w:rPr>
                <w:sz w:val="24"/>
                <w:szCs w:val="24"/>
              </w:rPr>
              <w:t>Van xả cặn</w:t>
            </w:r>
          </w:p>
        </w:tc>
        <w:tc>
          <w:tcPr>
            <w:tcW w:w="996"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936"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cái</w:t>
            </w:r>
          </w:p>
        </w:tc>
        <w:tc>
          <w:tcPr>
            <w:tcW w:w="1674"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4</w:t>
            </w:r>
          </w:p>
        </w:tc>
        <w:tc>
          <w:tcPr>
            <w:tcW w:w="1674" w:type="dxa"/>
            <w:tcBorders>
              <w:top w:val="dotted" w:sz="4" w:space="0" w:color="auto"/>
              <w:left w:val="nil"/>
              <w:bottom w:val="dotted" w:sz="4" w:space="0" w:color="auto"/>
              <w:right w:val="single" w:sz="4" w:space="0" w:color="auto"/>
            </w:tcBorders>
            <w:vAlign w:val="center"/>
          </w:tcPr>
          <w:p w:rsidR="00D41AE3" w:rsidRPr="00D41AE3" w:rsidRDefault="00D41AE3" w:rsidP="00D41AE3">
            <w:pPr>
              <w:spacing w:before="60" w:after="60" w:line="240" w:lineRule="auto"/>
              <w:jc w:val="center"/>
              <w:rPr>
                <w:sz w:val="24"/>
                <w:szCs w:val="24"/>
              </w:rPr>
            </w:pPr>
            <w:r w:rsidRPr="00D41AE3">
              <w:rPr>
                <w:sz w:val="24"/>
                <w:szCs w:val="24"/>
              </w:rPr>
              <w:t>4</w:t>
            </w:r>
          </w:p>
        </w:tc>
      </w:tr>
      <w:tr w:rsidR="00D41AE3" w:rsidRPr="00D41AE3" w:rsidTr="000B6F4B">
        <w:trPr>
          <w:trHeight w:val="447"/>
        </w:trPr>
        <w:tc>
          <w:tcPr>
            <w:tcW w:w="69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3294"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rPr>
                <w:sz w:val="24"/>
                <w:szCs w:val="24"/>
              </w:rPr>
            </w:pPr>
            <w:r w:rsidRPr="00D41AE3">
              <w:rPr>
                <w:sz w:val="24"/>
                <w:szCs w:val="24"/>
              </w:rPr>
              <w:t>Đồng hồ đo lưu lượng</w:t>
            </w:r>
          </w:p>
        </w:tc>
        <w:tc>
          <w:tcPr>
            <w:tcW w:w="996"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936"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cái</w:t>
            </w:r>
          </w:p>
        </w:tc>
        <w:tc>
          <w:tcPr>
            <w:tcW w:w="1674"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174</w:t>
            </w:r>
          </w:p>
        </w:tc>
        <w:tc>
          <w:tcPr>
            <w:tcW w:w="1674" w:type="dxa"/>
            <w:tcBorders>
              <w:top w:val="dotted" w:sz="4" w:space="0" w:color="auto"/>
              <w:left w:val="nil"/>
              <w:bottom w:val="dotted" w:sz="4" w:space="0" w:color="auto"/>
              <w:right w:val="single" w:sz="4" w:space="0" w:color="auto"/>
            </w:tcBorders>
            <w:vAlign w:val="center"/>
          </w:tcPr>
          <w:p w:rsidR="00D41AE3" w:rsidRPr="00D41AE3" w:rsidRDefault="00D41AE3" w:rsidP="00D41AE3">
            <w:pPr>
              <w:spacing w:before="60" w:after="60" w:line="240" w:lineRule="auto"/>
              <w:jc w:val="center"/>
              <w:rPr>
                <w:sz w:val="24"/>
                <w:szCs w:val="24"/>
              </w:rPr>
            </w:pPr>
            <w:r w:rsidRPr="00D41AE3">
              <w:rPr>
                <w:sz w:val="24"/>
                <w:szCs w:val="24"/>
              </w:rPr>
              <w:t>11</w:t>
            </w:r>
          </w:p>
        </w:tc>
      </w:tr>
      <w:tr w:rsidR="00D41AE3" w:rsidRPr="00D41AE3" w:rsidTr="000B6F4B">
        <w:trPr>
          <w:trHeight w:val="699"/>
        </w:trPr>
        <w:tc>
          <w:tcPr>
            <w:tcW w:w="69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3294"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rPr>
                <w:sz w:val="24"/>
                <w:szCs w:val="24"/>
              </w:rPr>
            </w:pPr>
            <w:r w:rsidRPr="00D41AE3">
              <w:rPr>
                <w:sz w:val="24"/>
                <w:szCs w:val="24"/>
              </w:rPr>
              <w:t>Van giảm áp (bố trí tại các hố van có áp lực dư đường ống chính lớn hơn 20m)</w:t>
            </w:r>
          </w:p>
        </w:tc>
        <w:tc>
          <w:tcPr>
            <w:tcW w:w="996"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p>
        </w:tc>
        <w:tc>
          <w:tcPr>
            <w:tcW w:w="936"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cái</w:t>
            </w:r>
          </w:p>
        </w:tc>
        <w:tc>
          <w:tcPr>
            <w:tcW w:w="1674"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60" w:after="60" w:line="240" w:lineRule="auto"/>
              <w:jc w:val="center"/>
              <w:rPr>
                <w:sz w:val="24"/>
                <w:szCs w:val="24"/>
              </w:rPr>
            </w:pPr>
            <w:r w:rsidRPr="00D41AE3">
              <w:rPr>
                <w:sz w:val="24"/>
                <w:szCs w:val="24"/>
              </w:rPr>
              <w:t>16</w:t>
            </w:r>
          </w:p>
        </w:tc>
        <w:tc>
          <w:tcPr>
            <w:tcW w:w="1674" w:type="dxa"/>
            <w:tcBorders>
              <w:top w:val="dotted" w:sz="4" w:space="0" w:color="auto"/>
              <w:left w:val="nil"/>
              <w:bottom w:val="dotted" w:sz="4" w:space="0" w:color="auto"/>
              <w:right w:val="single" w:sz="4" w:space="0" w:color="auto"/>
            </w:tcBorders>
            <w:vAlign w:val="center"/>
          </w:tcPr>
          <w:p w:rsidR="00D41AE3" w:rsidRPr="00D41AE3" w:rsidRDefault="00D41AE3" w:rsidP="00D41AE3">
            <w:pPr>
              <w:spacing w:before="60" w:after="60" w:line="240" w:lineRule="auto"/>
              <w:jc w:val="center"/>
              <w:rPr>
                <w:sz w:val="24"/>
                <w:szCs w:val="24"/>
              </w:rPr>
            </w:pPr>
            <w:r w:rsidRPr="00D41AE3">
              <w:rPr>
                <w:sz w:val="24"/>
                <w:szCs w:val="24"/>
              </w:rPr>
              <w:t>2</w:t>
            </w:r>
          </w:p>
        </w:tc>
      </w:tr>
      <w:tr w:rsidR="00D41AE3" w:rsidRPr="00D41AE3" w:rsidTr="000B6F4B">
        <w:trPr>
          <w:trHeight w:val="699"/>
        </w:trPr>
        <w:tc>
          <w:tcPr>
            <w:tcW w:w="690" w:type="dxa"/>
            <w:tcBorders>
              <w:top w:val="dotted" w:sz="4" w:space="0" w:color="auto"/>
              <w:left w:val="single" w:sz="4" w:space="0" w:color="auto"/>
              <w:bottom w:val="dotted" w:sz="4" w:space="0" w:color="auto"/>
              <w:right w:val="single" w:sz="4" w:space="0" w:color="auto"/>
            </w:tcBorders>
            <w:shd w:val="clear" w:color="auto" w:fill="auto"/>
            <w:noWrap/>
            <w:vAlign w:val="center"/>
          </w:tcPr>
          <w:p w:rsidR="00D41AE3" w:rsidRPr="00D41AE3" w:rsidRDefault="00D41AE3" w:rsidP="00D41AE3">
            <w:pPr>
              <w:spacing w:before="0" w:line="240" w:lineRule="auto"/>
              <w:jc w:val="center"/>
              <w:rPr>
                <w:sz w:val="24"/>
                <w:szCs w:val="24"/>
              </w:rPr>
            </w:pPr>
            <w:r w:rsidRPr="00D41AE3">
              <w:rPr>
                <w:sz w:val="24"/>
                <w:szCs w:val="24"/>
              </w:rPr>
              <w:t>IV</w:t>
            </w:r>
          </w:p>
        </w:tc>
        <w:tc>
          <w:tcPr>
            <w:tcW w:w="3294"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0" w:line="240" w:lineRule="auto"/>
              <w:rPr>
                <w:sz w:val="24"/>
                <w:szCs w:val="24"/>
              </w:rPr>
            </w:pPr>
            <w:r w:rsidRPr="00D41AE3">
              <w:rPr>
                <w:sz w:val="24"/>
                <w:szCs w:val="24"/>
              </w:rPr>
              <w:t>Đường ống phân phối cấp 2</w:t>
            </w:r>
          </w:p>
        </w:tc>
        <w:tc>
          <w:tcPr>
            <w:tcW w:w="996"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0" w:line="240" w:lineRule="auto"/>
              <w:jc w:val="center"/>
              <w:rPr>
                <w:sz w:val="24"/>
                <w:szCs w:val="24"/>
              </w:rPr>
            </w:pPr>
          </w:p>
        </w:tc>
        <w:tc>
          <w:tcPr>
            <w:tcW w:w="936"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0" w:line="240" w:lineRule="auto"/>
              <w:jc w:val="center"/>
              <w:rPr>
                <w:sz w:val="24"/>
                <w:szCs w:val="24"/>
              </w:rPr>
            </w:pPr>
          </w:p>
        </w:tc>
        <w:tc>
          <w:tcPr>
            <w:tcW w:w="1674"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0" w:line="240" w:lineRule="auto"/>
              <w:jc w:val="center"/>
              <w:rPr>
                <w:sz w:val="24"/>
                <w:szCs w:val="24"/>
              </w:rPr>
            </w:pPr>
          </w:p>
        </w:tc>
        <w:tc>
          <w:tcPr>
            <w:tcW w:w="1674" w:type="dxa"/>
            <w:tcBorders>
              <w:top w:val="dotted" w:sz="4" w:space="0" w:color="auto"/>
              <w:left w:val="nil"/>
              <w:bottom w:val="dotted" w:sz="4" w:space="0" w:color="auto"/>
              <w:right w:val="single" w:sz="4" w:space="0" w:color="auto"/>
            </w:tcBorders>
            <w:vAlign w:val="center"/>
          </w:tcPr>
          <w:p w:rsidR="00D41AE3" w:rsidRPr="00D41AE3" w:rsidRDefault="00D41AE3" w:rsidP="00D41AE3">
            <w:pPr>
              <w:spacing w:before="0" w:line="240" w:lineRule="auto"/>
              <w:jc w:val="center"/>
              <w:rPr>
                <w:sz w:val="24"/>
                <w:szCs w:val="24"/>
              </w:rPr>
            </w:pPr>
          </w:p>
        </w:tc>
      </w:tr>
      <w:tr w:rsidR="00D41AE3" w:rsidRPr="00D41AE3" w:rsidTr="000B6F4B">
        <w:trPr>
          <w:trHeight w:val="699"/>
        </w:trPr>
        <w:tc>
          <w:tcPr>
            <w:tcW w:w="690" w:type="dxa"/>
            <w:tcBorders>
              <w:top w:val="dotted" w:sz="4" w:space="0" w:color="auto"/>
              <w:left w:val="single" w:sz="4" w:space="0" w:color="auto"/>
              <w:bottom w:val="dotted" w:sz="4" w:space="0" w:color="auto"/>
              <w:right w:val="single" w:sz="4" w:space="0" w:color="auto"/>
            </w:tcBorders>
            <w:shd w:val="clear" w:color="auto" w:fill="auto"/>
            <w:noWrap/>
            <w:vAlign w:val="center"/>
          </w:tcPr>
          <w:p w:rsidR="00D41AE3" w:rsidRPr="00D41AE3" w:rsidRDefault="00D41AE3" w:rsidP="00D41AE3">
            <w:pPr>
              <w:spacing w:before="0" w:line="240" w:lineRule="auto"/>
              <w:jc w:val="center"/>
              <w:rPr>
                <w:sz w:val="24"/>
                <w:szCs w:val="24"/>
              </w:rPr>
            </w:pPr>
            <w:r w:rsidRPr="00D41AE3">
              <w:rPr>
                <w:sz w:val="24"/>
                <w:szCs w:val="24"/>
              </w:rPr>
              <w:t>1</w:t>
            </w:r>
          </w:p>
        </w:tc>
        <w:tc>
          <w:tcPr>
            <w:tcW w:w="3294"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0" w:line="240" w:lineRule="auto"/>
              <w:rPr>
                <w:sz w:val="24"/>
                <w:szCs w:val="24"/>
              </w:rPr>
            </w:pPr>
            <w:r w:rsidRPr="00D41AE3">
              <w:rPr>
                <w:sz w:val="24"/>
                <w:szCs w:val="24"/>
              </w:rPr>
              <w:t>Số đường ống nhánh cấp 2</w:t>
            </w:r>
          </w:p>
        </w:tc>
        <w:tc>
          <w:tcPr>
            <w:tcW w:w="996"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0" w:line="240" w:lineRule="auto"/>
              <w:jc w:val="center"/>
              <w:rPr>
                <w:sz w:val="24"/>
                <w:szCs w:val="24"/>
              </w:rPr>
            </w:pPr>
          </w:p>
        </w:tc>
        <w:tc>
          <w:tcPr>
            <w:tcW w:w="936"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0" w:line="240" w:lineRule="auto"/>
              <w:jc w:val="center"/>
              <w:rPr>
                <w:sz w:val="24"/>
                <w:szCs w:val="24"/>
              </w:rPr>
            </w:pPr>
            <w:r w:rsidRPr="00D41AE3">
              <w:rPr>
                <w:sz w:val="24"/>
                <w:szCs w:val="24"/>
              </w:rPr>
              <w:t>Tuyến</w:t>
            </w:r>
          </w:p>
        </w:tc>
        <w:tc>
          <w:tcPr>
            <w:tcW w:w="1674" w:type="dxa"/>
            <w:vMerge w:val="restart"/>
            <w:tcBorders>
              <w:top w:val="dotted" w:sz="4" w:space="0" w:color="auto"/>
              <w:left w:val="nil"/>
              <w:right w:val="single" w:sz="4" w:space="0" w:color="auto"/>
            </w:tcBorders>
            <w:shd w:val="clear" w:color="auto" w:fill="auto"/>
            <w:noWrap/>
            <w:vAlign w:val="center"/>
          </w:tcPr>
          <w:p w:rsidR="00D41AE3" w:rsidRPr="00D41AE3" w:rsidRDefault="00D41AE3" w:rsidP="00D41AE3">
            <w:pPr>
              <w:spacing w:before="0" w:line="240" w:lineRule="auto"/>
              <w:jc w:val="center"/>
              <w:rPr>
                <w:sz w:val="24"/>
                <w:szCs w:val="24"/>
              </w:rPr>
            </w:pPr>
            <w:r w:rsidRPr="00D41AE3">
              <w:rPr>
                <w:sz w:val="24"/>
                <w:szCs w:val="24"/>
              </w:rPr>
              <w:t xml:space="preserve">Không bố trí đường ống cấp 2 mà lấy nước trực tiếp từ đường ống </w:t>
            </w:r>
            <w:r w:rsidRPr="00D41AE3">
              <w:rPr>
                <w:sz w:val="24"/>
                <w:szCs w:val="24"/>
              </w:rPr>
              <w:lastRenderedPageBreak/>
              <w:t>chính bố trí theo mạch vòng</w:t>
            </w:r>
          </w:p>
        </w:tc>
        <w:tc>
          <w:tcPr>
            <w:tcW w:w="1674" w:type="dxa"/>
            <w:tcBorders>
              <w:top w:val="dotted" w:sz="4" w:space="0" w:color="auto"/>
              <w:left w:val="nil"/>
              <w:bottom w:val="dotted" w:sz="4" w:space="0" w:color="auto"/>
              <w:right w:val="single" w:sz="4" w:space="0" w:color="auto"/>
            </w:tcBorders>
            <w:vAlign w:val="center"/>
          </w:tcPr>
          <w:p w:rsidR="00D41AE3" w:rsidRPr="00D41AE3" w:rsidRDefault="00D41AE3" w:rsidP="00D41AE3">
            <w:pPr>
              <w:spacing w:before="0" w:line="240" w:lineRule="auto"/>
              <w:jc w:val="center"/>
              <w:rPr>
                <w:sz w:val="24"/>
                <w:szCs w:val="24"/>
              </w:rPr>
            </w:pPr>
            <w:r w:rsidRPr="00D41AE3">
              <w:rPr>
                <w:sz w:val="24"/>
                <w:szCs w:val="24"/>
              </w:rPr>
              <w:lastRenderedPageBreak/>
              <w:t>11</w:t>
            </w:r>
          </w:p>
        </w:tc>
      </w:tr>
      <w:tr w:rsidR="00D41AE3" w:rsidRPr="00D41AE3" w:rsidTr="000B6F4B">
        <w:trPr>
          <w:trHeight w:val="699"/>
        </w:trPr>
        <w:tc>
          <w:tcPr>
            <w:tcW w:w="690" w:type="dxa"/>
            <w:tcBorders>
              <w:top w:val="dotted" w:sz="4" w:space="0" w:color="auto"/>
              <w:left w:val="single" w:sz="4" w:space="0" w:color="auto"/>
              <w:bottom w:val="dotted" w:sz="4" w:space="0" w:color="auto"/>
              <w:right w:val="single" w:sz="4" w:space="0" w:color="auto"/>
            </w:tcBorders>
            <w:shd w:val="clear" w:color="auto" w:fill="auto"/>
            <w:noWrap/>
            <w:vAlign w:val="center"/>
          </w:tcPr>
          <w:p w:rsidR="00D41AE3" w:rsidRPr="00D41AE3" w:rsidRDefault="00D41AE3" w:rsidP="00D41AE3">
            <w:pPr>
              <w:spacing w:before="0" w:line="240" w:lineRule="auto"/>
              <w:jc w:val="center"/>
              <w:rPr>
                <w:sz w:val="24"/>
                <w:szCs w:val="24"/>
              </w:rPr>
            </w:pPr>
            <w:r w:rsidRPr="00D41AE3">
              <w:rPr>
                <w:sz w:val="24"/>
                <w:szCs w:val="24"/>
              </w:rPr>
              <w:t>2</w:t>
            </w:r>
          </w:p>
        </w:tc>
        <w:tc>
          <w:tcPr>
            <w:tcW w:w="3294"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0" w:line="240" w:lineRule="auto"/>
              <w:rPr>
                <w:sz w:val="24"/>
                <w:szCs w:val="24"/>
              </w:rPr>
            </w:pPr>
            <w:r w:rsidRPr="00D41AE3">
              <w:rPr>
                <w:sz w:val="24"/>
                <w:szCs w:val="24"/>
              </w:rPr>
              <w:t>Tổng chiều dài đường ống</w:t>
            </w:r>
          </w:p>
        </w:tc>
        <w:tc>
          <w:tcPr>
            <w:tcW w:w="996"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0" w:line="240" w:lineRule="auto"/>
              <w:jc w:val="center"/>
              <w:rPr>
                <w:sz w:val="24"/>
                <w:szCs w:val="24"/>
              </w:rPr>
            </w:pPr>
          </w:p>
        </w:tc>
        <w:tc>
          <w:tcPr>
            <w:tcW w:w="936"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0" w:line="240" w:lineRule="auto"/>
              <w:jc w:val="center"/>
              <w:rPr>
                <w:sz w:val="24"/>
                <w:szCs w:val="24"/>
              </w:rPr>
            </w:pPr>
            <w:r w:rsidRPr="00D41AE3">
              <w:rPr>
                <w:sz w:val="24"/>
                <w:szCs w:val="24"/>
              </w:rPr>
              <w:t>m</w:t>
            </w:r>
          </w:p>
        </w:tc>
        <w:tc>
          <w:tcPr>
            <w:tcW w:w="1674" w:type="dxa"/>
            <w:vMerge/>
            <w:tcBorders>
              <w:top w:val="dotted" w:sz="4" w:space="0" w:color="auto"/>
              <w:left w:val="nil"/>
              <w:right w:val="single" w:sz="4" w:space="0" w:color="auto"/>
            </w:tcBorders>
            <w:shd w:val="clear" w:color="auto" w:fill="auto"/>
            <w:noWrap/>
            <w:vAlign w:val="center"/>
          </w:tcPr>
          <w:p w:rsidR="00D41AE3" w:rsidRPr="00D41AE3" w:rsidRDefault="00D41AE3" w:rsidP="00D41AE3">
            <w:pPr>
              <w:spacing w:before="0" w:line="240" w:lineRule="auto"/>
              <w:jc w:val="center"/>
              <w:rPr>
                <w:sz w:val="24"/>
                <w:szCs w:val="24"/>
              </w:rPr>
            </w:pPr>
          </w:p>
        </w:tc>
        <w:tc>
          <w:tcPr>
            <w:tcW w:w="1674" w:type="dxa"/>
            <w:tcBorders>
              <w:top w:val="dotted" w:sz="4" w:space="0" w:color="auto"/>
              <w:left w:val="nil"/>
              <w:bottom w:val="dotted" w:sz="4" w:space="0" w:color="auto"/>
              <w:right w:val="single" w:sz="4" w:space="0" w:color="auto"/>
            </w:tcBorders>
            <w:vAlign w:val="center"/>
          </w:tcPr>
          <w:p w:rsidR="00D41AE3" w:rsidRPr="00D41AE3" w:rsidRDefault="00D41AE3" w:rsidP="00D41AE3">
            <w:pPr>
              <w:spacing w:before="0" w:line="240" w:lineRule="auto"/>
              <w:jc w:val="center"/>
              <w:rPr>
                <w:sz w:val="24"/>
                <w:szCs w:val="24"/>
              </w:rPr>
            </w:pPr>
          </w:p>
        </w:tc>
      </w:tr>
      <w:tr w:rsidR="00D41AE3" w:rsidRPr="00D41AE3" w:rsidTr="000B6F4B">
        <w:trPr>
          <w:trHeight w:val="699"/>
        </w:trPr>
        <w:tc>
          <w:tcPr>
            <w:tcW w:w="690" w:type="dxa"/>
            <w:tcBorders>
              <w:top w:val="dotted" w:sz="4" w:space="0" w:color="auto"/>
              <w:left w:val="single" w:sz="4" w:space="0" w:color="auto"/>
              <w:bottom w:val="dotted" w:sz="4" w:space="0" w:color="auto"/>
              <w:right w:val="single" w:sz="4" w:space="0" w:color="auto"/>
            </w:tcBorders>
            <w:shd w:val="clear" w:color="auto" w:fill="auto"/>
            <w:noWrap/>
            <w:vAlign w:val="center"/>
          </w:tcPr>
          <w:p w:rsidR="00D41AE3" w:rsidRPr="00D41AE3" w:rsidRDefault="00D41AE3" w:rsidP="00D41AE3">
            <w:pPr>
              <w:spacing w:before="0" w:line="240" w:lineRule="auto"/>
              <w:jc w:val="center"/>
              <w:rPr>
                <w:sz w:val="24"/>
                <w:szCs w:val="24"/>
              </w:rPr>
            </w:pPr>
            <w:r w:rsidRPr="00D41AE3">
              <w:rPr>
                <w:sz w:val="24"/>
                <w:szCs w:val="24"/>
              </w:rPr>
              <w:lastRenderedPageBreak/>
              <w:t>3</w:t>
            </w:r>
          </w:p>
        </w:tc>
        <w:tc>
          <w:tcPr>
            <w:tcW w:w="3294"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0" w:line="240" w:lineRule="auto"/>
              <w:rPr>
                <w:sz w:val="24"/>
                <w:szCs w:val="24"/>
              </w:rPr>
            </w:pPr>
            <w:r w:rsidRPr="00D41AE3">
              <w:rPr>
                <w:sz w:val="24"/>
                <w:szCs w:val="24"/>
              </w:rPr>
              <w:t>Lưu lượng thiết kế</w:t>
            </w:r>
          </w:p>
        </w:tc>
        <w:tc>
          <w:tcPr>
            <w:tcW w:w="996"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0" w:line="240" w:lineRule="auto"/>
              <w:jc w:val="center"/>
              <w:rPr>
                <w:sz w:val="24"/>
                <w:szCs w:val="24"/>
              </w:rPr>
            </w:pPr>
          </w:p>
        </w:tc>
        <w:tc>
          <w:tcPr>
            <w:tcW w:w="936"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0" w:line="240" w:lineRule="auto"/>
              <w:jc w:val="center"/>
              <w:rPr>
                <w:sz w:val="24"/>
                <w:szCs w:val="24"/>
              </w:rPr>
            </w:pPr>
            <w:r w:rsidRPr="00D41AE3">
              <w:rPr>
                <w:sz w:val="24"/>
                <w:szCs w:val="24"/>
              </w:rPr>
              <w:t>l/s</w:t>
            </w:r>
          </w:p>
        </w:tc>
        <w:tc>
          <w:tcPr>
            <w:tcW w:w="1674" w:type="dxa"/>
            <w:vMerge/>
            <w:tcBorders>
              <w:left w:val="nil"/>
              <w:right w:val="single" w:sz="4" w:space="0" w:color="auto"/>
            </w:tcBorders>
            <w:shd w:val="clear" w:color="auto" w:fill="auto"/>
            <w:noWrap/>
            <w:vAlign w:val="center"/>
          </w:tcPr>
          <w:p w:rsidR="00D41AE3" w:rsidRPr="00D41AE3" w:rsidRDefault="00D41AE3" w:rsidP="00D41AE3">
            <w:pPr>
              <w:spacing w:before="0" w:line="240" w:lineRule="auto"/>
              <w:jc w:val="center"/>
              <w:rPr>
                <w:sz w:val="24"/>
                <w:szCs w:val="24"/>
              </w:rPr>
            </w:pPr>
          </w:p>
        </w:tc>
        <w:tc>
          <w:tcPr>
            <w:tcW w:w="1674" w:type="dxa"/>
            <w:tcBorders>
              <w:top w:val="dotted" w:sz="4" w:space="0" w:color="auto"/>
              <w:left w:val="nil"/>
              <w:bottom w:val="dotted" w:sz="4" w:space="0" w:color="auto"/>
              <w:right w:val="single" w:sz="4" w:space="0" w:color="auto"/>
            </w:tcBorders>
            <w:vAlign w:val="center"/>
          </w:tcPr>
          <w:p w:rsidR="00D41AE3" w:rsidRPr="00D41AE3" w:rsidRDefault="00D41AE3" w:rsidP="00D41AE3">
            <w:pPr>
              <w:spacing w:before="0" w:line="240" w:lineRule="auto"/>
              <w:jc w:val="center"/>
              <w:rPr>
                <w:sz w:val="24"/>
                <w:szCs w:val="24"/>
              </w:rPr>
            </w:pPr>
            <w:r w:rsidRPr="00D41AE3">
              <w:rPr>
                <w:sz w:val="24"/>
                <w:szCs w:val="24"/>
              </w:rPr>
              <w:t>210-40</w:t>
            </w:r>
          </w:p>
        </w:tc>
      </w:tr>
      <w:tr w:rsidR="00D41AE3" w:rsidRPr="00D41AE3" w:rsidTr="000B6F4B">
        <w:trPr>
          <w:trHeight w:val="699"/>
        </w:trPr>
        <w:tc>
          <w:tcPr>
            <w:tcW w:w="690" w:type="dxa"/>
            <w:tcBorders>
              <w:top w:val="dotted" w:sz="4" w:space="0" w:color="auto"/>
              <w:left w:val="single" w:sz="4" w:space="0" w:color="auto"/>
              <w:bottom w:val="dotted" w:sz="4" w:space="0" w:color="auto"/>
              <w:right w:val="single" w:sz="4" w:space="0" w:color="auto"/>
            </w:tcBorders>
            <w:shd w:val="clear" w:color="auto" w:fill="auto"/>
            <w:noWrap/>
            <w:vAlign w:val="center"/>
          </w:tcPr>
          <w:p w:rsidR="00D41AE3" w:rsidRPr="00D41AE3" w:rsidRDefault="00D41AE3" w:rsidP="00D41AE3">
            <w:pPr>
              <w:spacing w:before="0" w:line="240" w:lineRule="auto"/>
              <w:jc w:val="center"/>
              <w:rPr>
                <w:sz w:val="24"/>
                <w:szCs w:val="24"/>
              </w:rPr>
            </w:pPr>
            <w:r w:rsidRPr="00D41AE3">
              <w:rPr>
                <w:sz w:val="24"/>
                <w:szCs w:val="24"/>
              </w:rPr>
              <w:t>4</w:t>
            </w:r>
          </w:p>
        </w:tc>
        <w:tc>
          <w:tcPr>
            <w:tcW w:w="3294"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0" w:line="240" w:lineRule="auto"/>
              <w:rPr>
                <w:sz w:val="24"/>
                <w:szCs w:val="24"/>
              </w:rPr>
            </w:pPr>
            <w:r w:rsidRPr="00D41AE3">
              <w:rPr>
                <w:sz w:val="24"/>
                <w:szCs w:val="24"/>
              </w:rPr>
              <w:t>Đường kính ống</w:t>
            </w:r>
          </w:p>
        </w:tc>
        <w:tc>
          <w:tcPr>
            <w:tcW w:w="996"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0" w:line="240" w:lineRule="auto"/>
              <w:jc w:val="center"/>
              <w:rPr>
                <w:sz w:val="24"/>
                <w:szCs w:val="24"/>
              </w:rPr>
            </w:pPr>
            <w:r w:rsidRPr="00D41AE3">
              <w:rPr>
                <w:sz w:val="24"/>
                <w:szCs w:val="24"/>
              </w:rPr>
              <w:t>DN/Dt</w:t>
            </w:r>
          </w:p>
        </w:tc>
        <w:tc>
          <w:tcPr>
            <w:tcW w:w="936"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0" w:line="240" w:lineRule="auto"/>
              <w:jc w:val="center"/>
              <w:rPr>
                <w:sz w:val="24"/>
                <w:szCs w:val="24"/>
              </w:rPr>
            </w:pPr>
            <w:r w:rsidRPr="00D41AE3">
              <w:rPr>
                <w:sz w:val="24"/>
                <w:szCs w:val="24"/>
              </w:rPr>
              <w:t>mm</w:t>
            </w:r>
          </w:p>
        </w:tc>
        <w:tc>
          <w:tcPr>
            <w:tcW w:w="1674" w:type="dxa"/>
            <w:vMerge/>
            <w:tcBorders>
              <w:left w:val="nil"/>
              <w:right w:val="single" w:sz="4" w:space="0" w:color="auto"/>
            </w:tcBorders>
            <w:shd w:val="clear" w:color="auto" w:fill="auto"/>
            <w:noWrap/>
            <w:vAlign w:val="center"/>
          </w:tcPr>
          <w:p w:rsidR="00D41AE3" w:rsidRPr="00D41AE3" w:rsidRDefault="00D41AE3" w:rsidP="00D41AE3">
            <w:pPr>
              <w:spacing w:before="0" w:line="240" w:lineRule="auto"/>
              <w:jc w:val="center"/>
              <w:rPr>
                <w:sz w:val="24"/>
                <w:szCs w:val="24"/>
              </w:rPr>
            </w:pPr>
          </w:p>
        </w:tc>
        <w:tc>
          <w:tcPr>
            <w:tcW w:w="1674" w:type="dxa"/>
            <w:tcBorders>
              <w:top w:val="dotted" w:sz="4" w:space="0" w:color="auto"/>
              <w:left w:val="nil"/>
              <w:bottom w:val="dotted" w:sz="4" w:space="0" w:color="auto"/>
              <w:right w:val="single" w:sz="4" w:space="0" w:color="auto"/>
            </w:tcBorders>
            <w:vAlign w:val="center"/>
          </w:tcPr>
          <w:p w:rsidR="00D41AE3" w:rsidRPr="00D41AE3" w:rsidRDefault="00D41AE3" w:rsidP="00D41AE3">
            <w:pPr>
              <w:spacing w:before="0" w:line="240" w:lineRule="auto"/>
              <w:jc w:val="center"/>
              <w:rPr>
                <w:sz w:val="24"/>
                <w:szCs w:val="24"/>
              </w:rPr>
            </w:pPr>
          </w:p>
        </w:tc>
      </w:tr>
      <w:tr w:rsidR="00D41AE3" w:rsidRPr="00D41AE3" w:rsidTr="000B6F4B">
        <w:trPr>
          <w:trHeight w:val="699"/>
        </w:trPr>
        <w:tc>
          <w:tcPr>
            <w:tcW w:w="690" w:type="dxa"/>
            <w:tcBorders>
              <w:top w:val="dotted" w:sz="4" w:space="0" w:color="auto"/>
              <w:left w:val="single" w:sz="4" w:space="0" w:color="auto"/>
              <w:bottom w:val="dotted" w:sz="4" w:space="0" w:color="auto"/>
              <w:right w:val="single" w:sz="4" w:space="0" w:color="auto"/>
            </w:tcBorders>
            <w:shd w:val="clear" w:color="auto" w:fill="auto"/>
            <w:noWrap/>
            <w:vAlign w:val="center"/>
          </w:tcPr>
          <w:p w:rsidR="00D41AE3" w:rsidRPr="00D41AE3" w:rsidRDefault="00D41AE3" w:rsidP="00D41AE3">
            <w:pPr>
              <w:spacing w:before="0" w:line="240" w:lineRule="auto"/>
              <w:jc w:val="center"/>
              <w:rPr>
                <w:sz w:val="24"/>
                <w:szCs w:val="24"/>
              </w:rPr>
            </w:pPr>
            <w:r w:rsidRPr="00D41AE3">
              <w:rPr>
                <w:sz w:val="24"/>
                <w:szCs w:val="24"/>
              </w:rPr>
              <w:t>5</w:t>
            </w:r>
          </w:p>
        </w:tc>
        <w:tc>
          <w:tcPr>
            <w:tcW w:w="3294"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0" w:line="240" w:lineRule="auto"/>
              <w:rPr>
                <w:sz w:val="24"/>
                <w:szCs w:val="24"/>
              </w:rPr>
            </w:pPr>
            <w:r w:rsidRPr="00D41AE3">
              <w:rPr>
                <w:sz w:val="24"/>
                <w:szCs w:val="24"/>
              </w:rPr>
              <w:t>Áp lực dư lớn nhất tại mặt ruộng</w:t>
            </w:r>
          </w:p>
        </w:tc>
        <w:tc>
          <w:tcPr>
            <w:tcW w:w="996"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0" w:line="240" w:lineRule="auto"/>
              <w:jc w:val="center"/>
              <w:rPr>
                <w:sz w:val="24"/>
                <w:szCs w:val="24"/>
              </w:rPr>
            </w:pPr>
          </w:p>
        </w:tc>
        <w:tc>
          <w:tcPr>
            <w:tcW w:w="936"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0" w:line="240" w:lineRule="auto"/>
              <w:jc w:val="center"/>
              <w:rPr>
                <w:sz w:val="24"/>
                <w:szCs w:val="24"/>
              </w:rPr>
            </w:pPr>
            <w:r w:rsidRPr="00D41AE3">
              <w:rPr>
                <w:sz w:val="24"/>
                <w:szCs w:val="24"/>
              </w:rPr>
              <w:t>m</w:t>
            </w:r>
          </w:p>
        </w:tc>
        <w:tc>
          <w:tcPr>
            <w:tcW w:w="1674" w:type="dxa"/>
            <w:vMerge/>
            <w:tcBorders>
              <w:left w:val="nil"/>
              <w:right w:val="single" w:sz="4" w:space="0" w:color="auto"/>
            </w:tcBorders>
            <w:shd w:val="clear" w:color="auto" w:fill="auto"/>
            <w:noWrap/>
            <w:vAlign w:val="center"/>
          </w:tcPr>
          <w:p w:rsidR="00D41AE3" w:rsidRPr="00D41AE3" w:rsidRDefault="00D41AE3" w:rsidP="00D41AE3">
            <w:pPr>
              <w:spacing w:before="0" w:line="240" w:lineRule="auto"/>
              <w:jc w:val="center"/>
              <w:rPr>
                <w:sz w:val="24"/>
                <w:szCs w:val="24"/>
              </w:rPr>
            </w:pPr>
          </w:p>
        </w:tc>
        <w:tc>
          <w:tcPr>
            <w:tcW w:w="1674" w:type="dxa"/>
            <w:tcBorders>
              <w:top w:val="dotted" w:sz="4" w:space="0" w:color="auto"/>
              <w:left w:val="nil"/>
              <w:bottom w:val="dotted" w:sz="4" w:space="0" w:color="auto"/>
              <w:right w:val="single" w:sz="4" w:space="0" w:color="auto"/>
            </w:tcBorders>
            <w:vAlign w:val="center"/>
          </w:tcPr>
          <w:p w:rsidR="00D41AE3" w:rsidRPr="00D41AE3" w:rsidRDefault="00D41AE3" w:rsidP="00D41AE3">
            <w:pPr>
              <w:spacing w:before="0" w:line="240" w:lineRule="auto"/>
              <w:jc w:val="center"/>
              <w:rPr>
                <w:sz w:val="24"/>
                <w:szCs w:val="24"/>
              </w:rPr>
            </w:pPr>
          </w:p>
        </w:tc>
      </w:tr>
      <w:tr w:rsidR="00D41AE3" w:rsidRPr="00D41AE3" w:rsidTr="000B6F4B">
        <w:trPr>
          <w:trHeight w:val="699"/>
        </w:trPr>
        <w:tc>
          <w:tcPr>
            <w:tcW w:w="690" w:type="dxa"/>
            <w:tcBorders>
              <w:top w:val="dotted" w:sz="4" w:space="0" w:color="auto"/>
              <w:left w:val="single" w:sz="4" w:space="0" w:color="auto"/>
              <w:bottom w:val="dotted" w:sz="4" w:space="0" w:color="auto"/>
              <w:right w:val="single" w:sz="4" w:space="0" w:color="auto"/>
            </w:tcBorders>
            <w:shd w:val="clear" w:color="auto" w:fill="auto"/>
            <w:noWrap/>
            <w:vAlign w:val="center"/>
          </w:tcPr>
          <w:p w:rsidR="00D41AE3" w:rsidRPr="00D41AE3" w:rsidRDefault="00D41AE3" w:rsidP="00D41AE3">
            <w:pPr>
              <w:spacing w:before="0" w:line="240" w:lineRule="auto"/>
              <w:jc w:val="center"/>
              <w:rPr>
                <w:sz w:val="24"/>
                <w:szCs w:val="24"/>
              </w:rPr>
            </w:pPr>
            <w:r w:rsidRPr="00D41AE3">
              <w:rPr>
                <w:sz w:val="24"/>
                <w:szCs w:val="24"/>
              </w:rPr>
              <w:t>6</w:t>
            </w:r>
          </w:p>
        </w:tc>
        <w:tc>
          <w:tcPr>
            <w:tcW w:w="3294"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0" w:line="240" w:lineRule="auto"/>
              <w:rPr>
                <w:sz w:val="24"/>
                <w:szCs w:val="24"/>
              </w:rPr>
            </w:pPr>
            <w:r w:rsidRPr="00D41AE3">
              <w:rPr>
                <w:sz w:val="24"/>
                <w:szCs w:val="24"/>
              </w:rPr>
              <w:t>Áp lực dư lớn nhất tại mặt ruộng</w:t>
            </w:r>
          </w:p>
        </w:tc>
        <w:tc>
          <w:tcPr>
            <w:tcW w:w="996"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0" w:line="240" w:lineRule="auto"/>
              <w:jc w:val="center"/>
              <w:rPr>
                <w:sz w:val="24"/>
                <w:szCs w:val="24"/>
              </w:rPr>
            </w:pPr>
          </w:p>
        </w:tc>
        <w:tc>
          <w:tcPr>
            <w:tcW w:w="936"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0" w:line="240" w:lineRule="auto"/>
              <w:jc w:val="center"/>
              <w:rPr>
                <w:sz w:val="24"/>
                <w:szCs w:val="24"/>
              </w:rPr>
            </w:pPr>
            <w:r w:rsidRPr="00D41AE3">
              <w:rPr>
                <w:sz w:val="24"/>
                <w:szCs w:val="24"/>
              </w:rPr>
              <w:t>m</w:t>
            </w:r>
          </w:p>
        </w:tc>
        <w:tc>
          <w:tcPr>
            <w:tcW w:w="1674" w:type="dxa"/>
            <w:vMerge/>
            <w:tcBorders>
              <w:left w:val="nil"/>
              <w:right w:val="single" w:sz="4" w:space="0" w:color="auto"/>
            </w:tcBorders>
            <w:shd w:val="clear" w:color="auto" w:fill="auto"/>
            <w:noWrap/>
            <w:vAlign w:val="center"/>
          </w:tcPr>
          <w:p w:rsidR="00D41AE3" w:rsidRPr="00D41AE3" w:rsidRDefault="00D41AE3" w:rsidP="00D41AE3">
            <w:pPr>
              <w:spacing w:before="0" w:line="240" w:lineRule="auto"/>
              <w:jc w:val="center"/>
              <w:rPr>
                <w:sz w:val="24"/>
                <w:szCs w:val="24"/>
              </w:rPr>
            </w:pPr>
          </w:p>
        </w:tc>
        <w:tc>
          <w:tcPr>
            <w:tcW w:w="1674" w:type="dxa"/>
            <w:tcBorders>
              <w:top w:val="dotted" w:sz="4" w:space="0" w:color="auto"/>
              <w:left w:val="nil"/>
              <w:bottom w:val="dotted" w:sz="4" w:space="0" w:color="auto"/>
              <w:right w:val="single" w:sz="4" w:space="0" w:color="auto"/>
            </w:tcBorders>
            <w:vAlign w:val="center"/>
          </w:tcPr>
          <w:p w:rsidR="00D41AE3" w:rsidRPr="00D41AE3" w:rsidRDefault="00D41AE3" w:rsidP="00D41AE3">
            <w:pPr>
              <w:spacing w:before="0" w:line="240" w:lineRule="auto"/>
              <w:jc w:val="center"/>
              <w:rPr>
                <w:sz w:val="24"/>
                <w:szCs w:val="24"/>
              </w:rPr>
            </w:pPr>
          </w:p>
        </w:tc>
      </w:tr>
      <w:tr w:rsidR="00D41AE3" w:rsidRPr="00D41AE3" w:rsidTr="000B6F4B">
        <w:trPr>
          <w:trHeight w:val="699"/>
        </w:trPr>
        <w:tc>
          <w:tcPr>
            <w:tcW w:w="690" w:type="dxa"/>
            <w:tcBorders>
              <w:top w:val="dotted" w:sz="4" w:space="0" w:color="auto"/>
              <w:left w:val="single" w:sz="4" w:space="0" w:color="auto"/>
              <w:bottom w:val="dotted" w:sz="4" w:space="0" w:color="auto"/>
              <w:right w:val="single" w:sz="4" w:space="0" w:color="auto"/>
            </w:tcBorders>
            <w:shd w:val="clear" w:color="auto" w:fill="auto"/>
            <w:noWrap/>
            <w:vAlign w:val="center"/>
          </w:tcPr>
          <w:p w:rsidR="00D41AE3" w:rsidRPr="00D41AE3" w:rsidRDefault="00D41AE3" w:rsidP="00D41AE3">
            <w:pPr>
              <w:spacing w:before="0" w:line="240" w:lineRule="auto"/>
              <w:jc w:val="center"/>
              <w:rPr>
                <w:sz w:val="24"/>
                <w:szCs w:val="24"/>
              </w:rPr>
            </w:pPr>
            <w:r w:rsidRPr="00D41AE3">
              <w:rPr>
                <w:sz w:val="24"/>
                <w:szCs w:val="24"/>
              </w:rPr>
              <w:t>7</w:t>
            </w:r>
          </w:p>
        </w:tc>
        <w:tc>
          <w:tcPr>
            <w:tcW w:w="3294"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0" w:line="240" w:lineRule="auto"/>
              <w:rPr>
                <w:sz w:val="24"/>
                <w:szCs w:val="24"/>
              </w:rPr>
            </w:pPr>
            <w:r w:rsidRPr="00D41AE3">
              <w:rPr>
                <w:sz w:val="24"/>
                <w:szCs w:val="24"/>
              </w:rPr>
              <w:t>Số hố van lấy nước</w:t>
            </w:r>
          </w:p>
        </w:tc>
        <w:tc>
          <w:tcPr>
            <w:tcW w:w="996"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0" w:line="240" w:lineRule="auto"/>
              <w:jc w:val="center"/>
              <w:rPr>
                <w:sz w:val="24"/>
                <w:szCs w:val="24"/>
              </w:rPr>
            </w:pPr>
          </w:p>
        </w:tc>
        <w:tc>
          <w:tcPr>
            <w:tcW w:w="936"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0" w:line="240" w:lineRule="auto"/>
              <w:jc w:val="center"/>
              <w:rPr>
                <w:sz w:val="24"/>
                <w:szCs w:val="24"/>
              </w:rPr>
            </w:pPr>
            <w:r w:rsidRPr="00D41AE3">
              <w:rPr>
                <w:sz w:val="24"/>
                <w:szCs w:val="24"/>
              </w:rPr>
              <w:t>cái</w:t>
            </w:r>
          </w:p>
        </w:tc>
        <w:tc>
          <w:tcPr>
            <w:tcW w:w="1674" w:type="dxa"/>
            <w:vMerge/>
            <w:tcBorders>
              <w:left w:val="nil"/>
              <w:right w:val="single" w:sz="4" w:space="0" w:color="auto"/>
            </w:tcBorders>
            <w:shd w:val="clear" w:color="auto" w:fill="auto"/>
            <w:noWrap/>
            <w:vAlign w:val="center"/>
          </w:tcPr>
          <w:p w:rsidR="00D41AE3" w:rsidRPr="00D41AE3" w:rsidRDefault="00D41AE3" w:rsidP="00D41AE3">
            <w:pPr>
              <w:spacing w:before="0" w:line="240" w:lineRule="auto"/>
              <w:jc w:val="center"/>
              <w:rPr>
                <w:sz w:val="24"/>
                <w:szCs w:val="24"/>
              </w:rPr>
            </w:pPr>
          </w:p>
        </w:tc>
        <w:tc>
          <w:tcPr>
            <w:tcW w:w="1674" w:type="dxa"/>
            <w:tcBorders>
              <w:top w:val="dotted" w:sz="4" w:space="0" w:color="auto"/>
              <w:left w:val="nil"/>
              <w:bottom w:val="dotted" w:sz="4" w:space="0" w:color="auto"/>
              <w:right w:val="single" w:sz="4" w:space="0" w:color="auto"/>
            </w:tcBorders>
            <w:vAlign w:val="center"/>
          </w:tcPr>
          <w:p w:rsidR="00D41AE3" w:rsidRPr="00D41AE3" w:rsidRDefault="00D41AE3" w:rsidP="00D41AE3">
            <w:pPr>
              <w:spacing w:before="0" w:line="240" w:lineRule="auto"/>
              <w:jc w:val="center"/>
              <w:rPr>
                <w:sz w:val="24"/>
                <w:szCs w:val="24"/>
              </w:rPr>
            </w:pPr>
            <w:r w:rsidRPr="00D41AE3">
              <w:rPr>
                <w:sz w:val="24"/>
                <w:szCs w:val="24"/>
              </w:rPr>
              <w:t>96</w:t>
            </w:r>
          </w:p>
        </w:tc>
      </w:tr>
      <w:tr w:rsidR="00D41AE3" w:rsidRPr="00D41AE3" w:rsidTr="000B6F4B">
        <w:trPr>
          <w:trHeight w:val="699"/>
        </w:trPr>
        <w:tc>
          <w:tcPr>
            <w:tcW w:w="690" w:type="dxa"/>
            <w:tcBorders>
              <w:top w:val="dotted" w:sz="4" w:space="0" w:color="auto"/>
              <w:left w:val="single" w:sz="4" w:space="0" w:color="auto"/>
              <w:bottom w:val="dotted" w:sz="4" w:space="0" w:color="auto"/>
              <w:right w:val="single" w:sz="4" w:space="0" w:color="auto"/>
            </w:tcBorders>
            <w:shd w:val="clear" w:color="auto" w:fill="auto"/>
            <w:noWrap/>
            <w:vAlign w:val="center"/>
          </w:tcPr>
          <w:p w:rsidR="00D41AE3" w:rsidRPr="00D41AE3" w:rsidRDefault="00D41AE3" w:rsidP="00D41AE3">
            <w:pPr>
              <w:spacing w:before="0" w:line="240" w:lineRule="auto"/>
              <w:jc w:val="center"/>
              <w:rPr>
                <w:sz w:val="24"/>
                <w:szCs w:val="24"/>
              </w:rPr>
            </w:pPr>
            <w:r w:rsidRPr="00D41AE3">
              <w:rPr>
                <w:sz w:val="24"/>
                <w:szCs w:val="24"/>
              </w:rPr>
              <w:t>8</w:t>
            </w:r>
          </w:p>
        </w:tc>
        <w:tc>
          <w:tcPr>
            <w:tcW w:w="3294"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0" w:line="240" w:lineRule="auto"/>
              <w:rPr>
                <w:sz w:val="24"/>
                <w:szCs w:val="24"/>
              </w:rPr>
            </w:pPr>
            <w:r w:rsidRPr="00D41AE3">
              <w:rPr>
                <w:sz w:val="24"/>
                <w:szCs w:val="24"/>
              </w:rPr>
              <w:t>Số điểm lấy nước</w:t>
            </w:r>
          </w:p>
        </w:tc>
        <w:tc>
          <w:tcPr>
            <w:tcW w:w="996"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0" w:line="240" w:lineRule="auto"/>
              <w:jc w:val="center"/>
              <w:rPr>
                <w:sz w:val="24"/>
                <w:szCs w:val="24"/>
              </w:rPr>
            </w:pPr>
          </w:p>
        </w:tc>
        <w:tc>
          <w:tcPr>
            <w:tcW w:w="936"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0" w:line="240" w:lineRule="auto"/>
              <w:jc w:val="center"/>
              <w:rPr>
                <w:sz w:val="24"/>
                <w:szCs w:val="24"/>
              </w:rPr>
            </w:pPr>
            <w:r w:rsidRPr="00D41AE3">
              <w:rPr>
                <w:sz w:val="24"/>
                <w:szCs w:val="24"/>
              </w:rPr>
              <w:t>cái</w:t>
            </w:r>
          </w:p>
        </w:tc>
        <w:tc>
          <w:tcPr>
            <w:tcW w:w="1674" w:type="dxa"/>
            <w:vMerge/>
            <w:tcBorders>
              <w:left w:val="nil"/>
              <w:bottom w:val="dotted" w:sz="4" w:space="0" w:color="auto"/>
              <w:right w:val="single" w:sz="4" w:space="0" w:color="auto"/>
            </w:tcBorders>
            <w:shd w:val="clear" w:color="auto" w:fill="auto"/>
            <w:noWrap/>
            <w:vAlign w:val="center"/>
          </w:tcPr>
          <w:p w:rsidR="00D41AE3" w:rsidRPr="00D41AE3" w:rsidRDefault="00D41AE3" w:rsidP="00D41AE3">
            <w:pPr>
              <w:spacing w:before="0" w:line="240" w:lineRule="auto"/>
              <w:jc w:val="center"/>
              <w:rPr>
                <w:sz w:val="24"/>
                <w:szCs w:val="24"/>
              </w:rPr>
            </w:pPr>
          </w:p>
        </w:tc>
        <w:tc>
          <w:tcPr>
            <w:tcW w:w="1674" w:type="dxa"/>
            <w:tcBorders>
              <w:top w:val="dotted" w:sz="4" w:space="0" w:color="auto"/>
              <w:left w:val="nil"/>
              <w:bottom w:val="dotted" w:sz="4" w:space="0" w:color="auto"/>
              <w:right w:val="single" w:sz="4" w:space="0" w:color="auto"/>
            </w:tcBorders>
            <w:vAlign w:val="center"/>
          </w:tcPr>
          <w:p w:rsidR="00D41AE3" w:rsidRPr="00D41AE3" w:rsidRDefault="00D41AE3" w:rsidP="00D41AE3">
            <w:pPr>
              <w:spacing w:before="0" w:line="240" w:lineRule="auto"/>
              <w:jc w:val="center"/>
              <w:rPr>
                <w:sz w:val="24"/>
                <w:szCs w:val="24"/>
              </w:rPr>
            </w:pPr>
            <w:r w:rsidRPr="00D41AE3">
              <w:rPr>
                <w:sz w:val="24"/>
                <w:szCs w:val="24"/>
              </w:rPr>
              <w:t>174</w:t>
            </w:r>
          </w:p>
        </w:tc>
      </w:tr>
      <w:tr w:rsidR="00D41AE3" w:rsidRPr="00D41AE3" w:rsidTr="000B6F4B">
        <w:trPr>
          <w:trHeight w:val="175"/>
        </w:trPr>
        <w:tc>
          <w:tcPr>
            <w:tcW w:w="690" w:type="dxa"/>
            <w:tcBorders>
              <w:top w:val="dotted" w:sz="4" w:space="0" w:color="auto"/>
              <w:left w:val="single" w:sz="4" w:space="0" w:color="auto"/>
              <w:bottom w:val="dotted" w:sz="4" w:space="0" w:color="auto"/>
              <w:right w:val="single" w:sz="4" w:space="0" w:color="auto"/>
            </w:tcBorders>
            <w:shd w:val="clear" w:color="auto" w:fill="auto"/>
            <w:noWrap/>
            <w:vAlign w:val="center"/>
          </w:tcPr>
          <w:p w:rsidR="00D41AE3" w:rsidRPr="00D41AE3" w:rsidRDefault="00D41AE3" w:rsidP="00D41AE3">
            <w:pPr>
              <w:spacing w:before="0" w:line="240" w:lineRule="auto"/>
              <w:jc w:val="center"/>
              <w:rPr>
                <w:sz w:val="24"/>
                <w:szCs w:val="24"/>
              </w:rPr>
            </w:pPr>
            <w:r w:rsidRPr="00D41AE3">
              <w:rPr>
                <w:sz w:val="24"/>
                <w:szCs w:val="24"/>
              </w:rPr>
              <w:t>9</w:t>
            </w:r>
          </w:p>
        </w:tc>
        <w:tc>
          <w:tcPr>
            <w:tcW w:w="3294"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0" w:line="240" w:lineRule="auto"/>
              <w:rPr>
                <w:sz w:val="24"/>
                <w:szCs w:val="24"/>
              </w:rPr>
            </w:pPr>
            <w:r w:rsidRPr="00D41AE3">
              <w:rPr>
                <w:sz w:val="24"/>
                <w:szCs w:val="24"/>
              </w:rPr>
              <w:t>Đồng hồ đo lưu lượng</w:t>
            </w:r>
          </w:p>
        </w:tc>
        <w:tc>
          <w:tcPr>
            <w:tcW w:w="996"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0" w:line="240" w:lineRule="auto"/>
              <w:jc w:val="center"/>
              <w:rPr>
                <w:sz w:val="24"/>
                <w:szCs w:val="24"/>
              </w:rPr>
            </w:pPr>
          </w:p>
        </w:tc>
        <w:tc>
          <w:tcPr>
            <w:tcW w:w="936" w:type="dxa"/>
            <w:tcBorders>
              <w:top w:val="dotted" w:sz="4" w:space="0" w:color="auto"/>
              <w:left w:val="nil"/>
              <w:bottom w:val="dotted" w:sz="4" w:space="0" w:color="auto"/>
              <w:right w:val="single" w:sz="4" w:space="0" w:color="auto"/>
            </w:tcBorders>
            <w:shd w:val="clear" w:color="auto" w:fill="auto"/>
            <w:noWrap/>
            <w:vAlign w:val="center"/>
          </w:tcPr>
          <w:p w:rsidR="00D41AE3" w:rsidRPr="00D41AE3" w:rsidRDefault="00D41AE3" w:rsidP="00D41AE3">
            <w:pPr>
              <w:spacing w:before="0" w:line="240" w:lineRule="auto"/>
              <w:jc w:val="center"/>
              <w:rPr>
                <w:sz w:val="24"/>
                <w:szCs w:val="24"/>
              </w:rPr>
            </w:pPr>
          </w:p>
        </w:tc>
        <w:tc>
          <w:tcPr>
            <w:tcW w:w="1674" w:type="dxa"/>
            <w:tcBorders>
              <w:left w:val="nil"/>
              <w:bottom w:val="dotted" w:sz="4" w:space="0" w:color="auto"/>
              <w:right w:val="single" w:sz="4" w:space="0" w:color="auto"/>
            </w:tcBorders>
            <w:shd w:val="clear" w:color="auto" w:fill="auto"/>
            <w:noWrap/>
            <w:vAlign w:val="center"/>
          </w:tcPr>
          <w:p w:rsidR="00D41AE3" w:rsidRPr="00D41AE3" w:rsidRDefault="00D41AE3" w:rsidP="00D41AE3">
            <w:pPr>
              <w:spacing w:before="0" w:line="240" w:lineRule="auto"/>
              <w:jc w:val="center"/>
              <w:rPr>
                <w:sz w:val="24"/>
                <w:szCs w:val="24"/>
              </w:rPr>
            </w:pPr>
          </w:p>
        </w:tc>
        <w:tc>
          <w:tcPr>
            <w:tcW w:w="1674" w:type="dxa"/>
            <w:tcBorders>
              <w:top w:val="dotted" w:sz="4" w:space="0" w:color="auto"/>
              <w:left w:val="nil"/>
              <w:bottom w:val="dotted" w:sz="4" w:space="0" w:color="auto"/>
              <w:right w:val="single" w:sz="4" w:space="0" w:color="auto"/>
            </w:tcBorders>
            <w:vAlign w:val="center"/>
          </w:tcPr>
          <w:p w:rsidR="00D41AE3" w:rsidRPr="00D41AE3" w:rsidRDefault="00D41AE3" w:rsidP="00D41AE3">
            <w:pPr>
              <w:spacing w:before="0" w:line="240" w:lineRule="auto"/>
              <w:jc w:val="center"/>
              <w:rPr>
                <w:sz w:val="24"/>
                <w:szCs w:val="24"/>
              </w:rPr>
            </w:pPr>
            <w:r w:rsidRPr="00D41AE3">
              <w:rPr>
                <w:sz w:val="24"/>
                <w:szCs w:val="24"/>
              </w:rPr>
              <w:t>174</w:t>
            </w:r>
          </w:p>
        </w:tc>
      </w:tr>
      <w:tr w:rsidR="00D41AE3" w:rsidRPr="00D41AE3" w:rsidTr="000B6F4B">
        <w:trPr>
          <w:trHeight w:val="447"/>
        </w:trPr>
        <w:tc>
          <w:tcPr>
            <w:tcW w:w="690"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rsidR="00D41AE3" w:rsidRPr="00D41AE3" w:rsidRDefault="00D41AE3" w:rsidP="00D41AE3">
            <w:pPr>
              <w:spacing w:before="0" w:line="240" w:lineRule="auto"/>
              <w:jc w:val="center"/>
              <w:rPr>
                <w:b/>
                <w:bCs/>
                <w:sz w:val="24"/>
                <w:szCs w:val="24"/>
              </w:rPr>
            </w:pPr>
            <w:r w:rsidRPr="00D41AE3">
              <w:rPr>
                <w:b/>
                <w:bCs/>
                <w:sz w:val="24"/>
                <w:szCs w:val="24"/>
              </w:rPr>
              <w:t>V</w:t>
            </w:r>
          </w:p>
        </w:tc>
        <w:tc>
          <w:tcPr>
            <w:tcW w:w="3294" w:type="dxa"/>
            <w:tcBorders>
              <w:top w:val="dotted" w:sz="4" w:space="0" w:color="auto"/>
              <w:left w:val="nil"/>
              <w:bottom w:val="single" w:sz="4" w:space="0" w:color="auto"/>
              <w:right w:val="single" w:sz="4" w:space="0" w:color="auto"/>
            </w:tcBorders>
            <w:shd w:val="clear" w:color="auto" w:fill="auto"/>
            <w:noWrap/>
            <w:vAlign w:val="center"/>
            <w:hideMark/>
          </w:tcPr>
          <w:p w:rsidR="00D41AE3" w:rsidRPr="00D41AE3" w:rsidRDefault="00D41AE3" w:rsidP="00D41AE3">
            <w:pPr>
              <w:spacing w:before="0" w:line="240" w:lineRule="auto"/>
              <w:rPr>
                <w:b/>
                <w:bCs/>
                <w:sz w:val="24"/>
                <w:szCs w:val="24"/>
              </w:rPr>
            </w:pPr>
            <w:r w:rsidRPr="00D41AE3">
              <w:rPr>
                <w:b/>
                <w:bCs/>
                <w:sz w:val="24"/>
                <w:szCs w:val="24"/>
              </w:rPr>
              <w:t>Đường ống dẫn nước về hồ Ông kinh</w:t>
            </w:r>
          </w:p>
        </w:tc>
        <w:tc>
          <w:tcPr>
            <w:tcW w:w="996" w:type="dxa"/>
            <w:tcBorders>
              <w:top w:val="dotted" w:sz="4" w:space="0" w:color="auto"/>
              <w:left w:val="nil"/>
              <w:bottom w:val="single" w:sz="4" w:space="0" w:color="auto"/>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p>
        </w:tc>
        <w:tc>
          <w:tcPr>
            <w:tcW w:w="936" w:type="dxa"/>
            <w:tcBorders>
              <w:top w:val="dotted" w:sz="4" w:space="0" w:color="auto"/>
              <w:left w:val="nil"/>
              <w:bottom w:val="single" w:sz="4" w:space="0" w:color="auto"/>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p>
        </w:tc>
        <w:tc>
          <w:tcPr>
            <w:tcW w:w="1674" w:type="dxa"/>
            <w:tcBorders>
              <w:top w:val="dotted" w:sz="4" w:space="0" w:color="auto"/>
              <w:left w:val="nil"/>
              <w:bottom w:val="single" w:sz="4" w:space="0" w:color="auto"/>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p>
        </w:tc>
        <w:tc>
          <w:tcPr>
            <w:tcW w:w="1674" w:type="dxa"/>
            <w:tcBorders>
              <w:top w:val="dotted" w:sz="4" w:space="0" w:color="auto"/>
              <w:left w:val="nil"/>
              <w:bottom w:val="single" w:sz="4" w:space="0" w:color="auto"/>
              <w:right w:val="single" w:sz="4" w:space="0" w:color="auto"/>
            </w:tcBorders>
            <w:vAlign w:val="center"/>
          </w:tcPr>
          <w:p w:rsidR="00D41AE3" w:rsidRPr="00D41AE3" w:rsidRDefault="00D41AE3" w:rsidP="00D41AE3">
            <w:pPr>
              <w:spacing w:before="0" w:line="240" w:lineRule="auto"/>
              <w:jc w:val="center"/>
              <w:rPr>
                <w:sz w:val="24"/>
                <w:szCs w:val="24"/>
              </w:rPr>
            </w:pPr>
          </w:p>
        </w:tc>
      </w:tr>
      <w:tr w:rsidR="00D41AE3" w:rsidRPr="00D41AE3" w:rsidTr="000B6F4B">
        <w:trPr>
          <w:trHeight w:val="447"/>
        </w:trPr>
        <w:tc>
          <w:tcPr>
            <w:tcW w:w="690"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r w:rsidRPr="00D41AE3">
              <w:rPr>
                <w:sz w:val="24"/>
                <w:szCs w:val="24"/>
              </w:rPr>
              <w:t>1</w:t>
            </w:r>
          </w:p>
        </w:tc>
        <w:tc>
          <w:tcPr>
            <w:tcW w:w="3294" w:type="dxa"/>
            <w:tcBorders>
              <w:top w:val="single"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rPr>
                <w:sz w:val="24"/>
                <w:szCs w:val="24"/>
              </w:rPr>
            </w:pPr>
            <w:r w:rsidRPr="00D41AE3">
              <w:rPr>
                <w:sz w:val="24"/>
                <w:szCs w:val="24"/>
              </w:rPr>
              <w:t>Chiều dài đường ống</w:t>
            </w:r>
          </w:p>
        </w:tc>
        <w:tc>
          <w:tcPr>
            <w:tcW w:w="996" w:type="dxa"/>
            <w:tcBorders>
              <w:top w:val="single"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r w:rsidRPr="00D41AE3">
              <w:rPr>
                <w:sz w:val="24"/>
                <w:szCs w:val="24"/>
              </w:rPr>
              <w:t>L.đô</w:t>
            </w:r>
          </w:p>
        </w:tc>
        <w:tc>
          <w:tcPr>
            <w:tcW w:w="936" w:type="dxa"/>
            <w:tcBorders>
              <w:top w:val="single"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r w:rsidRPr="00D41AE3">
              <w:rPr>
                <w:sz w:val="24"/>
                <w:szCs w:val="24"/>
              </w:rPr>
              <w:t>m</w:t>
            </w:r>
          </w:p>
        </w:tc>
        <w:tc>
          <w:tcPr>
            <w:tcW w:w="1674" w:type="dxa"/>
            <w:tcBorders>
              <w:top w:val="single"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r w:rsidRPr="00D41AE3">
              <w:rPr>
                <w:sz w:val="24"/>
                <w:szCs w:val="24"/>
              </w:rPr>
              <w:t>835,00</w:t>
            </w:r>
          </w:p>
        </w:tc>
        <w:tc>
          <w:tcPr>
            <w:tcW w:w="1674" w:type="dxa"/>
            <w:tcBorders>
              <w:top w:val="single" w:sz="4" w:space="0" w:color="auto"/>
              <w:left w:val="nil"/>
              <w:bottom w:val="dotted" w:sz="4" w:space="0" w:color="auto"/>
              <w:right w:val="single" w:sz="4" w:space="0" w:color="auto"/>
            </w:tcBorders>
            <w:vAlign w:val="center"/>
          </w:tcPr>
          <w:p w:rsidR="00D41AE3" w:rsidRPr="00D41AE3" w:rsidRDefault="00D41AE3" w:rsidP="00D41AE3">
            <w:pPr>
              <w:spacing w:before="0" w:line="240" w:lineRule="auto"/>
              <w:jc w:val="center"/>
              <w:rPr>
                <w:sz w:val="24"/>
                <w:szCs w:val="24"/>
              </w:rPr>
            </w:pPr>
            <w:r w:rsidRPr="00D41AE3">
              <w:rPr>
                <w:sz w:val="24"/>
                <w:szCs w:val="24"/>
              </w:rPr>
              <w:t>629</w:t>
            </w:r>
          </w:p>
        </w:tc>
      </w:tr>
      <w:tr w:rsidR="00D41AE3" w:rsidRPr="00D41AE3" w:rsidTr="000B6F4B">
        <w:trPr>
          <w:trHeight w:val="447"/>
        </w:trPr>
        <w:tc>
          <w:tcPr>
            <w:tcW w:w="690" w:type="dxa"/>
            <w:tcBorders>
              <w:top w:val="nil"/>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r w:rsidRPr="00D41AE3">
              <w:rPr>
                <w:sz w:val="24"/>
                <w:szCs w:val="24"/>
              </w:rPr>
              <w:t>2</w:t>
            </w:r>
          </w:p>
        </w:tc>
        <w:tc>
          <w:tcPr>
            <w:tcW w:w="329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rPr>
                <w:sz w:val="24"/>
                <w:szCs w:val="24"/>
              </w:rPr>
            </w:pPr>
            <w:r w:rsidRPr="00D41AE3">
              <w:rPr>
                <w:sz w:val="24"/>
                <w:szCs w:val="24"/>
              </w:rPr>
              <w:t>Vị trí lấy nước trên đường ống cấp nước</w:t>
            </w:r>
          </w:p>
        </w:tc>
        <w:tc>
          <w:tcPr>
            <w:tcW w:w="99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p>
        </w:tc>
        <w:tc>
          <w:tcPr>
            <w:tcW w:w="936"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p>
        </w:tc>
        <w:tc>
          <w:tcPr>
            <w:tcW w:w="1674" w:type="dxa"/>
            <w:tcBorders>
              <w:top w:val="dotted" w:sz="4" w:space="0" w:color="auto"/>
              <w:left w:val="single" w:sz="4" w:space="0" w:color="auto"/>
              <w:bottom w:val="dotted" w:sz="4" w:space="0" w:color="auto"/>
              <w:right w:val="single" w:sz="4" w:space="0" w:color="000000"/>
            </w:tcBorders>
            <w:shd w:val="clear" w:color="auto" w:fill="auto"/>
            <w:vAlign w:val="center"/>
          </w:tcPr>
          <w:p w:rsidR="00D41AE3" w:rsidRPr="00D41AE3" w:rsidRDefault="00D41AE3" w:rsidP="00D41AE3">
            <w:pPr>
              <w:spacing w:before="0" w:line="240" w:lineRule="auto"/>
              <w:jc w:val="center"/>
              <w:rPr>
                <w:sz w:val="24"/>
                <w:szCs w:val="24"/>
              </w:rPr>
            </w:pPr>
            <w:r w:rsidRPr="00D41AE3">
              <w:rPr>
                <w:sz w:val="24"/>
                <w:szCs w:val="24"/>
              </w:rPr>
              <w:t>K17+908</w:t>
            </w:r>
          </w:p>
        </w:tc>
        <w:tc>
          <w:tcPr>
            <w:tcW w:w="1674" w:type="dxa"/>
            <w:tcBorders>
              <w:top w:val="dotted" w:sz="4" w:space="0" w:color="auto"/>
              <w:left w:val="single" w:sz="4" w:space="0" w:color="auto"/>
              <w:bottom w:val="dotted" w:sz="4" w:space="0" w:color="auto"/>
              <w:right w:val="single" w:sz="4" w:space="0" w:color="000000"/>
            </w:tcBorders>
            <w:vAlign w:val="center"/>
          </w:tcPr>
          <w:p w:rsidR="00D41AE3" w:rsidRPr="00D41AE3" w:rsidRDefault="00D41AE3" w:rsidP="00D41AE3">
            <w:pPr>
              <w:spacing w:before="0" w:line="240" w:lineRule="auto"/>
              <w:jc w:val="center"/>
              <w:rPr>
                <w:sz w:val="24"/>
                <w:szCs w:val="24"/>
              </w:rPr>
            </w:pPr>
            <w:r w:rsidRPr="00D41AE3">
              <w:rPr>
                <w:sz w:val="24"/>
                <w:szCs w:val="24"/>
              </w:rPr>
              <w:t>K17+ 250</w:t>
            </w:r>
          </w:p>
        </w:tc>
      </w:tr>
      <w:tr w:rsidR="00D41AE3" w:rsidRPr="00D41AE3" w:rsidTr="000B6F4B">
        <w:trPr>
          <w:trHeight w:val="699"/>
        </w:trPr>
        <w:tc>
          <w:tcPr>
            <w:tcW w:w="690" w:type="dxa"/>
            <w:tcBorders>
              <w:top w:val="nil"/>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r w:rsidRPr="00D41AE3">
              <w:rPr>
                <w:sz w:val="24"/>
                <w:szCs w:val="24"/>
              </w:rPr>
              <w:t>3</w:t>
            </w:r>
          </w:p>
        </w:tc>
        <w:tc>
          <w:tcPr>
            <w:tcW w:w="329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rPr>
                <w:sz w:val="24"/>
                <w:szCs w:val="24"/>
              </w:rPr>
            </w:pPr>
            <w:r w:rsidRPr="00D41AE3">
              <w:rPr>
                <w:sz w:val="24"/>
                <w:szCs w:val="24"/>
              </w:rPr>
              <w:t>Cột nước Áp lực tại vị trí lấy nước (trong trường hợp hệ thống không vận hành tưới)</w:t>
            </w:r>
          </w:p>
        </w:tc>
        <w:tc>
          <w:tcPr>
            <w:tcW w:w="99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p>
        </w:tc>
        <w:tc>
          <w:tcPr>
            <w:tcW w:w="93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r w:rsidRPr="00D41AE3">
              <w:rPr>
                <w:sz w:val="24"/>
                <w:szCs w:val="24"/>
              </w:rPr>
              <w:t>m</w:t>
            </w:r>
          </w:p>
        </w:tc>
        <w:tc>
          <w:tcPr>
            <w:tcW w:w="167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r w:rsidRPr="00D41AE3">
              <w:rPr>
                <w:sz w:val="24"/>
                <w:szCs w:val="24"/>
              </w:rPr>
              <w:t>35,42</w:t>
            </w:r>
          </w:p>
        </w:tc>
        <w:tc>
          <w:tcPr>
            <w:tcW w:w="1674" w:type="dxa"/>
            <w:tcBorders>
              <w:top w:val="nil"/>
              <w:left w:val="nil"/>
              <w:bottom w:val="dotted" w:sz="4" w:space="0" w:color="auto"/>
              <w:right w:val="single" w:sz="4" w:space="0" w:color="auto"/>
            </w:tcBorders>
            <w:vAlign w:val="center"/>
          </w:tcPr>
          <w:p w:rsidR="00D41AE3" w:rsidRPr="00D41AE3" w:rsidRDefault="00D41AE3" w:rsidP="00D41AE3">
            <w:pPr>
              <w:spacing w:before="0" w:line="240" w:lineRule="auto"/>
              <w:jc w:val="center"/>
              <w:rPr>
                <w:sz w:val="24"/>
                <w:szCs w:val="24"/>
              </w:rPr>
            </w:pPr>
            <w:r w:rsidRPr="00D41AE3">
              <w:rPr>
                <w:sz w:val="24"/>
                <w:szCs w:val="24"/>
              </w:rPr>
              <w:t>37,28</w:t>
            </w:r>
          </w:p>
        </w:tc>
      </w:tr>
      <w:tr w:rsidR="00D41AE3" w:rsidRPr="00D41AE3" w:rsidTr="000B6F4B">
        <w:trPr>
          <w:trHeight w:val="551"/>
        </w:trPr>
        <w:tc>
          <w:tcPr>
            <w:tcW w:w="690" w:type="dxa"/>
            <w:tcBorders>
              <w:top w:val="nil"/>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r w:rsidRPr="00D41AE3">
              <w:rPr>
                <w:sz w:val="24"/>
                <w:szCs w:val="24"/>
              </w:rPr>
              <w:t>4</w:t>
            </w:r>
          </w:p>
        </w:tc>
        <w:tc>
          <w:tcPr>
            <w:tcW w:w="329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rPr>
                <w:sz w:val="24"/>
                <w:szCs w:val="24"/>
              </w:rPr>
            </w:pPr>
            <w:r w:rsidRPr="00D41AE3">
              <w:rPr>
                <w:sz w:val="24"/>
                <w:szCs w:val="24"/>
              </w:rPr>
              <w:t>Lưu lượng cấp nước lớn nhất (trong trường hợp hệ thống không vận hành tưới)</w:t>
            </w:r>
          </w:p>
        </w:tc>
        <w:tc>
          <w:tcPr>
            <w:tcW w:w="99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r w:rsidRPr="00D41AE3">
              <w:rPr>
                <w:sz w:val="24"/>
                <w:szCs w:val="24"/>
              </w:rPr>
              <w:t>Qmax</w:t>
            </w:r>
          </w:p>
        </w:tc>
        <w:tc>
          <w:tcPr>
            <w:tcW w:w="93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r w:rsidRPr="00D41AE3">
              <w:rPr>
                <w:sz w:val="24"/>
                <w:szCs w:val="24"/>
              </w:rPr>
              <w:t>(m³/s)</w:t>
            </w:r>
          </w:p>
        </w:tc>
        <w:tc>
          <w:tcPr>
            <w:tcW w:w="167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r w:rsidRPr="00D41AE3">
              <w:rPr>
                <w:sz w:val="24"/>
                <w:szCs w:val="24"/>
              </w:rPr>
              <w:t>0,376</w:t>
            </w:r>
          </w:p>
        </w:tc>
        <w:tc>
          <w:tcPr>
            <w:tcW w:w="1674" w:type="dxa"/>
            <w:tcBorders>
              <w:top w:val="nil"/>
              <w:left w:val="nil"/>
              <w:bottom w:val="dotted" w:sz="4" w:space="0" w:color="auto"/>
              <w:right w:val="single" w:sz="4" w:space="0" w:color="auto"/>
            </w:tcBorders>
            <w:vAlign w:val="center"/>
          </w:tcPr>
          <w:p w:rsidR="00D41AE3" w:rsidRPr="00D41AE3" w:rsidRDefault="00D41AE3" w:rsidP="00D41AE3">
            <w:pPr>
              <w:spacing w:before="0" w:line="240" w:lineRule="auto"/>
              <w:jc w:val="center"/>
              <w:rPr>
                <w:sz w:val="24"/>
                <w:szCs w:val="24"/>
              </w:rPr>
            </w:pPr>
            <w:r w:rsidRPr="00D41AE3">
              <w:rPr>
                <w:sz w:val="24"/>
                <w:szCs w:val="24"/>
              </w:rPr>
              <w:t>0,785</w:t>
            </w:r>
          </w:p>
        </w:tc>
      </w:tr>
      <w:tr w:rsidR="00D41AE3" w:rsidRPr="00D41AE3" w:rsidTr="000B6F4B">
        <w:trPr>
          <w:trHeight w:val="296"/>
        </w:trPr>
        <w:tc>
          <w:tcPr>
            <w:tcW w:w="690" w:type="dxa"/>
            <w:tcBorders>
              <w:top w:val="nil"/>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r w:rsidRPr="00D41AE3">
              <w:rPr>
                <w:sz w:val="24"/>
                <w:szCs w:val="24"/>
              </w:rPr>
              <w:t>5</w:t>
            </w:r>
          </w:p>
        </w:tc>
        <w:tc>
          <w:tcPr>
            <w:tcW w:w="329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rPr>
                <w:sz w:val="24"/>
                <w:szCs w:val="24"/>
              </w:rPr>
            </w:pPr>
            <w:r w:rsidRPr="00D41AE3">
              <w:rPr>
                <w:sz w:val="24"/>
                <w:szCs w:val="24"/>
              </w:rPr>
              <w:t>Cột nước Áp lực cuối tuyến (tại hồ Ông kinh)</w:t>
            </w:r>
          </w:p>
        </w:tc>
        <w:tc>
          <w:tcPr>
            <w:tcW w:w="99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p>
        </w:tc>
        <w:tc>
          <w:tcPr>
            <w:tcW w:w="93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r w:rsidRPr="00D41AE3">
              <w:rPr>
                <w:sz w:val="24"/>
                <w:szCs w:val="24"/>
              </w:rPr>
              <w:t>m</w:t>
            </w:r>
          </w:p>
        </w:tc>
        <w:tc>
          <w:tcPr>
            <w:tcW w:w="167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r w:rsidRPr="00D41AE3">
              <w:rPr>
                <w:sz w:val="24"/>
                <w:szCs w:val="24"/>
              </w:rPr>
              <w:t>+31,00</w:t>
            </w:r>
          </w:p>
        </w:tc>
        <w:tc>
          <w:tcPr>
            <w:tcW w:w="1674" w:type="dxa"/>
            <w:tcBorders>
              <w:top w:val="nil"/>
              <w:left w:val="nil"/>
              <w:bottom w:val="dotted" w:sz="4" w:space="0" w:color="auto"/>
              <w:right w:val="single" w:sz="4" w:space="0" w:color="auto"/>
            </w:tcBorders>
            <w:vAlign w:val="center"/>
          </w:tcPr>
          <w:p w:rsidR="00D41AE3" w:rsidRPr="00D41AE3" w:rsidRDefault="00D41AE3" w:rsidP="00D41AE3">
            <w:pPr>
              <w:spacing w:before="0" w:line="240" w:lineRule="auto"/>
              <w:jc w:val="center"/>
              <w:rPr>
                <w:sz w:val="24"/>
                <w:szCs w:val="24"/>
              </w:rPr>
            </w:pPr>
            <w:r w:rsidRPr="00D41AE3">
              <w:rPr>
                <w:sz w:val="24"/>
                <w:szCs w:val="24"/>
              </w:rPr>
              <w:t>+31,00</w:t>
            </w:r>
          </w:p>
        </w:tc>
      </w:tr>
      <w:tr w:rsidR="00D41AE3" w:rsidRPr="00D41AE3" w:rsidTr="000B6F4B">
        <w:trPr>
          <w:trHeight w:val="447"/>
        </w:trPr>
        <w:tc>
          <w:tcPr>
            <w:tcW w:w="690" w:type="dxa"/>
            <w:tcBorders>
              <w:top w:val="nil"/>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jc w:val="center"/>
              <w:rPr>
                <w:b/>
                <w:bCs/>
                <w:sz w:val="24"/>
                <w:szCs w:val="24"/>
              </w:rPr>
            </w:pPr>
            <w:r w:rsidRPr="00D41AE3">
              <w:rPr>
                <w:b/>
                <w:bCs/>
                <w:sz w:val="24"/>
                <w:szCs w:val="24"/>
              </w:rPr>
              <w:t>V</w:t>
            </w:r>
          </w:p>
        </w:tc>
        <w:tc>
          <w:tcPr>
            <w:tcW w:w="329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rPr>
                <w:b/>
                <w:bCs/>
                <w:sz w:val="24"/>
                <w:szCs w:val="24"/>
              </w:rPr>
            </w:pPr>
            <w:r w:rsidRPr="00D41AE3">
              <w:rPr>
                <w:b/>
                <w:bCs/>
                <w:sz w:val="24"/>
                <w:szCs w:val="24"/>
              </w:rPr>
              <w:t>Đường quản lý</w:t>
            </w:r>
          </w:p>
        </w:tc>
        <w:tc>
          <w:tcPr>
            <w:tcW w:w="99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p>
        </w:tc>
        <w:tc>
          <w:tcPr>
            <w:tcW w:w="93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p>
        </w:tc>
        <w:tc>
          <w:tcPr>
            <w:tcW w:w="167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p>
        </w:tc>
        <w:tc>
          <w:tcPr>
            <w:tcW w:w="1674" w:type="dxa"/>
            <w:tcBorders>
              <w:top w:val="nil"/>
              <w:left w:val="nil"/>
              <w:bottom w:val="dotted" w:sz="4" w:space="0" w:color="auto"/>
              <w:right w:val="single" w:sz="4" w:space="0" w:color="auto"/>
            </w:tcBorders>
            <w:vAlign w:val="center"/>
          </w:tcPr>
          <w:p w:rsidR="00D41AE3" w:rsidRPr="00D41AE3" w:rsidRDefault="00D41AE3" w:rsidP="00D41AE3">
            <w:pPr>
              <w:spacing w:before="0" w:line="240" w:lineRule="auto"/>
              <w:jc w:val="center"/>
              <w:rPr>
                <w:sz w:val="24"/>
                <w:szCs w:val="24"/>
              </w:rPr>
            </w:pPr>
          </w:p>
        </w:tc>
      </w:tr>
      <w:tr w:rsidR="00D41AE3" w:rsidRPr="00D41AE3" w:rsidTr="000B6F4B">
        <w:trPr>
          <w:trHeight w:val="447"/>
        </w:trPr>
        <w:tc>
          <w:tcPr>
            <w:tcW w:w="690" w:type="dxa"/>
            <w:tcBorders>
              <w:top w:val="nil"/>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r w:rsidRPr="00D41AE3">
              <w:rPr>
                <w:sz w:val="24"/>
                <w:szCs w:val="24"/>
              </w:rPr>
              <w:t>1</w:t>
            </w:r>
          </w:p>
        </w:tc>
        <w:tc>
          <w:tcPr>
            <w:tcW w:w="329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rPr>
                <w:sz w:val="24"/>
                <w:szCs w:val="24"/>
              </w:rPr>
            </w:pPr>
            <w:r w:rsidRPr="00D41AE3">
              <w:rPr>
                <w:sz w:val="24"/>
                <w:szCs w:val="24"/>
              </w:rPr>
              <w:t>Tổng chiều dài đường quản lý</w:t>
            </w:r>
          </w:p>
        </w:tc>
        <w:tc>
          <w:tcPr>
            <w:tcW w:w="99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r w:rsidRPr="00D41AE3">
              <w:rPr>
                <w:sz w:val="24"/>
                <w:szCs w:val="24"/>
              </w:rPr>
              <w:t>Lđ</w:t>
            </w:r>
          </w:p>
        </w:tc>
        <w:tc>
          <w:tcPr>
            <w:tcW w:w="93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r w:rsidRPr="00D41AE3">
              <w:rPr>
                <w:sz w:val="24"/>
                <w:szCs w:val="24"/>
              </w:rPr>
              <w:t>km</w:t>
            </w:r>
          </w:p>
        </w:tc>
        <w:tc>
          <w:tcPr>
            <w:tcW w:w="167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r w:rsidRPr="00D41AE3">
              <w:rPr>
                <w:sz w:val="24"/>
                <w:szCs w:val="24"/>
              </w:rPr>
              <w:t>17.81</w:t>
            </w:r>
          </w:p>
        </w:tc>
        <w:tc>
          <w:tcPr>
            <w:tcW w:w="1674" w:type="dxa"/>
            <w:tcBorders>
              <w:top w:val="nil"/>
              <w:left w:val="nil"/>
              <w:bottom w:val="dotted" w:sz="4" w:space="0" w:color="auto"/>
              <w:right w:val="single" w:sz="4" w:space="0" w:color="auto"/>
            </w:tcBorders>
            <w:vAlign w:val="center"/>
          </w:tcPr>
          <w:p w:rsidR="00D41AE3" w:rsidRPr="00D41AE3" w:rsidRDefault="00D41AE3" w:rsidP="00D41AE3">
            <w:pPr>
              <w:spacing w:before="0" w:line="240" w:lineRule="auto"/>
              <w:jc w:val="center"/>
              <w:rPr>
                <w:sz w:val="24"/>
                <w:szCs w:val="24"/>
              </w:rPr>
            </w:pPr>
            <w:r w:rsidRPr="00D41AE3">
              <w:rPr>
                <w:sz w:val="24"/>
                <w:szCs w:val="24"/>
              </w:rPr>
              <w:t>11,71</w:t>
            </w:r>
          </w:p>
        </w:tc>
      </w:tr>
      <w:tr w:rsidR="00D41AE3" w:rsidRPr="00D41AE3" w:rsidTr="000B6F4B">
        <w:trPr>
          <w:trHeight w:val="447"/>
        </w:trPr>
        <w:tc>
          <w:tcPr>
            <w:tcW w:w="690" w:type="dxa"/>
            <w:tcBorders>
              <w:top w:val="nil"/>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r w:rsidRPr="00D41AE3">
              <w:rPr>
                <w:sz w:val="24"/>
                <w:szCs w:val="24"/>
              </w:rPr>
              <w:t>2</w:t>
            </w:r>
          </w:p>
        </w:tc>
        <w:tc>
          <w:tcPr>
            <w:tcW w:w="329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rPr>
                <w:sz w:val="24"/>
                <w:szCs w:val="24"/>
              </w:rPr>
            </w:pPr>
            <w:r w:rsidRPr="00D41AE3">
              <w:rPr>
                <w:sz w:val="24"/>
                <w:szCs w:val="24"/>
              </w:rPr>
              <w:t>Chiều rộng nền đường</w:t>
            </w:r>
          </w:p>
        </w:tc>
        <w:tc>
          <w:tcPr>
            <w:tcW w:w="99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r w:rsidRPr="00D41AE3">
              <w:rPr>
                <w:sz w:val="24"/>
                <w:szCs w:val="24"/>
              </w:rPr>
              <w:t>Bmđ</w:t>
            </w:r>
          </w:p>
        </w:tc>
        <w:tc>
          <w:tcPr>
            <w:tcW w:w="93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r w:rsidRPr="00D41AE3">
              <w:rPr>
                <w:sz w:val="24"/>
                <w:szCs w:val="24"/>
              </w:rPr>
              <w:t>m</w:t>
            </w:r>
          </w:p>
        </w:tc>
        <w:tc>
          <w:tcPr>
            <w:tcW w:w="167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r w:rsidRPr="00D41AE3">
              <w:rPr>
                <w:sz w:val="24"/>
                <w:szCs w:val="24"/>
              </w:rPr>
              <w:t>5,0</w:t>
            </w:r>
          </w:p>
        </w:tc>
        <w:tc>
          <w:tcPr>
            <w:tcW w:w="1674" w:type="dxa"/>
            <w:tcBorders>
              <w:top w:val="nil"/>
              <w:left w:val="nil"/>
              <w:bottom w:val="dotted" w:sz="4" w:space="0" w:color="auto"/>
              <w:right w:val="single" w:sz="4" w:space="0" w:color="auto"/>
            </w:tcBorders>
            <w:vAlign w:val="center"/>
          </w:tcPr>
          <w:p w:rsidR="00D41AE3" w:rsidRPr="00D41AE3" w:rsidRDefault="00D41AE3" w:rsidP="00D41AE3">
            <w:pPr>
              <w:spacing w:before="0" w:line="240" w:lineRule="auto"/>
              <w:jc w:val="center"/>
              <w:rPr>
                <w:sz w:val="24"/>
                <w:szCs w:val="24"/>
              </w:rPr>
            </w:pPr>
            <w:r w:rsidRPr="00D41AE3">
              <w:rPr>
                <w:sz w:val="24"/>
                <w:szCs w:val="24"/>
              </w:rPr>
              <w:t>5,0</w:t>
            </w:r>
          </w:p>
        </w:tc>
      </w:tr>
      <w:tr w:rsidR="00D41AE3" w:rsidRPr="00D41AE3" w:rsidTr="000B6F4B">
        <w:trPr>
          <w:trHeight w:val="447"/>
        </w:trPr>
        <w:tc>
          <w:tcPr>
            <w:tcW w:w="690" w:type="dxa"/>
            <w:tcBorders>
              <w:top w:val="nil"/>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r w:rsidRPr="00D41AE3">
              <w:rPr>
                <w:sz w:val="24"/>
                <w:szCs w:val="24"/>
              </w:rPr>
              <w:t>3</w:t>
            </w:r>
          </w:p>
        </w:tc>
        <w:tc>
          <w:tcPr>
            <w:tcW w:w="329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rPr>
                <w:sz w:val="24"/>
                <w:szCs w:val="24"/>
              </w:rPr>
            </w:pPr>
            <w:r w:rsidRPr="00D41AE3">
              <w:rPr>
                <w:sz w:val="24"/>
                <w:szCs w:val="24"/>
              </w:rPr>
              <w:t>Chiều rộng mặt đường</w:t>
            </w:r>
          </w:p>
        </w:tc>
        <w:tc>
          <w:tcPr>
            <w:tcW w:w="99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r w:rsidRPr="00D41AE3">
              <w:rPr>
                <w:sz w:val="24"/>
                <w:szCs w:val="24"/>
              </w:rPr>
              <w:t>Bnđ</w:t>
            </w:r>
          </w:p>
        </w:tc>
        <w:tc>
          <w:tcPr>
            <w:tcW w:w="93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r w:rsidRPr="00D41AE3">
              <w:rPr>
                <w:sz w:val="24"/>
                <w:szCs w:val="24"/>
              </w:rPr>
              <w:t>m</w:t>
            </w:r>
          </w:p>
        </w:tc>
        <w:tc>
          <w:tcPr>
            <w:tcW w:w="167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r w:rsidRPr="00D41AE3">
              <w:rPr>
                <w:sz w:val="24"/>
                <w:szCs w:val="24"/>
              </w:rPr>
              <w:t>3,5</w:t>
            </w:r>
          </w:p>
        </w:tc>
        <w:tc>
          <w:tcPr>
            <w:tcW w:w="1674" w:type="dxa"/>
            <w:tcBorders>
              <w:top w:val="nil"/>
              <w:left w:val="nil"/>
              <w:bottom w:val="dotted" w:sz="4" w:space="0" w:color="auto"/>
              <w:right w:val="single" w:sz="4" w:space="0" w:color="auto"/>
            </w:tcBorders>
            <w:vAlign w:val="center"/>
          </w:tcPr>
          <w:p w:rsidR="00D41AE3" w:rsidRPr="00D41AE3" w:rsidRDefault="00D41AE3" w:rsidP="00D41AE3">
            <w:pPr>
              <w:spacing w:before="0" w:line="240" w:lineRule="auto"/>
              <w:jc w:val="center"/>
              <w:rPr>
                <w:sz w:val="24"/>
                <w:szCs w:val="24"/>
              </w:rPr>
            </w:pPr>
            <w:r w:rsidRPr="00D41AE3">
              <w:rPr>
                <w:sz w:val="24"/>
                <w:szCs w:val="24"/>
              </w:rPr>
              <w:t>3,5</w:t>
            </w:r>
          </w:p>
        </w:tc>
      </w:tr>
      <w:tr w:rsidR="00D41AE3" w:rsidRPr="00D41AE3" w:rsidTr="000B6F4B">
        <w:trPr>
          <w:trHeight w:val="447"/>
        </w:trPr>
        <w:tc>
          <w:tcPr>
            <w:tcW w:w="690" w:type="dxa"/>
            <w:tcBorders>
              <w:top w:val="nil"/>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r w:rsidRPr="00D41AE3">
              <w:rPr>
                <w:sz w:val="24"/>
                <w:szCs w:val="24"/>
              </w:rPr>
              <w:t>4</w:t>
            </w:r>
          </w:p>
        </w:tc>
        <w:tc>
          <w:tcPr>
            <w:tcW w:w="329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rPr>
                <w:sz w:val="24"/>
                <w:szCs w:val="24"/>
              </w:rPr>
            </w:pPr>
            <w:r w:rsidRPr="00D41AE3">
              <w:rPr>
                <w:sz w:val="24"/>
                <w:szCs w:val="24"/>
              </w:rPr>
              <w:t>Kết cấu mặt đường</w:t>
            </w:r>
          </w:p>
        </w:tc>
        <w:tc>
          <w:tcPr>
            <w:tcW w:w="99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p>
        </w:tc>
        <w:tc>
          <w:tcPr>
            <w:tcW w:w="936"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p>
        </w:tc>
        <w:tc>
          <w:tcPr>
            <w:tcW w:w="1674" w:type="dxa"/>
            <w:tcBorders>
              <w:top w:val="nil"/>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r w:rsidRPr="00D41AE3">
              <w:rPr>
                <w:sz w:val="24"/>
                <w:szCs w:val="24"/>
              </w:rPr>
              <w:t>CPSĐ K&gt;=0,97</w:t>
            </w:r>
          </w:p>
        </w:tc>
        <w:tc>
          <w:tcPr>
            <w:tcW w:w="1674" w:type="dxa"/>
            <w:tcBorders>
              <w:top w:val="nil"/>
              <w:left w:val="nil"/>
              <w:bottom w:val="dotted" w:sz="4" w:space="0" w:color="auto"/>
              <w:right w:val="single" w:sz="4" w:space="0" w:color="auto"/>
            </w:tcBorders>
            <w:vAlign w:val="center"/>
          </w:tcPr>
          <w:p w:rsidR="00D41AE3" w:rsidRPr="00D41AE3" w:rsidRDefault="00D41AE3" w:rsidP="00D41AE3">
            <w:pPr>
              <w:spacing w:before="0" w:line="240" w:lineRule="auto"/>
              <w:jc w:val="center"/>
              <w:rPr>
                <w:sz w:val="24"/>
                <w:szCs w:val="24"/>
              </w:rPr>
            </w:pPr>
            <w:r w:rsidRPr="00D41AE3">
              <w:rPr>
                <w:sz w:val="24"/>
                <w:szCs w:val="24"/>
              </w:rPr>
              <w:t>CPSĐ K&gt;=0,97</w:t>
            </w:r>
          </w:p>
        </w:tc>
      </w:tr>
      <w:tr w:rsidR="00D41AE3" w:rsidRPr="00D41AE3" w:rsidTr="000B6F4B">
        <w:trPr>
          <w:trHeight w:val="447"/>
        </w:trPr>
        <w:tc>
          <w:tcPr>
            <w:tcW w:w="690" w:type="dxa"/>
            <w:tcBorders>
              <w:top w:val="nil"/>
              <w:left w:val="single" w:sz="4" w:space="0" w:color="auto"/>
              <w:bottom w:val="nil"/>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r w:rsidRPr="00D41AE3">
              <w:rPr>
                <w:sz w:val="24"/>
                <w:szCs w:val="24"/>
              </w:rPr>
              <w:t>5</w:t>
            </w:r>
          </w:p>
        </w:tc>
        <w:tc>
          <w:tcPr>
            <w:tcW w:w="3294" w:type="dxa"/>
            <w:tcBorders>
              <w:top w:val="nil"/>
              <w:left w:val="nil"/>
              <w:bottom w:val="nil"/>
              <w:right w:val="single" w:sz="4" w:space="0" w:color="auto"/>
            </w:tcBorders>
            <w:shd w:val="clear" w:color="auto" w:fill="auto"/>
            <w:noWrap/>
            <w:vAlign w:val="center"/>
            <w:hideMark/>
          </w:tcPr>
          <w:p w:rsidR="00D41AE3" w:rsidRPr="00D41AE3" w:rsidRDefault="00D41AE3" w:rsidP="00D41AE3">
            <w:pPr>
              <w:spacing w:before="0" w:line="240" w:lineRule="auto"/>
              <w:rPr>
                <w:sz w:val="24"/>
                <w:szCs w:val="24"/>
              </w:rPr>
            </w:pPr>
            <w:r w:rsidRPr="00D41AE3">
              <w:rPr>
                <w:sz w:val="24"/>
                <w:szCs w:val="24"/>
              </w:rPr>
              <w:t>Số công trình trên đường</w:t>
            </w:r>
          </w:p>
        </w:tc>
        <w:tc>
          <w:tcPr>
            <w:tcW w:w="996" w:type="dxa"/>
            <w:tcBorders>
              <w:top w:val="nil"/>
              <w:left w:val="nil"/>
              <w:bottom w:val="nil"/>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p>
        </w:tc>
        <w:tc>
          <w:tcPr>
            <w:tcW w:w="936" w:type="dxa"/>
            <w:tcBorders>
              <w:top w:val="nil"/>
              <w:left w:val="nil"/>
              <w:bottom w:val="nil"/>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r w:rsidRPr="00D41AE3">
              <w:rPr>
                <w:sz w:val="24"/>
                <w:szCs w:val="24"/>
              </w:rPr>
              <w:t>cái</w:t>
            </w:r>
          </w:p>
        </w:tc>
        <w:tc>
          <w:tcPr>
            <w:tcW w:w="1674" w:type="dxa"/>
            <w:tcBorders>
              <w:top w:val="nil"/>
              <w:left w:val="nil"/>
              <w:bottom w:val="nil"/>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r w:rsidRPr="00D41AE3">
              <w:rPr>
                <w:sz w:val="24"/>
                <w:szCs w:val="24"/>
              </w:rPr>
              <w:t>21</w:t>
            </w:r>
          </w:p>
        </w:tc>
        <w:tc>
          <w:tcPr>
            <w:tcW w:w="1674" w:type="dxa"/>
            <w:tcBorders>
              <w:top w:val="nil"/>
              <w:left w:val="nil"/>
              <w:bottom w:val="nil"/>
              <w:right w:val="single" w:sz="4" w:space="0" w:color="auto"/>
            </w:tcBorders>
            <w:vAlign w:val="center"/>
          </w:tcPr>
          <w:p w:rsidR="00D41AE3" w:rsidRPr="00D41AE3" w:rsidRDefault="00D41AE3" w:rsidP="00D41AE3">
            <w:pPr>
              <w:spacing w:before="0" w:line="240" w:lineRule="auto"/>
              <w:jc w:val="center"/>
              <w:rPr>
                <w:sz w:val="24"/>
                <w:szCs w:val="24"/>
              </w:rPr>
            </w:pPr>
            <w:r w:rsidRPr="00D41AE3">
              <w:rPr>
                <w:sz w:val="24"/>
                <w:szCs w:val="24"/>
              </w:rPr>
              <w:t>13</w:t>
            </w:r>
          </w:p>
        </w:tc>
      </w:tr>
      <w:tr w:rsidR="00D41AE3" w:rsidRPr="00D41AE3" w:rsidTr="000B6F4B">
        <w:trPr>
          <w:trHeight w:val="447"/>
        </w:trPr>
        <w:tc>
          <w:tcPr>
            <w:tcW w:w="69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p>
        </w:tc>
        <w:tc>
          <w:tcPr>
            <w:tcW w:w="3294"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rPr>
                <w:sz w:val="24"/>
                <w:szCs w:val="24"/>
              </w:rPr>
            </w:pPr>
            <w:r w:rsidRPr="00D41AE3">
              <w:rPr>
                <w:sz w:val="24"/>
                <w:szCs w:val="24"/>
              </w:rPr>
              <w:t>Cống tiêu</w:t>
            </w:r>
          </w:p>
        </w:tc>
        <w:tc>
          <w:tcPr>
            <w:tcW w:w="996"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p>
        </w:tc>
        <w:tc>
          <w:tcPr>
            <w:tcW w:w="936"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r w:rsidRPr="00D41AE3">
              <w:rPr>
                <w:sz w:val="24"/>
                <w:szCs w:val="24"/>
              </w:rPr>
              <w:t>cái</w:t>
            </w:r>
          </w:p>
        </w:tc>
        <w:tc>
          <w:tcPr>
            <w:tcW w:w="1674" w:type="dxa"/>
            <w:tcBorders>
              <w:top w:val="dotted" w:sz="4" w:space="0" w:color="auto"/>
              <w:left w:val="nil"/>
              <w:bottom w:val="dotted" w:sz="4" w:space="0" w:color="auto"/>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r w:rsidRPr="00D41AE3">
              <w:rPr>
                <w:sz w:val="24"/>
                <w:szCs w:val="24"/>
              </w:rPr>
              <w:t>13</w:t>
            </w:r>
          </w:p>
        </w:tc>
        <w:tc>
          <w:tcPr>
            <w:tcW w:w="1674" w:type="dxa"/>
            <w:tcBorders>
              <w:top w:val="dotted" w:sz="4" w:space="0" w:color="auto"/>
              <w:left w:val="nil"/>
              <w:bottom w:val="dotted" w:sz="4" w:space="0" w:color="auto"/>
              <w:right w:val="single" w:sz="4" w:space="0" w:color="auto"/>
            </w:tcBorders>
            <w:vAlign w:val="center"/>
          </w:tcPr>
          <w:p w:rsidR="00D41AE3" w:rsidRPr="00D41AE3" w:rsidRDefault="00D41AE3" w:rsidP="00D41AE3">
            <w:pPr>
              <w:spacing w:before="0" w:line="240" w:lineRule="auto"/>
              <w:jc w:val="center"/>
              <w:rPr>
                <w:sz w:val="24"/>
                <w:szCs w:val="24"/>
              </w:rPr>
            </w:pPr>
            <w:r w:rsidRPr="00D41AE3">
              <w:rPr>
                <w:sz w:val="24"/>
                <w:szCs w:val="24"/>
              </w:rPr>
              <w:t>09</w:t>
            </w:r>
          </w:p>
        </w:tc>
      </w:tr>
      <w:tr w:rsidR="00D41AE3" w:rsidRPr="00D41AE3" w:rsidTr="000B6F4B">
        <w:trPr>
          <w:trHeight w:val="447"/>
        </w:trPr>
        <w:tc>
          <w:tcPr>
            <w:tcW w:w="690"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p>
        </w:tc>
        <w:tc>
          <w:tcPr>
            <w:tcW w:w="3294" w:type="dxa"/>
            <w:tcBorders>
              <w:top w:val="dotted" w:sz="4" w:space="0" w:color="auto"/>
              <w:left w:val="nil"/>
              <w:bottom w:val="single" w:sz="4" w:space="0" w:color="auto"/>
              <w:right w:val="single" w:sz="4" w:space="0" w:color="auto"/>
            </w:tcBorders>
            <w:shd w:val="clear" w:color="auto" w:fill="auto"/>
            <w:noWrap/>
            <w:vAlign w:val="center"/>
            <w:hideMark/>
          </w:tcPr>
          <w:p w:rsidR="00D41AE3" w:rsidRPr="00D41AE3" w:rsidRDefault="00D41AE3" w:rsidP="00D41AE3">
            <w:pPr>
              <w:spacing w:before="0" w:line="240" w:lineRule="auto"/>
              <w:rPr>
                <w:sz w:val="24"/>
                <w:szCs w:val="24"/>
              </w:rPr>
            </w:pPr>
            <w:r w:rsidRPr="00D41AE3">
              <w:rPr>
                <w:sz w:val="24"/>
                <w:szCs w:val="24"/>
              </w:rPr>
              <w:t>Tràn ngầm</w:t>
            </w:r>
          </w:p>
        </w:tc>
        <w:tc>
          <w:tcPr>
            <w:tcW w:w="996" w:type="dxa"/>
            <w:tcBorders>
              <w:top w:val="dotted" w:sz="4" w:space="0" w:color="auto"/>
              <w:left w:val="nil"/>
              <w:bottom w:val="single" w:sz="4" w:space="0" w:color="auto"/>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p>
        </w:tc>
        <w:tc>
          <w:tcPr>
            <w:tcW w:w="936" w:type="dxa"/>
            <w:tcBorders>
              <w:top w:val="dotted" w:sz="4" w:space="0" w:color="auto"/>
              <w:left w:val="nil"/>
              <w:bottom w:val="single" w:sz="4" w:space="0" w:color="auto"/>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r w:rsidRPr="00D41AE3">
              <w:rPr>
                <w:sz w:val="24"/>
                <w:szCs w:val="24"/>
              </w:rPr>
              <w:t>cái</w:t>
            </w:r>
          </w:p>
        </w:tc>
        <w:tc>
          <w:tcPr>
            <w:tcW w:w="1674" w:type="dxa"/>
            <w:tcBorders>
              <w:top w:val="dotted" w:sz="4" w:space="0" w:color="auto"/>
              <w:left w:val="nil"/>
              <w:bottom w:val="single" w:sz="4" w:space="0" w:color="auto"/>
              <w:right w:val="single" w:sz="4" w:space="0" w:color="auto"/>
            </w:tcBorders>
            <w:shd w:val="clear" w:color="auto" w:fill="auto"/>
            <w:noWrap/>
            <w:vAlign w:val="center"/>
            <w:hideMark/>
          </w:tcPr>
          <w:p w:rsidR="00D41AE3" w:rsidRPr="00D41AE3" w:rsidRDefault="00D41AE3" w:rsidP="00D41AE3">
            <w:pPr>
              <w:spacing w:before="0" w:line="240" w:lineRule="auto"/>
              <w:jc w:val="center"/>
              <w:rPr>
                <w:sz w:val="24"/>
                <w:szCs w:val="24"/>
              </w:rPr>
            </w:pPr>
            <w:r w:rsidRPr="00D41AE3">
              <w:rPr>
                <w:sz w:val="24"/>
                <w:szCs w:val="24"/>
              </w:rPr>
              <w:t>08</w:t>
            </w:r>
          </w:p>
        </w:tc>
        <w:tc>
          <w:tcPr>
            <w:tcW w:w="1674" w:type="dxa"/>
            <w:tcBorders>
              <w:top w:val="dotted" w:sz="4" w:space="0" w:color="auto"/>
              <w:left w:val="nil"/>
              <w:bottom w:val="single" w:sz="4" w:space="0" w:color="auto"/>
              <w:right w:val="single" w:sz="4" w:space="0" w:color="auto"/>
            </w:tcBorders>
            <w:vAlign w:val="center"/>
          </w:tcPr>
          <w:p w:rsidR="00D41AE3" w:rsidRPr="00D41AE3" w:rsidRDefault="00D41AE3" w:rsidP="00D41AE3">
            <w:pPr>
              <w:spacing w:before="0" w:line="240" w:lineRule="auto"/>
              <w:jc w:val="center"/>
              <w:rPr>
                <w:sz w:val="24"/>
                <w:szCs w:val="24"/>
              </w:rPr>
            </w:pPr>
            <w:r w:rsidRPr="00D41AE3">
              <w:rPr>
                <w:sz w:val="24"/>
                <w:szCs w:val="24"/>
              </w:rPr>
              <w:t>04</w:t>
            </w:r>
          </w:p>
        </w:tc>
      </w:tr>
    </w:tbl>
    <w:p w:rsidR="00D41AE3" w:rsidRPr="00D41AE3" w:rsidRDefault="00D41AE3" w:rsidP="00D41AE3">
      <w:pPr>
        <w:spacing w:before="0" w:after="200" w:line="276" w:lineRule="auto"/>
        <w:contextualSpacing/>
        <w:jc w:val="both"/>
        <w:rPr>
          <w:sz w:val="26"/>
          <w:szCs w:val="26"/>
          <w:lang w:val="it-IT"/>
        </w:rPr>
      </w:pPr>
    </w:p>
    <w:p w:rsidR="00D41AE3" w:rsidRPr="00592DCD" w:rsidRDefault="00D41AE3" w:rsidP="00D41AE3">
      <w:pPr>
        <w:spacing w:before="0" w:after="200" w:line="276" w:lineRule="auto"/>
        <w:contextualSpacing/>
        <w:jc w:val="both"/>
        <w:rPr>
          <w:b/>
          <w:sz w:val="26"/>
          <w:szCs w:val="26"/>
          <w:lang w:val="it-IT"/>
        </w:rPr>
      </w:pPr>
      <w:r w:rsidRPr="00592DCD">
        <w:rPr>
          <w:b/>
          <w:sz w:val="26"/>
          <w:szCs w:val="26"/>
          <w:lang w:val="it-IT"/>
        </w:rPr>
        <w:t xml:space="preserve">Theo yêu cầu của tư vấn PPTA: </w:t>
      </w:r>
      <w:r w:rsidRPr="00592DCD">
        <w:rPr>
          <w:b/>
          <w:sz w:val="26"/>
          <w:szCs w:val="26"/>
          <w:lang w:val="it-IT"/>
        </w:rPr>
        <w:tab/>
      </w:r>
      <w:r w:rsidRPr="00592DCD">
        <w:rPr>
          <w:b/>
          <w:sz w:val="26"/>
          <w:szCs w:val="26"/>
          <w:lang w:val="it-IT"/>
        </w:rPr>
        <w:tab/>
        <w:t>Chọn phương án I</w:t>
      </w:r>
    </w:p>
    <w:p w:rsidR="00D41AE3" w:rsidRPr="00592DCD" w:rsidRDefault="00D41AE3" w:rsidP="00D41AE3">
      <w:pPr>
        <w:spacing w:before="0" w:after="200" w:line="276" w:lineRule="auto"/>
        <w:contextualSpacing/>
        <w:jc w:val="both"/>
        <w:rPr>
          <w:b/>
          <w:sz w:val="26"/>
          <w:szCs w:val="26"/>
          <w:lang w:val="it-IT"/>
        </w:rPr>
      </w:pPr>
      <w:r w:rsidRPr="00592DCD">
        <w:rPr>
          <w:b/>
          <w:sz w:val="26"/>
          <w:szCs w:val="26"/>
          <w:lang w:val="it-IT"/>
        </w:rPr>
        <w:t xml:space="preserve">Theo Đề nghị của của tư vấn lập FS: </w:t>
      </w:r>
      <w:r w:rsidRPr="00592DCD">
        <w:rPr>
          <w:b/>
          <w:sz w:val="26"/>
          <w:szCs w:val="26"/>
          <w:lang w:val="it-IT"/>
        </w:rPr>
        <w:tab/>
      </w:r>
      <w:r w:rsidR="00592DCD">
        <w:rPr>
          <w:b/>
          <w:sz w:val="26"/>
          <w:szCs w:val="26"/>
          <w:lang w:val="it-IT"/>
        </w:rPr>
        <w:tab/>
      </w:r>
      <w:r w:rsidRPr="00592DCD">
        <w:rPr>
          <w:b/>
          <w:sz w:val="26"/>
          <w:szCs w:val="26"/>
          <w:lang w:val="it-IT"/>
        </w:rPr>
        <w:t>Chọn phương án II</w:t>
      </w:r>
    </w:p>
    <w:p w:rsidR="00D41AE3" w:rsidRPr="00592DCD" w:rsidRDefault="00D41AE3" w:rsidP="00D41AE3">
      <w:pPr>
        <w:spacing w:before="0" w:after="200" w:line="276" w:lineRule="auto"/>
        <w:contextualSpacing/>
        <w:jc w:val="both"/>
        <w:rPr>
          <w:b/>
          <w:sz w:val="26"/>
          <w:szCs w:val="26"/>
          <w:lang w:val="it-IT"/>
        </w:rPr>
        <w:sectPr w:rsidR="00D41AE3" w:rsidRPr="00592DCD" w:rsidSect="006B6DC6">
          <w:headerReference w:type="default" r:id="rId11"/>
          <w:footerReference w:type="default" r:id="rId12"/>
          <w:pgSz w:w="11907" w:h="16840" w:code="9"/>
          <w:pgMar w:top="1134" w:right="964" w:bottom="1134" w:left="1701" w:header="720" w:footer="142" w:gutter="0"/>
          <w:cols w:space="720"/>
          <w:docGrid w:linePitch="367"/>
        </w:sectPr>
      </w:pPr>
    </w:p>
    <w:p w:rsidR="005A7EBB" w:rsidRPr="005A7EBB" w:rsidRDefault="00830C9A" w:rsidP="00996FEE">
      <w:pPr>
        <w:pStyle w:val="03"/>
      </w:pPr>
      <w:bookmarkStart w:id="32" w:name="_Toc437095311"/>
      <w:bookmarkStart w:id="33" w:name="_Toc437450990"/>
      <w:bookmarkStart w:id="34" w:name="_Toc489374012"/>
      <w:r w:rsidRPr="00830C9A">
        <w:lastRenderedPageBreak/>
        <w:t>Cơ quan chịu trách nhiệm về dự án</w:t>
      </w:r>
      <w:bookmarkEnd w:id="32"/>
      <w:bookmarkEnd w:id="33"/>
      <w:bookmarkEnd w:id="34"/>
      <w:r w:rsidRPr="00830C9A">
        <w:t xml:space="preserve"> </w:t>
      </w:r>
    </w:p>
    <w:p w:rsidR="005A7EBB" w:rsidRPr="005A7EBB" w:rsidRDefault="005A7EBB" w:rsidP="006B6DC6">
      <w:pPr>
        <w:numPr>
          <w:ilvl w:val="0"/>
          <w:numId w:val="20"/>
        </w:numPr>
        <w:spacing w:line="240" w:lineRule="auto"/>
        <w:ind w:left="357" w:hanging="357"/>
        <w:jc w:val="both"/>
        <w:rPr>
          <w:rFonts w:eastAsia="Calibri"/>
          <w:sz w:val="28"/>
          <w:szCs w:val="22"/>
        </w:rPr>
      </w:pPr>
      <w:r w:rsidRPr="005A7EBB">
        <w:rPr>
          <w:rFonts w:eastAsia="Calibri"/>
          <w:sz w:val="28"/>
          <w:szCs w:val="22"/>
        </w:rPr>
        <w:t>Cơ quan chủ quản dự án: Bộ Nông nghiệp và Phát triển nông thôn</w:t>
      </w:r>
    </w:p>
    <w:p w:rsidR="005A7EBB" w:rsidRPr="005A7EBB" w:rsidRDefault="005A7EBB" w:rsidP="006B6DC6">
      <w:pPr>
        <w:spacing w:line="240" w:lineRule="auto"/>
        <w:ind w:firstLine="720"/>
        <w:rPr>
          <w:rFonts w:eastAsia="Calibri"/>
          <w:sz w:val="28"/>
          <w:szCs w:val="22"/>
        </w:rPr>
      </w:pPr>
      <w:r w:rsidRPr="005A7EBB">
        <w:rPr>
          <w:rFonts w:eastAsia="Calibri"/>
          <w:sz w:val="28"/>
          <w:szCs w:val="22"/>
        </w:rPr>
        <w:t xml:space="preserve">Địa chỉ liên lạc: </w:t>
      </w:r>
      <w:r w:rsidRPr="005A7EBB">
        <w:rPr>
          <w:rFonts w:eastAsia="Calibri"/>
          <w:sz w:val="28"/>
          <w:szCs w:val="22"/>
        </w:rPr>
        <w:tab/>
      </w:r>
      <w:r w:rsidRPr="005A7EBB">
        <w:rPr>
          <w:rFonts w:eastAsia="Calibri"/>
          <w:sz w:val="28"/>
          <w:szCs w:val="22"/>
        </w:rPr>
        <w:tab/>
      </w:r>
      <w:r w:rsidRPr="005A7EBB">
        <w:rPr>
          <w:rFonts w:eastAsia="Calibri"/>
          <w:sz w:val="28"/>
          <w:szCs w:val="22"/>
        </w:rPr>
        <w:tab/>
        <w:t>Số 2, Ngọc Hà, Ba Đình, Hà Nội, Việt Nam</w:t>
      </w:r>
    </w:p>
    <w:p w:rsidR="005A7EBB" w:rsidRPr="005A7EBB" w:rsidRDefault="005A7EBB" w:rsidP="006B6DC6">
      <w:pPr>
        <w:spacing w:line="240" w:lineRule="auto"/>
        <w:ind w:firstLine="720"/>
        <w:rPr>
          <w:rFonts w:eastAsia="Calibri"/>
          <w:sz w:val="28"/>
          <w:szCs w:val="22"/>
        </w:rPr>
      </w:pPr>
      <w:r w:rsidRPr="005A7EBB">
        <w:rPr>
          <w:rFonts w:eastAsia="Calibri"/>
          <w:sz w:val="28"/>
          <w:szCs w:val="22"/>
        </w:rPr>
        <w:t xml:space="preserve">Số điện thoại: </w:t>
      </w:r>
      <w:r w:rsidRPr="005A7EBB">
        <w:rPr>
          <w:rFonts w:eastAsia="Calibri"/>
          <w:sz w:val="28"/>
          <w:szCs w:val="22"/>
        </w:rPr>
        <w:tab/>
      </w:r>
      <w:r w:rsidRPr="005A7EBB">
        <w:rPr>
          <w:rFonts w:eastAsia="Calibri"/>
          <w:sz w:val="28"/>
          <w:szCs w:val="22"/>
        </w:rPr>
        <w:tab/>
      </w:r>
      <w:r w:rsidRPr="005A7EBB">
        <w:rPr>
          <w:rFonts w:eastAsia="Calibri"/>
          <w:sz w:val="28"/>
          <w:szCs w:val="22"/>
        </w:rPr>
        <w:tab/>
        <w:t>(04) 38468160</w:t>
      </w:r>
    </w:p>
    <w:p w:rsidR="005A7EBB" w:rsidRPr="005A7EBB" w:rsidRDefault="005A7EBB" w:rsidP="006B6DC6">
      <w:pPr>
        <w:spacing w:line="240" w:lineRule="auto"/>
        <w:ind w:firstLine="720"/>
        <w:rPr>
          <w:rFonts w:eastAsia="Calibri"/>
          <w:sz w:val="28"/>
          <w:szCs w:val="22"/>
        </w:rPr>
      </w:pPr>
      <w:r w:rsidRPr="005A7EBB">
        <w:rPr>
          <w:rFonts w:eastAsia="Calibri"/>
          <w:sz w:val="28"/>
          <w:szCs w:val="22"/>
        </w:rPr>
        <w:t xml:space="preserve">Fax: </w:t>
      </w:r>
      <w:r w:rsidRPr="005A7EBB">
        <w:rPr>
          <w:rFonts w:eastAsia="Calibri"/>
          <w:sz w:val="28"/>
          <w:szCs w:val="22"/>
        </w:rPr>
        <w:tab/>
      </w:r>
      <w:r w:rsidRPr="005A7EBB">
        <w:rPr>
          <w:rFonts w:eastAsia="Calibri"/>
          <w:sz w:val="28"/>
          <w:szCs w:val="22"/>
        </w:rPr>
        <w:tab/>
      </w:r>
      <w:r w:rsidRPr="005A7EBB">
        <w:rPr>
          <w:rFonts w:eastAsia="Calibri"/>
          <w:sz w:val="28"/>
          <w:szCs w:val="22"/>
        </w:rPr>
        <w:tab/>
      </w:r>
      <w:r w:rsidRPr="005A7EBB">
        <w:rPr>
          <w:rFonts w:eastAsia="Calibri"/>
          <w:sz w:val="28"/>
          <w:szCs w:val="22"/>
        </w:rPr>
        <w:tab/>
      </w:r>
      <w:r w:rsidRPr="005A7EBB">
        <w:rPr>
          <w:rFonts w:eastAsia="Calibri"/>
          <w:sz w:val="28"/>
          <w:szCs w:val="22"/>
        </w:rPr>
        <w:tab/>
        <w:t>(04) 38454319</w:t>
      </w:r>
    </w:p>
    <w:p w:rsidR="005A7EBB" w:rsidRPr="005A7EBB" w:rsidRDefault="005A7EBB" w:rsidP="006B6DC6">
      <w:pPr>
        <w:numPr>
          <w:ilvl w:val="0"/>
          <w:numId w:val="20"/>
        </w:numPr>
        <w:spacing w:line="240" w:lineRule="auto"/>
        <w:ind w:left="357" w:hanging="357"/>
        <w:jc w:val="both"/>
        <w:rPr>
          <w:rFonts w:eastAsia="Calibri"/>
          <w:sz w:val="28"/>
          <w:szCs w:val="22"/>
        </w:rPr>
      </w:pPr>
      <w:r w:rsidRPr="005A7EBB">
        <w:rPr>
          <w:rFonts w:eastAsia="Calibri"/>
          <w:sz w:val="28"/>
          <w:szCs w:val="22"/>
        </w:rPr>
        <w:t>Chủ dự án: Ban Quản lý Trung ương các dự án thuỷ lợi</w:t>
      </w:r>
    </w:p>
    <w:p w:rsidR="005A7EBB" w:rsidRPr="005A7EBB" w:rsidRDefault="005A7EBB" w:rsidP="006B6DC6">
      <w:pPr>
        <w:spacing w:line="240" w:lineRule="auto"/>
        <w:ind w:firstLine="720"/>
        <w:rPr>
          <w:rFonts w:eastAsia="Calibri"/>
          <w:sz w:val="28"/>
          <w:szCs w:val="22"/>
        </w:rPr>
      </w:pPr>
      <w:r w:rsidRPr="005A7EBB">
        <w:rPr>
          <w:rFonts w:eastAsia="Calibri"/>
          <w:sz w:val="28"/>
          <w:szCs w:val="22"/>
        </w:rPr>
        <w:t xml:space="preserve">Địa chỉ liên lạc: </w:t>
      </w:r>
      <w:r w:rsidRPr="005A7EBB">
        <w:rPr>
          <w:rFonts w:eastAsia="Calibri"/>
          <w:sz w:val="28"/>
          <w:szCs w:val="22"/>
        </w:rPr>
        <w:tab/>
      </w:r>
      <w:r w:rsidRPr="005A7EBB">
        <w:rPr>
          <w:rFonts w:eastAsia="Calibri"/>
          <w:sz w:val="28"/>
          <w:szCs w:val="22"/>
        </w:rPr>
        <w:tab/>
      </w:r>
      <w:r w:rsidRPr="005A7EBB">
        <w:rPr>
          <w:rFonts w:eastAsia="Calibri"/>
          <w:sz w:val="28"/>
          <w:szCs w:val="22"/>
        </w:rPr>
        <w:tab/>
        <w:t>23 Hàng Tre, Hoàn Kiếm, Việt Nam</w:t>
      </w:r>
    </w:p>
    <w:p w:rsidR="005A7EBB" w:rsidRPr="005A7EBB" w:rsidRDefault="005A7EBB" w:rsidP="006B6DC6">
      <w:pPr>
        <w:spacing w:line="240" w:lineRule="auto"/>
        <w:ind w:firstLine="720"/>
        <w:rPr>
          <w:rFonts w:eastAsia="Calibri"/>
          <w:sz w:val="28"/>
          <w:szCs w:val="22"/>
        </w:rPr>
      </w:pPr>
      <w:r w:rsidRPr="005A7EBB">
        <w:rPr>
          <w:rFonts w:eastAsia="Calibri"/>
          <w:sz w:val="28"/>
          <w:szCs w:val="22"/>
        </w:rPr>
        <w:t xml:space="preserve">Số điện thoại: </w:t>
      </w:r>
      <w:r w:rsidRPr="005A7EBB">
        <w:rPr>
          <w:rFonts w:eastAsia="Calibri"/>
          <w:sz w:val="28"/>
          <w:szCs w:val="22"/>
        </w:rPr>
        <w:tab/>
      </w:r>
      <w:r w:rsidRPr="005A7EBB">
        <w:rPr>
          <w:rFonts w:eastAsia="Calibri"/>
          <w:sz w:val="28"/>
          <w:szCs w:val="22"/>
        </w:rPr>
        <w:tab/>
      </w:r>
      <w:r w:rsidRPr="005A7EBB">
        <w:rPr>
          <w:rFonts w:eastAsia="Calibri"/>
          <w:sz w:val="28"/>
          <w:szCs w:val="22"/>
        </w:rPr>
        <w:tab/>
        <w:t xml:space="preserve">(04) 38253921 </w:t>
      </w:r>
      <w:r w:rsidRPr="005A7EBB">
        <w:rPr>
          <w:rFonts w:eastAsia="Calibri"/>
          <w:sz w:val="28"/>
          <w:szCs w:val="22"/>
        </w:rPr>
        <w:tab/>
      </w:r>
    </w:p>
    <w:p w:rsidR="005A7EBB" w:rsidRPr="005A7EBB" w:rsidRDefault="005A7EBB" w:rsidP="006B6DC6">
      <w:pPr>
        <w:spacing w:line="240" w:lineRule="auto"/>
        <w:ind w:firstLine="720"/>
        <w:rPr>
          <w:rFonts w:eastAsia="Calibri"/>
          <w:sz w:val="28"/>
          <w:szCs w:val="22"/>
        </w:rPr>
      </w:pPr>
      <w:r w:rsidRPr="005A7EBB">
        <w:rPr>
          <w:rFonts w:eastAsia="Calibri"/>
          <w:sz w:val="28"/>
          <w:szCs w:val="22"/>
        </w:rPr>
        <w:t xml:space="preserve">Số Fax: </w:t>
      </w:r>
      <w:r w:rsidRPr="005A7EBB">
        <w:rPr>
          <w:rFonts w:eastAsia="Calibri"/>
          <w:sz w:val="28"/>
          <w:szCs w:val="22"/>
        </w:rPr>
        <w:tab/>
      </w:r>
      <w:r w:rsidRPr="005A7EBB">
        <w:rPr>
          <w:rFonts w:eastAsia="Calibri"/>
          <w:sz w:val="28"/>
          <w:szCs w:val="22"/>
        </w:rPr>
        <w:tab/>
      </w:r>
      <w:r w:rsidRPr="005A7EBB">
        <w:rPr>
          <w:rFonts w:eastAsia="Calibri"/>
          <w:sz w:val="28"/>
          <w:szCs w:val="22"/>
        </w:rPr>
        <w:tab/>
      </w:r>
      <w:r w:rsidRPr="005A7EBB">
        <w:rPr>
          <w:rFonts w:eastAsia="Calibri"/>
          <w:sz w:val="28"/>
          <w:szCs w:val="22"/>
        </w:rPr>
        <w:tab/>
        <w:t>(04) 38242372</w:t>
      </w:r>
    </w:p>
    <w:p w:rsidR="005A7EBB" w:rsidRPr="005A7EBB" w:rsidRDefault="005A7EBB" w:rsidP="006B6DC6">
      <w:pPr>
        <w:numPr>
          <w:ilvl w:val="0"/>
          <w:numId w:val="20"/>
        </w:numPr>
        <w:spacing w:line="240" w:lineRule="auto"/>
        <w:ind w:left="357" w:hanging="357"/>
        <w:jc w:val="both"/>
        <w:rPr>
          <w:rFonts w:eastAsia="Calibri"/>
          <w:sz w:val="28"/>
          <w:szCs w:val="22"/>
        </w:rPr>
      </w:pPr>
      <w:r w:rsidRPr="005A7EBB">
        <w:rPr>
          <w:rFonts w:eastAsia="Calibri"/>
          <w:sz w:val="28"/>
          <w:szCs w:val="22"/>
        </w:rPr>
        <w:t>Cơ quan chủ quản tiểu dự án: Ủy ban nhân dân tỉnh Ninh Thuận</w:t>
      </w:r>
    </w:p>
    <w:p w:rsidR="005A7EBB" w:rsidRPr="005A7EBB" w:rsidRDefault="005A7EBB" w:rsidP="006B6DC6">
      <w:pPr>
        <w:spacing w:line="240" w:lineRule="auto"/>
        <w:ind w:firstLine="720"/>
        <w:rPr>
          <w:rFonts w:eastAsia="Calibri"/>
          <w:sz w:val="28"/>
          <w:szCs w:val="22"/>
        </w:rPr>
      </w:pPr>
      <w:r w:rsidRPr="005A7EBB">
        <w:rPr>
          <w:rFonts w:eastAsia="Calibri"/>
          <w:sz w:val="28"/>
          <w:szCs w:val="22"/>
        </w:rPr>
        <w:t xml:space="preserve">Địa chỉ liên lạc: </w:t>
      </w:r>
      <w:r w:rsidRPr="005A7EBB">
        <w:rPr>
          <w:rFonts w:eastAsia="Calibri"/>
          <w:sz w:val="28"/>
          <w:szCs w:val="22"/>
        </w:rPr>
        <w:tab/>
      </w:r>
      <w:r w:rsidRPr="005A7EBB">
        <w:rPr>
          <w:rFonts w:eastAsia="Calibri"/>
          <w:sz w:val="28"/>
          <w:szCs w:val="22"/>
        </w:rPr>
        <w:tab/>
      </w:r>
      <w:r w:rsidRPr="005A7EBB">
        <w:rPr>
          <w:rFonts w:eastAsia="Calibri"/>
          <w:sz w:val="28"/>
          <w:szCs w:val="22"/>
        </w:rPr>
        <w:tab/>
        <w:t>450Thống Nhất, TP Phan Rang</w:t>
      </w:r>
    </w:p>
    <w:p w:rsidR="005A7EBB" w:rsidRPr="005A7EBB" w:rsidRDefault="005A7EBB" w:rsidP="006B6DC6">
      <w:pPr>
        <w:spacing w:line="240" w:lineRule="auto"/>
        <w:ind w:firstLine="720"/>
        <w:rPr>
          <w:rFonts w:eastAsia="Calibri"/>
          <w:sz w:val="28"/>
          <w:szCs w:val="22"/>
        </w:rPr>
      </w:pPr>
      <w:r w:rsidRPr="005A7EBB">
        <w:rPr>
          <w:rFonts w:eastAsia="Calibri"/>
          <w:sz w:val="28"/>
          <w:szCs w:val="22"/>
        </w:rPr>
        <w:t xml:space="preserve">Số điện thoại: </w:t>
      </w:r>
      <w:r w:rsidRPr="005A7EBB">
        <w:rPr>
          <w:rFonts w:eastAsia="Calibri"/>
          <w:sz w:val="28"/>
          <w:szCs w:val="22"/>
        </w:rPr>
        <w:tab/>
      </w:r>
      <w:r w:rsidRPr="005A7EBB">
        <w:rPr>
          <w:rFonts w:eastAsia="Calibri"/>
          <w:sz w:val="28"/>
          <w:szCs w:val="22"/>
        </w:rPr>
        <w:tab/>
      </w:r>
      <w:r w:rsidRPr="005A7EBB">
        <w:rPr>
          <w:rFonts w:eastAsia="Calibri"/>
          <w:sz w:val="28"/>
          <w:szCs w:val="22"/>
        </w:rPr>
        <w:tab/>
        <w:t>(068) 3822 686</w:t>
      </w:r>
    </w:p>
    <w:p w:rsidR="005A7EBB" w:rsidRPr="005A7EBB" w:rsidRDefault="005A7EBB" w:rsidP="006B6DC6">
      <w:pPr>
        <w:spacing w:line="240" w:lineRule="auto"/>
        <w:ind w:firstLine="720"/>
        <w:rPr>
          <w:rFonts w:eastAsia="Calibri"/>
          <w:sz w:val="28"/>
          <w:szCs w:val="22"/>
        </w:rPr>
      </w:pPr>
      <w:r w:rsidRPr="005A7EBB">
        <w:rPr>
          <w:rFonts w:eastAsia="Calibri"/>
          <w:sz w:val="28"/>
          <w:szCs w:val="22"/>
        </w:rPr>
        <w:t xml:space="preserve">Fax: </w:t>
      </w:r>
      <w:r w:rsidRPr="005A7EBB">
        <w:rPr>
          <w:rFonts w:eastAsia="Calibri"/>
          <w:sz w:val="28"/>
          <w:szCs w:val="22"/>
        </w:rPr>
        <w:tab/>
      </w:r>
      <w:r w:rsidRPr="005A7EBB">
        <w:rPr>
          <w:rFonts w:eastAsia="Calibri"/>
          <w:sz w:val="28"/>
          <w:szCs w:val="22"/>
        </w:rPr>
        <w:tab/>
      </w:r>
      <w:r w:rsidRPr="005A7EBB">
        <w:rPr>
          <w:rFonts w:eastAsia="Calibri"/>
          <w:sz w:val="28"/>
          <w:szCs w:val="22"/>
        </w:rPr>
        <w:tab/>
      </w:r>
      <w:r w:rsidRPr="005A7EBB">
        <w:rPr>
          <w:rFonts w:eastAsia="Calibri"/>
          <w:sz w:val="28"/>
          <w:szCs w:val="22"/>
        </w:rPr>
        <w:tab/>
      </w:r>
      <w:r w:rsidRPr="005A7EBB">
        <w:rPr>
          <w:rFonts w:eastAsia="Calibri"/>
          <w:sz w:val="28"/>
          <w:szCs w:val="22"/>
        </w:rPr>
        <w:tab/>
        <w:t>(068)3822 688</w:t>
      </w:r>
    </w:p>
    <w:p w:rsidR="005A7EBB" w:rsidRPr="005A7EBB" w:rsidRDefault="005A7EBB" w:rsidP="006B6DC6">
      <w:pPr>
        <w:numPr>
          <w:ilvl w:val="0"/>
          <w:numId w:val="20"/>
        </w:numPr>
        <w:spacing w:line="240" w:lineRule="auto"/>
        <w:ind w:left="357" w:hanging="357"/>
        <w:jc w:val="both"/>
        <w:rPr>
          <w:rFonts w:eastAsia="Calibri"/>
          <w:sz w:val="28"/>
          <w:szCs w:val="22"/>
        </w:rPr>
      </w:pPr>
      <w:r w:rsidRPr="005A7EBB">
        <w:rPr>
          <w:rFonts w:eastAsia="Calibri"/>
          <w:sz w:val="28"/>
          <w:szCs w:val="22"/>
        </w:rPr>
        <w:t>Chủ tiểu dự án: Sở Nông nghiệp và Phát triển nông thôn Ninh Thuận</w:t>
      </w:r>
    </w:p>
    <w:p w:rsidR="005A7EBB" w:rsidRPr="005A7EBB" w:rsidRDefault="005A7EBB" w:rsidP="006B6DC6">
      <w:pPr>
        <w:spacing w:line="240" w:lineRule="auto"/>
        <w:ind w:firstLine="720"/>
        <w:rPr>
          <w:rFonts w:eastAsia="Calibri"/>
          <w:sz w:val="28"/>
          <w:szCs w:val="22"/>
        </w:rPr>
      </w:pPr>
      <w:r w:rsidRPr="005A7EBB">
        <w:rPr>
          <w:rFonts w:eastAsia="Calibri"/>
          <w:sz w:val="28"/>
          <w:szCs w:val="22"/>
        </w:rPr>
        <w:t xml:space="preserve">Địa chỉ liên lạc: </w:t>
      </w:r>
      <w:r w:rsidRPr="005A7EBB">
        <w:rPr>
          <w:rFonts w:eastAsia="Calibri"/>
          <w:sz w:val="28"/>
          <w:szCs w:val="22"/>
        </w:rPr>
        <w:tab/>
      </w:r>
      <w:r w:rsidRPr="005A7EBB">
        <w:rPr>
          <w:rFonts w:eastAsia="Calibri"/>
          <w:sz w:val="28"/>
          <w:szCs w:val="22"/>
        </w:rPr>
        <w:tab/>
      </w:r>
      <w:r w:rsidRPr="005A7EBB">
        <w:rPr>
          <w:rFonts w:eastAsia="Calibri"/>
          <w:sz w:val="28"/>
          <w:szCs w:val="22"/>
        </w:rPr>
        <w:tab/>
      </w:r>
      <w:r w:rsidRPr="005A7EBB">
        <w:rPr>
          <w:rFonts w:eastAsia="Calibri"/>
          <w:bCs/>
          <w:sz w:val="28"/>
          <w:szCs w:val="22"/>
        </w:rPr>
        <w:t>43 đường 21 tháng 8 TP Phan Rang</w:t>
      </w:r>
    </w:p>
    <w:p w:rsidR="005A7EBB" w:rsidRPr="005A7EBB" w:rsidRDefault="005A7EBB" w:rsidP="006B6DC6">
      <w:pPr>
        <w:spacing w:line="240" w:lineRule="auto"/>
        <w:ind w:firstLine="720"/>
        <w:rPr>
          <w:rFonts w:eastAsia="Calibri"/>
          <w:sz w:val="28"/>
          <w:szCs w:val="22"/>
        </w:rPr>
      </w:pPr>
      <w:r w:rsidRPr="005A7EBB">
        <w:rPr>
          <w:rFonts w:eastAsia="Calibri"/>
          <w:sz w:val="28"/>
          <w:szCs w:val="22"/>
        </w:rPr>
        <w:t xml:space="preserve">Số điện thoại: </w:t>
      </w:r>
      <w:r w:rsidRPr="005A7EBB">
        <w:rPr>
          <w:rFonts w:eastAsia="Calibri"/>
          <w:sz w:val="28"/>
          <w:szCs w:val="22"/>
        </w:rPr>
        <w:tab/>
      </w:r>
      <w:r w:rsidRPr="005A7EBB">
        <w:rPr>
          <w:rFonts w:eastAsia="Calibri"/>
          <w:sz w:val="28"/>
          <w:szCs w:val="22"/>
        </w:rPr>
        <w:tab/>
      </w:r>
      <w:r w:rsidRPr="005A7EBB">
        <w:rPr>
          <w:rFonts w:eastAsia="Calibri"/>
          <w:sz w:val="28"/>
          <w:szCs w:val="22"/>
        </w:rPr>
        <w:tab/>
        <w:t>(068) 821508</w:t>
      </w:r>
      <w:r w:rsidRPr="005A7EBB">
        <w:rPr>
          <w:rFonts w:eastAsia="Calibri"/>
          <w:bCs/>
          <w:sz w:val="28"/>
          <w:szCs w:val="22"/>
        </w:rPr>
        <w:t> </w:t>
      </w:r>
      <w:r w:rsidRPr="005A7EBB">
        <w:rPr>
          <w:rFonts w:eastAsia="Calibri"/>
          <w:sz w:val="28"/>
          <w:szCs w:val="22"/>
        </w:rPr>
        <w:tab/>
      </w:r>
    </w:p>
    <w:p w:rsidR="005A7EBB" w:rsidRPr="005A7EBB" w:rsidRDefault="005A7EBB" w:rsidP="006B6DC6">
      <w:pPr>
        <w:spacing w:line="240" w:lineRule="auto"/>
        <w:ind w:firstLine="720"/>
        <w:rPr>
          <w:rFonts w:eastAsia="Calibri"/>
          <w:sz w:val="28"/>
          <w:szCs w:val="22"/>
        </w:rPr>
      </w:pPr>
      <w:r w:rsidRPr="005A7EBB">
        <w:rPr>
          <w:rFonts w:eastAsia="Calibri"/>
          <w:sz w:val="28"/>
          <w:szCs w:val="22"/>
        </w:rPr>
        <w:t xml:space="preserve">Số Fax: </w:t>
      </w:r>
      <w:r w:rsidRPr="005A7EBB">
        <w:rPr>
          <w:rFonts w:eastAsia="Calibri"/>
          <w:sz w:val="28"/>
          <w:szCs w:val="22"/>
        </w:rPr>
        <w:tab/>
      </w:r>
      <w:r w:rsidRPr="005A7EBB">
        <w:rPr>
          <w:rFonts w:eastAsia="Calibri"/>
          <w:sz w:val="28"/>
          <w:szCs w:val="22"/>
        </w:rPr>
        <w:tab/>
      </w:r>
      <w:r w:rsidRPr="005A7EBB">
        <w:rPr>
          <w:rFonts w:eastAsia="Calibri"/>
          <w:sz w:val="28"/>
          <w:szCs w:val="22"/>
        </w:rPr>
        <w:tab/>
      </w:r>
      <w:r w:rsidRPr="005A7EBB">
        <w:rPr>
          <w:rFonts w:eastAsia="Calibri"/>
          <w:sz w:val="28"/>
          <w:szCs w:val="22"/>
        </w:rPr>
        <w:tab/>
        <w:t>(</w:t>
      </w:r>
      <w:r w:rsidRPr="005A7EBB">
        <w:rPr>
          <w:rFonts w:eastAsia="Calibri"/>
          <w:bCs/>
          <w:sz w:val="28"/>
          <w:szCs w:val="22"/>
        </w:rPr>
        <w:t>068) 820900</w:t>
      </w:r>
    </w:p>
    <w:p w:rsidR="005A7EBB" w:rsidRPr="005A7EBB" w:rsidRDefault="005A7EBB" w:rsidP="006B6DC6">
      <w:pPr>
        <w:numPr>
          <w:ilvl w:val="0"/>
          <w:numId w:val="20"/>
        </w:numPr>
        <w:spacing w:line="240" w:lineRule="auto"/>
        <w:ind w:left="357" w:hanging="357"/>
        <w:jc w:val="both"/>
        <w:rPr>
          <w:rFonts w:eastAsia="Calibri"/>
          <w:sz w:val="28"/>
          <w:szCs w:val="22"/>
        </w:rPr>
      </w:pPr>
      <w:r w:rsidRPr="005A7EBB">
        <w:rPr>
          <w:rFonts w:eastAsia="Calibri"/>
          <w:sz w:val="28"/>
          <w:szCs w:val="22"/>
        </w:rPr>
        <w:t>Cơ quan thực hiện tiểu dự án: Ban quản lý dự án ngành Nông nghiệp tỉnh Ninh Thuận</w:t>
      </w:r>
    </w:p>
    <w:p w:rsidR="005A7EBB" w:rsidRPr="005A7EBB" w:rsidRDefault="005A7EBB" w:rsidP="006B6DC6">
      <w:pPr>
        <w:spacing w:line="240" w:lineRule="auto"/>
        <w:ind w:firstLine="720"/>
        <w:rPr>
          <w:rFonts w:eastAsia="Calibri"/>
          <w:sz w:val="28"/>
          <w:szCs w:val="22"/>
        </w:rPr>
      </w:pPr>
      <w:r w:rsidRPr="005A7EBB">
        <w:rPr>
          <w:rFonts w:eastAsia="Calibri"/>
          <w:sz w:val="28"/>
          <w:szCs w:val="22"/>
        </w:rPr>
        <w:t xml:space="preserve">Địa chỉ liên lạc: </w:t>
      </w:r>
      <w:r w:rsidRPr="005A7EBB">
        <w:rPr>
          <w:rFonts w:eastAsia="Calibri"/>
          <w:sz w:val="28"/>
          <w:szCs w:val="22"/>
        </w:rPr>
        <w:tab/>
      </w:r>
      <w:r w:rsidRPr="005A7EBB">
        <w:rPr>
          <w:rFonts w:eastAsia="Calibri"/>
          <w:sz w:val="28"/>
          <w:szCs w:val="22"/>
        </w:rPr>
        <w:tab/>
      </w:r>
      <w:r w:rsidRPr="005A7EBB">
        <w:rPr>
          <w:rFonts w:eastAsia="Calibri"/>
          <w:sz w:val="28"/>
          <w:szCs w:val="22"/>
        </w:rPr>
        <w:tab/>
      </w:r>
      <w:r w:rsidRPr="005A7EBB">
        <w:rPr>
          <w:rFonts w:eastAsia="Calibri"/>
          <w:bCs/>
          <w:sz w:val="28"/>
          <w:szCs w:val="22"/>
        </w:rPr>
        <w:t>36đường 16 tháng 4 thành phố Phan Rang</w:t>
      </w:r>
    </w:p>
    <w:p w:rsidR="005A7EBB" w:rsidRPr="005A7EBB" w:rsidRDefault="005A7EBB" w:rsidP="006B6DC6">
      <w:pPr>
        <w:spacing w:line="240" w:lineRule="auto"/>
        <w:ind w:firstLine="720"/>
        <w:rPr>
          <w:rFonts w:eastAsia="Calibri"/>
          <w:sz w:val="28"/>
          <w:szCs w:val="22"/>
        </w:rPr>
      </w:pPr>
      <w:r w:rsidRPr="005A7EBB">
        <w:rPr>
          <w:rFonts w:eastAsia="Calibri"/>
          <w:sz w:val="28"/>
          <w:szCs w:val="22"/>
        </w:rPr>
        <w:t xml:space="preserve">Số điện thoại: </w:t>
      </w:r>
      <w:r w:rsidRPr="005A7EBB">
        <w:rPr>
          <w:rFonts w:eastAsia="Calibri"/>
          <w:sz w:val="28"/>
          <w:szCs w:val="22"/>
        </w:rPr>
        <w:tab/>
      </w:r>
      <w:r w:rsidRPr="005A7EBB">
        <w:rPr>
          <w:rFonts w:eastAsia="Calibri"/>
          <w:sz w:val="28"/>
          <w:szCs w:val="22"/>
        </w:rPr>
        <w:tab/>
      </w:r>
      <w:r w:rsidRPr="005A7EBB">
        <w:rPr>
          <w:rFonts w:eastAsia="Calibri"/>
          <w:sz w:val="28"/>
          <w:szCs w:val="22"/>
        </w:rPr>
        <w:tab/>
        <w:t>(068) 3824020</w:t>
      </w:r>
      <w:r w:rsidRPr="005A7EBB">
        <w:rPr>
          <w:rFonts w:eastAsia="Calibri"/>
          <w:sz w:val="28"/>
          <w:szCs w:val="22"/>
        </w:rPr>
        <w:tab/>
      </w:r>
    </w:p>
    <w:p w:rsidR="005A7EBB" w:rsidRPr="005A7EBB" w:rsidRDefault="005A7EBB" w:rsidP="006B6DC6">
      <w:pPr>
        <w:spacing w:line="240" w:lineRule="auto"/>
        <w:ind w:firstLine="720"/>
        <w:rPr>
          <w:rFonts w:eastAsia="Calibri"/>
          <w:sz w:val="28"/>
          <w:szCs w:val="22"/>
        </w:rPr>
      </w:pPr>
      <w:r w:rsidRPr="005A7EBB">
        <w:rPr>
          <w:rFonts w:eastAsia="Calibri"/>
          <w:sz w:val="28"/>
          <w:szCs w:val="22"/>
        </w:rPr>
        <w:t xml:space="preserve">Số Fax: </w:t>
      </w:r>
      <w:r w:rsidRPr="005A7EBB">
        <w:rPr>
          <w:rFonts w:eastAsia="Calibri"/>
          <w:sz w:val="28"/>
          <w:szCs w:val="22"/>
        </w:rPr>
        <w:tab/>
      </w:r>
      <w:r w:rsidRPr="005A7EBB">
        <w:rPr>
          <w:rFonts w:eastAsia="Calibri"/>
          <w:sz w:val="28"/>
          <w:szCs w:val="22"/>
        </w:rPr>
        <w:tab/>
      </w:r>
      <w:r w:rsidRPr="005A7EBB">
        <w:rPr>
          <w:rFonts w:eastAsia="Calibri"/>
          <w:sz w:val="28"/>
          <w:szCs w:val="22"/>
        </w:rPr>
        <w:tab/>
      </w:r>
      <w:r w:rsidRPr="005A7EBB">
        <w:rPr>
          <w:rFonts w:eastAsia="Calibri"/>
          <w:sz w:val="28"/>
          <w:szCs w:val="22"/>
        </w:rPr>
        <w:tab/>
        <w:t>(068) 3833254</w:t>
      </w:r>
    </w:p>
    <w:p w:rsidR="005A7EBB" w:rsidRPr="005A7EBB" w:rsidRDefault="005A7EBB" w:rsidP="006B6DC6">
      <w:pPr>
        <w:pStyle w:val="03"/>
      </w:pPr>
      <w:bookmarkStart w:id="35" w:name="_Toc342317857"/>
      <w:bookmarkStart w:id="36" w:name="_Toc375748908"/>
      <w:bookmarkStart w:id="37" w:name="_Toc462068382"/>
      <w:bookmarkStart w:id="38" w:name="_Toc489374013"/>
      <w:r w:rsidRPr="005A7EBB">
        <w:t>Lịch trình thực hiện dự án</w:t>
      </w:r>
      <w:bookmarkEnd w:id="35"/>
      <w:bookmarkEnd w:id="36"/>
      <w:bookmarkEnd w:id="37"/>
      <w:bookmarkEnd w:id="38"/>
    </w:p>
    <w:p w:rsidR="005A7EBB" w:rsidRPr="005A7EBB" w:rsidRDefault="005A7EBB" w:rsidP="006B6DC6">
      <w:pPr>
        <w:spacing w:line="240" w:lineRule="auto"/>
        <w:rPr>
          <w:rFonts w:eastAsia="Calibri"/>
          <w:sz w:val="28"/>
          <w:szCs w:val="22"/>
        </w:rPr>
      </w:pPr>
      <w:r w:rsidRPr="005A7EBB">
        <w:rPr>
          <w:rFonts w:eastAsia="Calibri"/>
          <w:sz w:val="28"/>
          <w:szCs w:val="22"/>
        </w:rPr>
        <w:t>Thời gian thực hiện tiểu dự án là 5 năm (2018 ÷ 2022) không bao gồm thời gian chuẩn bị. Hai giai đoạn bao gồm:</w:t>
      </w:r>
    </w:p>
    <w:p w:rsidR="005A7EBB" w:rsidRPr="005A7EBB" w:rsidRDefault="005A7EBB" w:rsidP="006B6DC6">
      <w:pPr>
        <w:numPr>
          <w:ilvl w:val="0"/>
          <w:numId w:val="21"/>
        </w:numPr>
        <w:spacing w:line="240" w:lineRule="auto"/>
        <w:ind w:left="714" w:hanging="357"/>
        <w:rPr>
          <w:rFonts w:eastAsia="Calibri"/>
          <w:sz w:val="28"/>
          <w:szCs w:val="22"/>
          <w:lang w:val="fr-FR"/>
        </w:rPr>
      </w:pPr>
      <w:r w:rsidRPr="005A7EBB">
        <w:rPr>
          <w:rFonts w:eastAsia="Calibri"/>
          <w:sz w:val="28"/>
          <w:szCs w:val="22"/>
          <w:lang w:val="fr-FR"/>
        </w:rPr>
        <w:t>Giai đoạn chuẩn bị: 10/2015 ÷ 12/2017;</w:t>
      </w:r>
    </w:p>
    <w:p w:rsidR="005A7EBB" w:rsidRPr="005A7EBB" w:rsidRDefault="005A7EBB" w:rsidP="006B6DC6">
      <w:pPr>
        <w:numPr>
          <w:ilvl w:val="0"/>
          <w:numId w:val="21"/>
        </w:numPr>
        <w:spacing w:line="240" w:lineRule="auto"/>
        <w:ind w:left="714" w:hanging="357"/>
        <w:rPr>
          <w:rFonts w:eastAsia="Calibri"/>
          <w:sz w:val="28"/>
          <w:szCs w:val="22"/>
          <w:lang w:val="fr-FR"/>
        </w:rPr>
      </w:pPr>
      <w:r w:rsidRPr="005A7EBB">
        <w:rPr>
          <w:rFonts w:eastAsia="Calibri"/>
          <w:sz w:val="28"/>
          <w:szCs w:val="22"/>
          <w:lang w:val="fr-FR"/>
        </w:rPr>
        <w:t>Giai đoạn thực hiện dự án: 01/2018 ÷ 12/2022.</w:t>
      </w:r>
    </w:p>
    <w:p w:rsidR="00830C9A" w:rsidRPr="00830C9A" w:rsidRDefault="00830C9A" w:rsidP="00D41AE3">
      <w:pPr>
        <w:pStyle w:val="02"/>
      </w:pPr>
      <w:bookmarkStart w:id="39" w:name="_Toc437450998"/>
      <w:bookmarkStart w:id="40" w:name="_Toc489374014"/>
      <w:r w:rsidRPr="00830C9A">
        <w:t>NGUỒN TÀI TRỢ CHÍNH CHO DỰ ÁN</w:t>
      </w:r>
      <w:bookmarkEnd w:id="39"/>
      <w:bookmarkEnd w:id="40"/>
      <w:r w:rsidRPr="00830C9A">
        <w:t xml:space="preserve">  </w:t>
      </w:r>
    </w:p>
    <w:p w:rsidR="00830C9A" w:rsidRPr="00996FEE" w:rsidRDefault="00830C9A" w:rsidP="00996FEE">
      <w:pPr>
        <w:spacing w:line="240" w:lineRule="auto"/>
        <w:ind w:firstLine="720"/>
        <w:jc w:val="both"/>
        <w:rPr>
          <w:sz w:val="27"/>
          <w:szCs w:val="27"/>
          <w:lang w:val="nl-NL"/>
        </w:rPr>
      </w:pPr>
      <w:r w:rsidRPr="00996FEE">
        <w:rPr>
          <w:sz w:val="27"/>
          <w:szCs w:val="27"/>
          <w:lang w:val="nl-NL"/>
        </w:rPr>
        <w:t>Vốn vay ADB</w:t>
      </w:r>
      <w:r w:rsidRPr="00996FEE">
        <w:rPr>
          <w:sz w:val="27"/>
          <w:szCs w:val="27"/>
          <w:lang w:val="nl-NL"/>
        </w:rPr>
        <w:tab/>
      </w:r>
      <w:r w:rsidRPr="00996FEE">
        <w:rPr>
          <w:sz w:val="27"/>
          <w:szCs w:val="27"/>
          <w:lang w:val="nl-NL"/>
        </w:rPr>
        <w:tab/>
        <w:t>: Nguồn vốn ADB8</w:t>
      </w:r>
    </w:p>
    <w:p w:rsidR="00830C9A" w:rsidRPr="00996FEE" w:rsidRDefault="00830C9A" w:rsidP="00996FEE">
      <w:pPr>
        <w:spacing w:line="240" w:lineRule="auto"/>
        <w:ind w:firstLine="720"/>
        <w:jc w:val="both"/>
        <w:rPr>
          <w:sz w:val="27"/>
          <w:szCs w:val="27"/>
          <w:lang w:val="nl-NL"/>
        </w:rPr>
      </w:pPr>
      <w:r w:rsidRPr="00996FEE">
        <w:rPr>
          <w:sz w:val="27"/>
          <w:szCs w:val="27"/>
          <w:lang w:val="nl-NL"/>
        </w:rPr>
        <w:t>Vốn đối ứng</w:t>
      </w:r>
      <w:r w:rsidRPr="00996FEE">
        <w:rPr>
          <w:sz w:val="27"/>
          <w:szCs w:val="27"/>
          <w:lang w:val="nl-NL"/>
        </w:rPr>
        <w:tab/>
        <w:t xml:space="preserve"> </w:t>
      </w:r>
      <w:r w:rsidRPr="00996FEE">
        <w:rPr>
          <w:sz w:val="27"/>
          <w:szCs w:val="27"/>
          <w:lang w:val="nl-NL"/>
        </w:rPr>
        <w:tab/>
      </w:r>
      <w:r w:rsidRPr="00996FEE">
        <w:rPr>
          <w:sz w:val="27"/>
          <w:szCs w:val="27"/>
          <w:lang w:val="nl-NL"/>
        </w:rPr>
        <w:tab/>
        <w:t>: Ngân sách của tỉnh và các nguồn vốn khác.</w:t>
      </w:r>
    </w:p>
    <w:p w:rsidR="005A7EBB" w:rsidRPr="00A1482D" w:rsidRDefault="005A7EBB" w:rsidP="00D41AE3">
      <w:pPr>
        <w:pStyle w:val="02"/>
      </w:pPr>
      <w:bookmarkStart w:id="41" w:name="_Toc462068383"/>
      <w:bookmarkStart w:id="42" w:name="_Toc489374015"/>
      <w:r w:rsidRPr="00A1482D">
        <w:t>NGUỒN TÀI CHÍNH CHO DỰ ÁN</w:t>
      </w:r>
      <w:bookmarkEnd w:id="41"/>
      <w:bookmarkEnd w:id="42"/>
    </w:p>
    <w:p w:rsidR="00C07384" w:rsidRPr="00C07384" w:rsidRDefault="00C07384" w:rsidP="00996FEE">
      <w:pPr>
        <w:ind w:firstLine="720"/>
        <w:jc w:val="both"/>
        <w:rPr>
          <w:sz w:val="27"/>
          <w:szCs w:val="27"/>
          <w:lang w:val="nl-NL"/>
        </w:rPr>
      </w:pPr>
      <w:r w:rsidRPr="00C07384">
        <w:rPr>
          <w:sz w:val="27"/>
          <w:szCs w:val="27"/>
          <w:lang w:val="nl-NL"/>
        </w:rPr>
        <w:t xml:space="preserve">Hiện nay công tác thủy lợi phục vụ công ích là chính, ngân sách cho thủy lợi </w:t>
      </w:r>
      <w:r w:rsidRPr="00C07384">
        <w:rPr>
          <w:sz w:val="27"/>
          <w:szCs w:val="27"/>
          <w:lang w:val="nl-NL"/>
        </w:rPr>
        <w:lastRenderedPageBreak/>
        <w:t>hàng năm chiếm tỷ trọng lớn của ngành Nông nghiệp và và PTNT. Việc định hướng  sử dụng vốn cho công tác nâng cấp, hoàn thiện các hệ thống công trình thủy lợi được Bộ NN&amp;PTNT xác định tập trung vốn đối ứng trong nước cho chuẩn bị dự án và tranh thủ các khoản vay ODA, các khoản viện trợ không hoàn lại và các nguồn chưa xác định khác để đầu tư thực hiện dự án.</w:t>
      </w:r>
    </w:p>
    <w:p w:rsidR="00C07384" w:rsidRPr="00724384" w:rsidRDefault="00C07384" w:rsidP="00724384">
      <w:pPr>
        <w:ind w:firstLine="720"/>
        <w:jc w:val="both"/>
        <w:rPr>
          <w:sz w:val="27"/>
          <w:szCs w:val="27"/>
          <w:lang w:val="nl-NL"/>
        </w:rPr>
      </w:pPr>
      <w:r w:rsidRPr="00C07384">
        <w:rPr>
          <w:sz w:val="27"/>
          <w:szCs w:val="27"/>
          <w:lang w:val="nl-NL"/>
        </w:rPr>
        <w:t>Ngày 28/4/2016 Thủ tướng Chính phủ đã phê duyệt danh mục Dự án hỗ trợ kỹ thuật chuẩn bị dự án "Nâng cao hiệu quả sử dụng nước cho các tỉnh bị ảnh hưởng bởi hạn hán" (WEIDAP/ADB8) để chuẩn bị cho dự án vốn vay từ Ngân hàng Phát triển châu Á (ADB) khoảng 110 triệu USD. Dự án sẽ được thực hiện tại 5 tỉnh bị ảnh hưởng nặng nhất bởi hạn hán và thiếu nước ở khu vực duyên hải miền Trung và Tây Nguyên bao gồm Ninh Thuận, Khánh Hòa, Đắk Lắk, Đắk Nông và Bình Thuận.</w:t>
      </w:r>
      <w:r>
        <w:br w:type="page"/>
      </w:r>
    </w:p>
    <w:p w:rsidR="002E02CC" w:rsidRPr="002E02CC" w:rsidRDefault="00AA02DB" w:rsidP="00E368DC">
      <w:pPr>
        <w:pStyle w:val="01"/>
      </w:pPr>
      <w:bookmarkStart w:id="43" w:name="_Toc489374016"/>
      <w:r w:rsidRPr="00AA02DB">
        <w:lastRenderedPageBreak/>
        <w:t xml:space="preserve">BỐI CẢNH </w:t>
      </w:r>
      <w:r w:rsidR="006001CC">
        <w:t>VÀ CĂN CỨ CỦA DỰ ÁN</w:t>
      </w:r>
      <w:bookmarkEnd w:id="43"/>
    </w:p>
    <w:p w:rsidR="00AA02DB" w:rsidRPr="00D41AE3" w:rsidRDefault="006001CC" w:rsidP="00D41AE3">
      <w:pPr>
        <w:pStyle w:val="02"/>
        <w:rPr>
          <w:szCs w:val="27"/>
        </w:rPr>
      </w:pPr>
      <w:bookmarkStart w:id="44" w:name="_Toc489374017"/>
      <w:r w:rsidRPr="00D41AE3">
        <w:rPr>
          <w:szCs w:val="27"/>
        </w:rPr>
        <w:t>CĂN CỨ XÁC ĐỊNH SỰ CẦN THIẾT VÀ TÍNH CẤP THIẾT CỦA DỰ ÁN</w:t>
      </w:r>
      <w:bookmarkEnd w:id="44"/>
    </w:p>
    <w:p w:rsidR="00F313D0" w:rsidRPr="00D41AE3" w:rsidRDefault="00251BF7" w:rsidP="00996FEE">
      <w:pPr>
        <w:pStyle w:val="03"/>
        <w:rPr>
          <w:szCs w:val="27"/>
        </w:rPr>
      </w:pPr>
      <w:bookmarkStart w:id="45" w:name="_Toc489374018"/>
      <w:r w:rsidRPr="00D41AE3">
        <w:rPr>
          <w:szCs w:val="27"/>
        </w:rPr>
        <w:t>Môi trường vĩ mô và chính sách phát triển của đất nước.</w:t>
      </w:r>
      <w:bookmarkEnd w:id="45"/>
    </w:p>
    <w:p w:rsidR="00251BF7" w:rsidRPr="00D41AE3" w:rsidRDefault="00251BF7" w:rsidP="00251BF7">
      <w:pPr>
        <w:autoSpaceDE w:val="0"/>
        <w:autoSpaceDN w:val="0"/>
        <w:adjustRightInd w:val="0"/>
        <w:spacing w:before="240" w:after="120" w:line="300" w:lineRule="auto"/>
        <w:ind w:right="74" w:firstLine="482"/>
        <w:jc w:val="both"/>
        <w:rPr>
          <w:color w:val="000000"/>
          <w:sz w:val="27"/>
          <w:szCs w:val="27"/>
          <w:lang w:eastAsia="vi-VN"/>
        </w:rPr>
      </w:pPr>
      <w:bookmarkStart w:id="46" w:name="_Toc450225380"/>
      <w:bookmarkStart w:id="47" w:name="_Toc450295123"/>
      <w:bookmarkStart w:id="48" w:name="_Toc450225383"/>
      <w:bookmarkStart w:id="49" w:name="_Toc450295126"/>
      <w:bookmarkEnd w:id="46"/>
      <w:bookmarkEnd w:id="47"/>
      <w:bookmarkEnd w:id="48"/>
      <w:bookmarkEnd w:id="49"/>
      <w:r w:rsidRPr="00D41AE3">
        <w:rPr>
          <w:color w:val="000000"/>
          <w:sz w:val="27"/>
          <w:szCs w:val="27"/>
        </w:rPr>
        <w:t xml:space="preserve">Sau gần 30 năm đổi mới, nông nghiệp, nông thôn Việt Nam đã đạt được nhiều thành tựu to lớn, góp phần quan trọng và tạo đà cho phát triển kinh tế của đất nước. </w:t>
      </w:r>
      <w:r w:rsidRPr="00D41AE3">
        <w:rPr>
          <w:sz w:val="27"/>
          <w:szCs w:val="27"/>
          <w:lang w:val="it-IT"/>
        </w:rPr>
        <w:t xml:space="preserve">Nông nghiệp đóng một vai trò quan trọng từ việc xóa đói giảm nghèo đến đảm bảo an ninh lương thực cho quốc gia, trở thành nước xuất khẩu gạo lớn thứ hai thế giới góp phần đảm bảo an ninh lương thực toàn cầu. </w:t>
      </w:r>
      <w:r w:rsidRPr="00D41AE3">
        <w:rPr>
          <w:sz w:val="27"/>
          <w:szCs w:val="27"/>
          <w:lang w:val="pt-BR"/>
        </w:rPr>
        <w:t xml:space="preserve">Giá trị sản xuất và giá trị gia tăng trong nông nghiệp đã tăng liên tục trong một thời gian dài. </w:t>
      </w:r>
      <w:r w:rsidRPr="00D41AE3">
        <w:rPr>
          <w:sz w:val="27"/>
          <w:szCs w:val="27"/>
          <w:lang w:val="it-IT"/>
        </w:rPr>
        <w:t>Sự tăng trưởng của ngành không chỉ tác động trực tiếp đến thu nhập và đời sống hộ gia đình, mà còn kích thích tăng trưởng các ngành dịch vụ, công nghiệp và thương mại khác thông qua liên kết cả cung và cầu, từ đó nâng cao nguồn thu và thúc đẩy sự phát triển ở vùng nông thôn.</w:t>
      </w:r>
      <w:r w:rsidRPr="00D41AE3">
        <w:rPr>
          <w:sz w:val="27"/>
          <w:szCs w:val="27"/>
          <w:lang w:val="pt-BR"/>
        </w:rPr>
        <w:t xml:space="preserve"> Tuy nhiên, tăng trưởng nông nghiệp trong thời gian qua chủ yếu theo chiều rộng thông qua tăng diện tích, tăng vụ và dựa trên mức độ thâm dụng các yếu tố vật chất đầu vào cho sản xuất (lao động, vốn, vật tư) và nguồn lực tự nhiên cao. Mô hình tăng trưởng nông nghiệp như hiện nay mới chỉ tạo ra được khối lượng nhiều và rẻ nhưng giá trị thấp, hiệu quả sử dụng đất đai, tài nguyên chưa cao. </w:t>
      </w:r>
      <w:r w:rsidRPr="00D41AE3">
        <w:rPr>
          <w:color w:val="000000"/>
          <w:sz w:val="27"/>
          <w:szCs w:val="27"/>
          <w:lang w:val="vi-VN" w:eastAsia="vi-VN"/>
        </w:rPr>
        <w:t xml:space="preserve">Mặt khác, gần đây sản xuất nông nghiệp đã và đang có dấu hiệu gây tác động tiêu cực đến môi trường như làm giảm đa dạng sinh học, suy thoái tài nguyên thiên nhiên, ô nhiễm nguồn nước, tăng chi phí sản xuất và đe dọa tính bền vững của tăng trưởng. </w:t>
      </w:r>
      <w:r w:rsidRPr="00D41AE3">
        <w:rPr>
          <w:color w:val="000000"/>
          <w:sz w:val="27"/>
          <w:szCs w:val="27"/>
          <w:lang w:eastAsia="vi-VN"/>
        </w:rPr>
        <w:t>Sau khi phấn đấu và đạt được tăng trưởng về mặt ‘lượng’, việc đảm bảo</w:t>
      </w:r>
      <w:r w:rsidRPr="00D41AE3">
        <w:rPr>
          <w:color w:val="000000"/>
          <w:sz w:val="27"/>
          <w:szCs w:val="27"/>
          <w:lang w:val="vi-VN" w:eastAsia="vi-VN"/>
        </w:rPr>
        <w:t xml:space="preserve"> chất lượng và sự bền vững của tăng trưởng nông nghiệp Việt Nam </w:t>
      </w:r>
      <w:r w:rsidRPr="00D41AE3">
        <w:rPr>
          <w:color w:val="000000"/>
          <w:sz w:val="27"/>
          <w:szCs w:val="27"/>
          <w:lang w:eastAsia="vi-VN"/>
        </w:rPr>
        <w:t xml:space="preserve">hiện được đặt ra như là một nhu cầu tất yếu của quá trình phát triển. </w:t>
      </w:r>
    </w:p>
    <w:p w:rsidR="00251BF7" w:rsidRPr="00D41AE3" w:rsidRDefault="00251BF7" w:rsidP="00251BF7">
      <w:pPr>
        <w:autoSpaceDE w:val="0"/>
        <w:autoSpaceDN w:val="0"/>
        <w:adjustRightInd w:val="0"/>
        <w:spacing w:before="240" w:after="120" w:line="300" w:lineRule="auto"/>
        <w:ind w:right="74" w:firstLine="482"/>
        <w:jc w:val="both"/>
        <w:rPr>
          <w:color w:val="000000"/>
          <w:sz w:val="27"/>
          <w:szCs w:val="27"/>
          <w:lang w:eastAsia="vi-VN"/>
        </w:rPr>
      </w:pPr>
      <w:r w:rsidRPr="00D41AE3">
        <w:rPr>
          <w:color w:val="000000"/>
          <w:sz w:val="27"/>
          <w:szCs w:val="27"/>
          <w:lang w:eastAsia="vi-VN"/>
        </w:rPr>
        <w:t>Theo nhiều dự báo, t</w:t>
      </w:r>
      <w:r w:rsidRPr="00D41AE3">
        <w:rPr>
          <w:color w:val="000000"/>
          <w:sz w:val="27"/>
          <w:szCs w:val="27"/>
          <w:lang w:val="vi-VN" w:eastAsia="vi-VN"/>
        </w:rPr>
        <w:t xml:space="preserve">rong tương lai, nông nghiệp sẽ phải cạnh tranh nguồn lực cho tăng trưởng với các ngành công nghiệp và dịch vụ khác. Chí phí sản xuất nhiều loại sản phẩm ngày càng cao cũng bắt đầu làm giảm khả năng cạnh tranh của nông nghiệp Việt Nam với vị thế nhà sản xuất “chi phí thấp” trên trường quốc tế. Nông nghiệp sẽ phải nâng cao vị thế cạnh tranh trên cơ sở nâng cao chất lượng, giá trị gia tăng và an toàn vệ sinh thực phẩm trên cơ sở điều chỉnh cơ cấu, tổ chức và nâng cao trình độ công nghệ sản xuất. Điều này có thể đạt được thông qua tận dụng tiềm năng và cơ hội để nâng cao hiệu quả sản xuất nông nghiệp, tăng giá trị gia tăng hàng nông sản, đồng thời giảm tác động tiêu cực đến môi trường. </w:t>
      </w:r>
      <w:r w:rsidRPr="00D41AE3">
        <w:rPr>
          <w:color w:val="000000"/>
          <w:sz w:val="27"/>
          <w:szCs w:val="27"/>
          <w:lang w:eastAsia="vi-VN"/>
        </w:rPr>
        <w:t xml:space="preserve">Với cơ cấu phát triển kinh tế hiện nay cùng với các tác động khách quan, đã xuất hiện một số quan ngại về việc tái nghèo và khả năng Việt Nam sẽ rơi vào bẫy thu nhập trung bình thấp sau các lỗ lực </w:t>
      </w:r>
      <w:r w:rsidRPr="00D41AE3">
        <w:rPr>
          <w:color w:val="000000"/>
          <w:sz w:val="27"/>
          <w:szCs w:val="27"/>
          <w:lang w:eastAsia="vi-VN"/>
        </w:rPr>
        <w:lastRenderedPageBreak/>
        <w:t>vượt qua ngưỡng thu nhập thấp. Lĩnh vực nông nghiệp - ngành tạo công ăn việc làm cho gần 60% lực lượng lao động và nông thôn - nơi hơn 70% dân số sinh sống hiện có yếu thế hơn cả và là ngành kinh tế đáng quan ngại hơn cả.</w:t>
      </w:r>
    </w:p>
    <w:p w:rsidR="00251BF7" w:rsidRPr="00D41AE3" w:rsidRDefault="00251BF7" w:rsidP="00251BF7">
      <w:pPr>
        <w:autoSpaceDE w:val="0"/>
        <w:autoSpaceDN w:val="0"/>
        <w:adjustRightInd w:val="0"/>
        <w:spacing w:before="240" w:after="120" w:line="300" w:lineRule="auto"/>
        <w:ind w:right="74" w:firstLine="482"/>
        <w:jc w:val="both"/>
        <w:rPr>
          <w:sz w:val="27"/>
          <w:szCs w:val="27"/>
          <w:lang w:val="vi-VN"/>
        </w:rPr>
      </w:pPr>
      <w:r w:rsidRPr="00D41AE3">
        <w:rPr>
          <w:sz w:val="27"/>
          <w:szCs w:val="27"/>
          <w:lang w:val="it-IT"/>
        </w:rPr>
        <w:t xml:space="preserve">Nhận thức được các rủi ro nêu trên, Chính phủ Việt Nam đã và đang đề ra nhiều chính sách bao gồm ưu tiên ổn định kinh tế vĩ mô và tái cơ cấu nền kinh tế. Trong đó, tái cơ cấu ngành nông nghiệp – đề án </w:t>
      </w:r>
      <w:r w:rsidRPr="00D41AE3">
        <w:rPr>
          <w:sz w:val="27"/>
          <w:szCs w:val="27"/>
          <w:lang w:val="vi-VN"/>
        </w:rPr>
        <w:t>được ban hành kèm theo Quyết định số 899/QĐ-TTg ngày 10 tháng 6 năm 2013 của Thủ tướng Chính phủ theo hướng nâng cao giá trị gia tăng và phát triển bền vững</w:t>
      </w:r>
      <w:r w:rsidRPr="00D41AE3">
        <w:rPr>
          <w:sz w:val="27"/>
          <w:szCs w:val="27"/>
          <w:lang w:val="it-IT"/>
        </w:rPr>
        <w:t xml:space="preserve"> là một nhiệm vụ hết sức quan trọng. Để thực hiện các mục tiêu phát triển nông thôn và xóa đói giảm nghèo mà đề án hướng tới, đề án nhấn mạnh việc: “Cơ sở hạ tầng được nâng cấp gắn với nâng cao chất lượng dịch vụ công và tăng năng suất sản xuất nông nghiệp, góp phần giảm tỷ lệ nghèo đói nông thôn”, “đầu tư thuỷ lợi chuyển dần theo hướng đa mục tiêu, vừa phục vụ sản xuất vừa tăng khả năng cung cấp nước sinh hoạt nông thôn và đô thị, đáp ứng nhu cầu ngày càng tăng về cấp thoát nước phục vụ sản xuất công nghiệp và phát triển kinh tế với tốc độ tăng trưởng cao”. Điều này chứng tỏ thủy lợi là nội dung rất quan trọng trong các nội dung cốt lõi của đề án tái cơ cấu. Do vậy,</w:t>
      </w:r>
      <w:r w:rsidRPr="00D41AE3">
        <w:rPr>
          <w:sz w:val="27"/>
          <w:szCs w:val="27"/>
          <w:lang w:val="vi-VN"/>
        </w:rPr>
        <w:t xml:space="preserve"> đầu tư thủy lợi cần đồng bộ với đầu tư các hạ tầng hỗ trợ sản xuất nông nghiệp, cải thiện thể chế, chính sách quản lý, tăng cường các dịch vụ hỗ trợ sản xuất nông nghiệp nhằm cải thiện đời sống nông dân, góp phần xóa đói, giảm nghèo.</w:t>
      </w:r>
    </w:p>
    <w:p w:rsidR="00251BF7" w:rsidRPr="00D41AE3" w:rsidRDefault="00251BF7" w:rsidP="00251BF7">
      <w:pPr>
        <w:spacing w:before="240" w:after="120" w:line="300" w:lineRule="auto"/>
        <w:ind w:firstLine="720"/>
        <w:jc w:val="both"/>
        <w:rPr>
          <w:sz w:val="27"/>
          <w:szCs w:val="27"/>
        </w:rPr>
      </w:pPr>
      <w:r w:rsidRPr="00D41AE3">
        <w:rPr>
          <w:sz w:val="27"/>
          <w:szCs w:val="27"/>
        </w:rPr>
        <w:t>Thực tế cho thấy, hiện nay</w:t>
      </w:r>
      <w:r w:rsidRPr="00D41AE3">
        <w:rPr>
          <w:sz w:val="27"/>
          <w:szCs w:val="27"/>
          <w:lang w:val="vi-VN"/>
        </w:rPr>
        <w:t>, ngành thủy lợi còn nhiều thách thức liên quan tới cơ sở hạ tầng và công tác quản lý, vận hành, bảo dưỡng công trình. Theo báo cáo của Ngân hàng Thế giới</w:t>
      </w:r>
      <w:r w:rsidRPr="00D41AE3">
        <w:rPr>
          <w:sz w:val="27"/>
          <w:szCs w:val="27"/>
          <w:vertAlign w:val="superscript"/>
          <w:lang w:val="vi-VN"/>
        </w:rPr>
        <w:footnoteReference w:id="1"/>
      </w:r>
      <w:r w:rsidRPr="00D41AE3">
        <w:rPr>
          <w:sz w:val="27"/>
          <w:szCs w:val="27"/>
          <w:lang w:val="vi-VN"/>
        </w:rPr>
        <w:t xml:space="preserve"> năm 2013, hơn 50% hệ thống tưới tiêu của Việt Nam đang bị xuống cấp và/hoặc chưa phát huy hết năng lực thiết kế. Tỷ lệ giữa lưu lượng nước có và nhu cầu dùng nước (rate of water productivity) thấp hơn rất nhiều tiêu chuẩn quốc tế và là một mối đe dọa thực sự trong điểu kiện ảnh hưởng của biến đổi khí hậu và sự cạnh tranh của các ngành dùng nước khác. Ở nhiều nơi, hiệu quả công trình còn bị hạn chế do không được đầu tư đầy đủ và đồng bộ theo thiết kế, thiếu hệ thống kênh nội đồng, hoặc các công trình cũ được thiết kế với các tiêu chuẩn thấp, kênh mương và các hạ tầng khác xuống cấp, qui hoạch hạn chế. Công tác quản lý, khai thác của các công ty thủy nông còn có những bất cập và quản lý dịch vụ tưới tiêu chưa hướng về nhu cầu và sự tham gia từ phía nông dân/người dùng nước dẫn đến hiệu quả chưa cao, thiếu linh hoạt và kém bền vững. Công tác bảo dưỡng do thiếu kinh phí, cùng các tác động của thiên tai làm cho hệ thống công trình nhanh xuống cấp, ảnh hưởng đến cung cấp dịch vụ tưới tiêu. Chính vì thế, việc cải thiện hệ thống thủy lợi đồng bộ </w:t>
      </w:r>
      <w:r w:rsidRPr="00D41AE3">
        <w:rPr>
          <w:sz w:val="27"/>
          <w:szCs w:val="27"/>
          <w:lang w:val="vi-VN"/>
        </w:rPr>
        <w:lastRenderedPageBreak/>
        <w:t>từ đầu mối tới mặt ruộng, cải thiện thể chế chính sách, nâng cao năng lực quản lý, tăng hiệu quả sử dụng nước là yêu cầu cấp thiết của ngành thủy lợi hiện nay.</w:t>
      </w:r>
      <w:r w:rsidRPr="00D41AE3">
        <w:rPr>
          <w:sz w:val="27"/>
          <w:szCs w:val="27"/>
        </w:rPr>
        <w:t xml:space="preserve"> Nhu cầu đầu tư cho việc nâng cao hiệu quả quản lý và khai thác các hệ thông công trình thủy lợi phục vụ tái cơ cấu ngành nông nghiệp theo hướng tăng chuỗi giá trị gia tăng hiện nay là rất cấp bách, tuy nhiên nguồn lực cho công tác này là hạn chế. </w:t>
      </w:r>
    </w:p>
    <w:p w:rsidR="00251BF7" w:rsidRPr="00D41AE3" w:rsidRDefault="00251BF7" w:rsidP="00251BF7">
      <w:pPr>
        <w:spacing w:after="120" w:line="300" w:lineRule="auto"/>
        <w:ind w:firstLine="567"/>
        <w:jc w:val="both"/>
        <w:rPr>
          <w:sz w:val="27"/>
          <w:szCs w:val="27"/>
          <w:lang w:val="vi-VN"/>
        </w:rPr>
      </w:pPr>
      <w:r w:rsidRPr="00D41AE3">
        <w:rPr>
          <w:sz w:val="27"/>
          <w:szCs w:val="27"/>
          <w:lang w:val="vi-VN"/>
        </w:rPr>
        <w:t xml:space="preserve">Bộ Nông nghiệp và Phát triển nông thôn với sự hợp tác với các tổ chức quốc tế đang thí điểm một số sáng kiến ​​liên quan đến thúc đẩy sản xuất nông nghiệp thông minh nhằm mục tiêu tăng giá trị gia tăng và giảm thiểu các tác động bất lợi tới môi trường. </w:t>
      </w:r>
      <w:r w:rsidRPr="00D41AE3">
        <w:rPr>
          <w:sz w:val="27"/>
          <w:szCs w:val="27"/>
        </w:rPr>
        <w:t xml:space="preserve">Các phương pháp thâm canh cây trồng, các giải pháp và công nghệ tưới </w:t>
      </w:r>
      <w:r w:rsidRPr="00D41AE3">
        <w:rPr>
          <w:sz w:val="27"/>
          <w:szCs w:val="27"/>
          <w:lang w:val="vi-VN"/>
        </w:rPr>
        <w:t>tiết kiệm nước, cải thiện việc sử dụng đất hiệu quả và đa dạng hóa cơ cấu nông nghiệp đã và đang</w:t>
      </w:r>
      <w:r w:rsidR="006B5EC2" w:rsidRPr="00D41AE3">
        <w:rPr>
          <w:sz w:val="27"/>
          <w:szCs w:val="27"/>
        </w:rPr>
        <w:t xml:space="preserve"> </w:t>
      </w:r>
      <w:r w:rsidRPr="00D41AE3">
        <w:rPr>
          <w:sz w:val="27"/>
          <w:szCs w:val="27"/>
          <w:lang w:val="vi-VN"/>
        </w:rPr>
        <w:t>được khuyến khích áp dụng tại nhiều địa phương. Tuy nhiên, những hạn chế về năng lực điều hành và quản lý, việc quản lý sử dụng đất đai, đầu tư cơ sở hạ tầng, đặc biệt là hạ tầng đồng ruộng, hệ thống thủy lợi chưa hoàn thiện,.. đang đặt ra những thách thức đến việc cung cấp, mở rộng và thành công của các hoạt động này. Điều đó đòi hỏi phải tiếp tục nâng cấp, hoàn thiện hạ tầng thủy lợi, cải tiến công tác quản lý, vận hành và bảo dưỡng để phục vụ kịp thời, linh hoạt và tin cậy hơn, phục vụ đa mục tiêu, đa dạng hóa sản xuất nông nghiệp, phát triển nông nghiệp hàng hóa và các mục tiêu phát triển khác liên quan.</w:t>
      </w:r>
      <w:r w:rsidRPr="00D41AE3">
        <w:rPr>
          <w:sz w:val="27"/>
          <w:szCs w:val="27"/>
        </w:rPr>
        <w:t xml:space="preserve"> </w:t>
      </w:r>
      <w:r w:rsidRPr="00D41AE3">
        <w:rPr>
          <w:sz w:val="27"/>
          <w:szCs w:val="27"/>
          <w:lang w:val="vi-VN"/>
        </w:rPr>
        <w:t xml:space="preserve">Các nội dung này cũng đã được đề cập trong Chiến lược phát triển ngành thủy lợi đến năm 2020: Định hướng của chiến lược coi trọng phát triển thuỷ lợi phục vụ chuyển đổi cơ cấu sản xuất nông, lâm, ngư nghiệp, đa dạng hóa cây trồng, đảm bảo an ninh lương thực trước sức ép gia tăng dân số, biến động bất lợi của thời tiết và bất ổn của thế giới, đồng thời phải giải quyết nguồn nước cho sinh hoạt, công nghiệp, thủy sản, dịch vụ du lịch, duy trì và cải thiện môi trường sinh thái, khai thác thủy năng. Những mục tiêu chính của chiến lược nhằm: Đảm bảo nhu cầu nước cho dân sinh và các ngành kinh tế; Nâng cao mức an toàn phòng chống và thích nghi để giảm thiểu tổn thất do thiên tai </w:t>
      </w:r>
      <w:r w:rsidRPr="00D41AE3">
        <w:rPr>
          <w:sz w:val="27"/>
          <w:szCs w:val="27"/>
        </w:rPr>
        <w:t xml:space="preserve">như hạn hán, </w:t>
      </w:r>
      <w:r w:rsidRPr="00D41AE3">
        <w:rPr>
          <w:sz w:val="27"/>
          <w:szCs w:val="27"/>
          <w:lang w:val="vi-VN"/>
        </w:rPr>
        <w:t xml:space="preserve">bão lũ gây ra; Quản lý tốt các lưu vực sông, khai thác và sử dụng hợp lý tài nguyên nước, phát triển bên vững, chống ô nhiễm, cạn kiệt nguồn nước các lưu vực sông chính và tất cả các lưu vực sông quốc gia. Nâng cao được năng lực quản lý nguồn nước từ Trung ương đến địa phương. Với các nhiệm vụ: (i) Phát triển thuỷ lợi tưới tiêu, cấp nước phục vụ chuyển dịch cơ cấu kinh tế, thực hiện công nghiệp hóa, hiện đại hóa nông nghiệp – nông thôn và phát triển các ngành kinh tế xã hội, trong đó: Tập trung nâng cấp, hiện đại hoá các hệ thống thuỷ lợi hiện có để phát huy và tăng tối đa năng lực thiết kế. Tiếp tục đầu tư xây dựng thêm công trình mới, gồm các công trình thuỷ lợi tổng hợp quy mô vừa và lớn ở các lưu vực sông, cấp nước tưới cho nông nghiệp, thuỷ sản, sinh hoạt, công nghiệp, chống </w:t>
      </w:r>
      <w:r w:rsidRPr="00D41AE3">
        <w:rPr>
          <w:sz w:val="27"/>
          <w:szCs w:val="27"/>
        </w:rPr>
        <w:t xml:space="preserve">hạn, phòng </w:t>
      </w:r>
      <w:r w:rsidRPr="00D41AE3">
        <w:rPr>
          <w:sz w:val="27"/>
          <w:szCs w:val="27"/>
          <w:lang w:val="vi-VN"/>
        </w:rPr>
        <w:t xml:space="preserve">lũ và phát điện. Phát triển các công trình thuỷ lợi vừa và nhỏ ở miền núi phục vụ cho phát triển sản xuất nông lâm nghiệp, sinh hoạt, </w:t>
      </w:r>
      <w:r w:rsidRPr="00D41AE3">
        <w:rPr>
          <w:sz w:val="27"/>
          <w:szCs w:val="27"/>
          <w:lang w:val="vi-VN"/>
        </w:rPr>
        <w:lastRenderedPageBreak/>
        <w:t>khai thác thuỷ điện, góp phần hiện đại hoá nông nghiệp nông thôn. Phát triển các công trình thuỷ lợi cấp nước, ngăn mặn, giữ ngọt phục vụ phát triển dân sinh và sản xuất nông nghiệp, thuỷ sản, diêm nghiệp ở vùng ven biển. Phát triển các giải pháp tưới tiên tiến, tiết kiệm nước cho các loại cây trồng cạn: cây công nghiệp, cây ăn quả ở các vùng trung du, miền núi; (ii) Củng cố, phát triển các giải pháp phòng chống, giảm nhẹ thiên tai</w:t>
      </w:r>
      <w:r w:rsidRPr="00D41AE3">
        <w:rPr>
          <w:sz w:val="27"/>
          <w:szCs w:val="27"/>
        </w:rPr>
        <w:t xml:space="preserve"> như hạn hán,</w:t>
      </w:r>
      <w:r w:rsidRPr="00D41AE3">
        <w:rPr>
          <w:sz w:val="27"/>
          <w:szCs w:val="27"/>
          <w:lang w:val="vi-VN"/>
        </w:rPr>
        <w:t xml:space="preserve"> bão lụt; (iii) Tăng cường quản lý nguồn nước và quản lý công trình thuỷ lợi; và (iv) Tăng cường đầu tư cho công tác nghiên cứu khoa học công nghệ trong lĩnh vực thủy lợi.</w:t>
      </w:r>
    </w:p>
    <w:p w:rsidR="00251BF7" w:rsidRPr="00D41AE3" w:rsidRDefault="00251BF7" w:rsidP="00251BF7">
      <w:pPr>
        <w:spacing w:before="240" w:after="120" w:line="300" w:lineRule="auto"/>
        <w:ind w:firstLine="482"/>
        <w:jc w:val="both"/>
        <w:rPr>
          <w:sz w:val="27"/>
          <w:szCs w:val="27"/>
        </w:rPr>
      </w:pPr>
      <w:r w:rsidRPr="00D41AE3">
        <w:rPr>
          <w:sz w:val="27"/>
          <w:szCs w:val="27"/>
          <w:lang w:val="vi-VN"/>
        </w:rPr>
        <w:t xml:space="preserve">Trong bối cảnh trên, </w:t>
      </w:r>
      <w:r w:rsidRPr="00D41AE3">
        <w:rPr>
          <w:sz w:val="27"/>
          <w:szCs w:val="27"/>
        </w:rPr>
        <w:t xml:space="preserve">việc xây dựng các chương trình dự án phát triển thủy lợi là nhu cầu cần thiết để hiện thực hóa các nội dung của đề án Tái cơ cấu ngành nông </w:t>
      </w:r>
      <w:r w:rsidRPr="00D41AE3">
        <w:rPr>
          <w:sz w:val="27"/>
          <w:szCs w:val="27"/>
          <w:lang w:val="vi-VN"/>
        </w:rPr>
        <w:t xml:space="preserve">nghiệp. Trong các vùng sản xuất nông nghiệp của cả nước, vùng </w:t>
      </w:r>
      <w:r w:rsidRPr="00D41AE3">
        <w:rPr>
          <w:sz w:val="27"/>
          <w:szCs w:val="27"/>
          <w:lang w:val="nl-NL"/>
        </w:rPr>
        <w:t>Tây Nguyên và Duyên hải Nam Trung bộ với diện tích canh tác đất nông nghiệp trên ba triệu hecta rất thuận lợi cho việc phát triển vùng chuyên canh các loại cây trồng có giá trị kinh tế cao như cà phê, cao su, tiêu, điều, hoa quả, lúa gạo, rau, hoa... Tuy nhiên, c</w:t>
      </w:r>
      <w:r w:rsidRPr="00D41AE3">
        <w:rPr>
          <w:sz w:val="27"/>
          <w:szCs w:val="27"/>
        </w:rPr>
        <w:t>ác tỉnh thuộc vùng Tây Nguyên và Nam Trung Bộ thường xuyên phải đối mặt với tình hình thiếu nước cho sinh hoạt và sản xuất nông nghiệp. Mưa ít và nắng hạn diễn ra gay gắt trong nhiều năm qua ngày càng khốc liệt đã gây tác động không nhỏ đến phát triển kinh tế xã hội và đời sống sinh hoạt của nhân dân trong vùng. Những năm gần đây do ảnh hưởng của biến đổi khí hậu, tác động của hiện tượng El Nino, mùa mưa thường đến muộn hơn và kết thúc sớm hơn so với bình thường nên mức độ hạn hán và thiếu nước đối với sản xuất nông nghiệp và sinh hoạt của các tỉnh trong vùng ngày càng trầm trọng. Ngoài ra do địa hình phức tạp với các dãy núi, xen kẽ với những đồng bằng nhỏ hẹp nên việc xây dựng các hồ chứa lớn trữ nước rất khó khăn cùng với việc quản lý nguồn nước còn thiếu đồng bộ, thiếu sự phối kết hợp chặt chẽ giữa các ngành, trang bị kỹ thuật còn thiếu, công trình xây dựng chưa hoàn chỉnh nhất là hệ thống kênh mương sau công trình chưa được hoàn thiện. Để phát triển nông nghiệp bền vững, một trong những yếu tố ưu tiên hàng đầu là phải tạo được nguồn nước, trong điều kiện hạn chế về kinh phí xây dựng công trình thủy lợi mới thì việc nâng cấp, hoàn thiện hệ thống kênh mương của các công trình thủy lợi đã có nhằm nâng cao hiệu quả sử dụng nước là hết sức cần thiết. Bên cạnh đó nhận thức của người dân về sử dụng bền vững tài nguyên nước còn hạn chế, các hệ thống chính sách còn thiếu đồng bộ, thiếu sự lồng ghép giữa các chương trình, giữa các ngành, các cơ quan trong quá trình xây dựng và thực hiện các chương trình dự án đã dẫn tới tình trạng các dự án không đem lại hiệu quả cao.</w:t>
      </w:r>
    </w:p>
    <w:p w:rsidR="00251BF7" w:rsidRPr="00D41AE3" w:rsidRDefault="00251BF7" w:rsidP="00251BF7">
      <w:pPr>
        <w:spacing w:before="240" w:after="120" w:line="300" w:lineRule="auto"/>
        <w:ind w:firstLine="461"/>
        <w:jc w:val="both"/>
        <w:rPr>
          <w:sz w:val="27"/>
          <w:szCs w:val="27"/>
        </w:rPr>
      </w:pPr>
      <w:r w:rsidRPr="00D41AE3">
        <w:rPr>
          <w:sz w:val="27"/>
          <w:szCs w:val="27"/>
        </w:rPr>
        <w:t xml:space="preserve">Để nâng cao hiệu quả sử dụng nước, việc ban hành cơ chế chính sách, nâng cấp, hoàn thiện các hệ thống công trình thủy lợi, phát triển các giải pháp cấp nước, áp </w:t>
      </w:r>
      <w:r w:rsidRPr="00D41AE3">
        <w:rPr>
          <w:sz w:val="27"/>
          <w:szCs w:val="27"/>
        </w:rPr>
        <w:lastRenderedPageBreak/>
        <w:t xml:space="preserve">dụng tưới tiên tiến, tiết kiệm nước cho vùng Tây Nguyên và Nam Trung bộ là hết sức cần thiết nhằm góp phần thực hiện các mục tiêu tái cơ cấu ngành nông nghiệp thích ứng với biến đổi khí hậu đáp ứng yêu cầu phát triển kinh tế xã hội. Căn cứ vào các định hướng của Chính phủ về huy động nguồn vốn ODA phục vụ phát triển, cũng như các ưu tiên của các Nhà tài trợ, </w:t>
      </w:r>
      <w:r w:rsidRPr="00D41AE3">
        <w:rPr>
          <w:sz w:val="27"/>
          <w:szCs w:val="27"/>
          <w:lang w:val="vi-VN"/>
        </w:rPr>
        <w:t xml:space="preserve">Bộ NN&amp;PTNT đề xuất xây dựng dự án “Nâng cao hiệu quả </w:t>
      </w:r>
      <w:r w:rsidRPr="00D41AE3">
        <w:rPr>
          <w:sz w:val="27"/>
          <w:szCs w:val="27"/>
        </w:rPr>
        <w:t>sử dụng nước cho các tỉnh bị ảnh hưởng bởi hạn hán</w:t>
      </w:r>
      <w:r w:rsidRPr="00D41AE3">
        <w:rPr>
          <w:sz w:val="27"/>
          <w:szCs w:val="27"/>
          <w:lang w:val="vi-VN"/>
        </w:rPr>
        <w:t xml:space="preserve">” </w:t>
      </w:r>
      <w:r w:rsidRPr="00D41AE3">
        <w:rPr>
          <w:sz w:val="27"/>
          <w:szCs w:val="27"/>
        </w:rPr>
        <w:t>(</w:t>
      </w:r>
      <w:r w:rsidRPr="00D41AE3">
        <w:rPr>
          <w:rFonts w:eastAsia="TimesNewRomanPS-BoldMT"/>
          <w:bCs/>
          <w:sz w:val="27"/>
          <w:szCs w:val="27"/>
        </w:rPr>
        <w:t>WEIDAP</w:t>
      </w:r>
      <w:r w:rsidRPr="00D41AE3">
        <w:rPr>
          <w:sz w:val="27"/>
          <w:szCs w:val="27"/>
        </w:rPr>
        <w:t xml:space="preserve">) kêu gọi tài trợ ODA </w:t>
      </w:r>
      <w:r w:rsidRPr="00D41AE3">
        <w:rPr>
          <w:sz w:val="27"/>
          <w:szCs w:val="27"/>
          <w:lang w:val="vi-VN"/>
        </w:rPr>
        <w:t xml:space="preserve">nhằm hỗ trợ cho </w:t>
      </w:r>
      <w:r w:rsidRPr="00D41AE3">
        <w:rPr>
          <w:sz w:val="27"/>
          <w:szCs w:val="27"/>
        </w:rPr>
        <w:t xml:space="preserve">các tỉnh Tây Nguyên và Nam Trung bộ </w:t>
      </w:r>
      <w:r w:rsidRPr="00D41AE3">
        <w:rPr>
          <w:sz w:val="27"/>
          <w:szCs w:val="27"/>
          <w:lang w:val="vi-VN"/>
        </w:rPr>
        <w:t xml:space="preserve">cải thiện sự bền vững </w:t>
      </w:r>
      <w:r w:rsidRPr="00D41AE3">
        <w:rPr>
          <w:sz w:val="27"/>
          <w:szCs w:val="27"/>
        </w:rPr>
        <w:t xml:space="preserve">dịch vụ cấp nước cho </w:t>
      </w:r>
      <w:r w:rsidRPr="00D41AE3">
        <w:rPr>
          <w:sz w:val="27"/>
          <w:szCs w:val="27"/>
          <w:lang w:val="vi-VN"/>
        </w:rPr>
        <w:t>sản xuất nông nghiệp góp phần nâng cao hiệu quả của sản xuất nông nghiệp, cải thiện môi trường, sinh kế và nâng cao đời sống người dân.</w:t>
      </w:r>
      <w:r w:rsidRPr="00D41AE3">
        <w:rPr>
          <w:sz w:val="27"/>
          <w:szCs w:val="27"/>
        </w:rPr>
        <w:t xml:space="preserve"> </w:t>
      </w:r>
    </w:p>
    <w:p w:rsidR="006001CC" w:rsidRPr="00D41AE3" w:rsidRDefault="00880DAF" w:rsidP="00996FEE">
      <w:pPr>
        <w:pStyle w:val="03"/>
        <w:rPr>
          <w:rFonts w:eastAsia="Calibri"/>
          <w:szCs w:val="27"/>
        </w:rPr>
      </w:pPr>
      <w:bookmarkStart w:id="50" w:name="_Toc489374019"/>
      <w:r w:rsidRPr="00D41AE3">
        <w:rPr>
          <w:rFonts w:eastAsia="Calibri"/>
          <w:szCs w:val="27"/>
        </w:rPr>
        <w:t>Các điều kiện và cơ sở của dự án</w:t>
      </w:r>
      <w:bookmarkEnd w:id="50"/>
    </w:p>
    <w:p w:rsidR="00BA12CA" w:rsidRPr="00D41AE3" w:rsidRDefault="006001CC" w:rsidP="00434012">
      <w:pPr>
        <w:pStyle w:val="04"/>
        <w:rPr>
          <w:rFonts w:eastAsia="Calibri"/>
          <w:sz w:val="27"/>
          <w:szCs w:val="27"/>
        </w:rPr>
      </w:pPr>
      <w:bookmarkStart w:id="51" w:name="_Toc489374020"/>
      <w:r w:rsidRPr="00D41AE3">
        <w:rPr>
          <w:rFonts w:eastAsia="Calibri"/>
          <w:sz w:val="27"/>
          <w:szCs w:val="27"/>
        </w:rPr>
        <w:t>Điều kiện tự nhiên</w:t>
      </w:r>
      <w:bookmarkEnd w:id="51"/>
    </w:p>
    <w:p w:rsidR="00875599" w:rsidRPr="00D41AE3" w:rsidRDefault="00BA12CA" w:rsidP="00AF6129">
      <w:pPr>
        <w:pStyle w:val="ListParagraph"/>
        <w:numPr>
          <w:ilvl w:val="0"/>
          <w:numId w:val="4"/>
        </w:numPr>
        <w:tabs>
          <w:tab w:val="left" w:pos="851"/>
        </w:tabs>
        <w:spacing w:line="240" w:lineRule="auto"/>
        <w:ind w:left="0" w:firstLine="0"/>
        <w:jc w:val="both"/>
        <w:rPr>
          <w:b/>
          <w:sz w:val="27"/>
          <w:szCs w:val="27"/>
          <w:lang w:val="vi-VN"/>
        </w:rPr>
      </w:pPr>
      <w:r w:rsidRPr="00D41AE3">
        <w:rPr>
          <w:b/>
          <w:sz w:val="27"/>
          <w:szCs w:val="27"/>
          <w:lang w:val="vi-VN"/>
        </w:rPr>
        <w:t>Tỉnh Ninh Thuận.</w:t>
      </w:r>
    </w:p>
    <w:p w:rsidR="00BA12CA" w:rsidRPr="00D41AE3" w:rsidRDefault="00BA12CA" w:rsidP="00BA12CA">
      <w:pPr>
        <w:spacing w:line="264" w:lineRule="auto"/>
        <w:ind w:firstLine="562"/>
        <w:jc w:val="both"/>
        <w:rPr>
          <w:rFonts w:eastAsia="Calibri"/>
          <w:sz w:val="27"/>
          <w:szCs w:val="27"/>
        </w:rPr>
      </w:pPr>
      <w:r w:rsidRPr="00D41AE3">
        <w:rPr>
          <w:rFonts w:eastAsia="Calibri"/>
          <w:sz w:val="27"/>
          <w:szCs w:val="27"/>
          <w:lang w:val="vi-VN"/>
        </w:rPr>
        <w:t>Ninh Thuận là một tỉnh ven biển Nam Trung bộ phía Bắc giáp tỉnh Khánh Hòa, phía Tây giáp tỉnh Lâm Đồng, phía Nam giáp tỉnh Bình Thuận và phía Đông giáp Biển đông. Nằm trên giao điểm của các trục giao thông quốc gia, cách thành phố Hồ Chí Minh 350 Km, cách Cam Ranh 50 Km và thành phố Nha Trang 85 Km, cách thành phố Đà Lạt 110 Km.</w:t>
      </w:r>
    </w:p>
    <w:p w:rsidR="00BA12CA" w:rsidRPr="00D41AE3" w:rsidRDefault="00BA12CA" w:rsidP="00BA12CA">
      <w:pPr>
        <w:spacing w:line="264" w:lineRule="auto"/>
        <w:ind w:firstLine="562"/>
        <w:jc w:val="both"/>
        <w:rPr>
          <w:rFonts w:eastAsia="Calibri"/>
          <w:sz w:val="27"/>
          <w:szCs w:val="27"/>
          <w:lang w:val="vi-VN"/>
        </w:rPr>
      </w:pPr>
      <w:r w:rsidRPr="00D41AE3">
        <w:rPr>
          <w:rFonts w:eastAsia="Calibri"/>
          <w:sz w:val="27"/>
          <w:szCs w:val="27"/>
        </w:rPr>
        <w:t>-</w:t>
      </w:r>
      <w:r w:rsidRPr="00D41AE3">
        <w:rPr>
          <w:rFonts w:eastAsia="Calibri"/>
          <w:sz w:val="27"/>
          <w:szCs w:val="27"/>
          <w:lang w:val="vi-VN"/>
        </w:rPr>
        <w:t xml:space="preserve"> Lãnh thổ Ninh Thuận đ</w:t>
      </w:r>
      <w:r w:rsidRPr="00D41AE3">
        <w:rPr>
          <w:rFonts w:eastAsia="Calibri"/>
          <w:sz w:val="27"/>
          <w:szCs w:val="27"/>
          <w:lang w:val="vi-VN"/>
        </w:rPr>
        <w:softHyphen/>
        <w:t>ược bao bọc giữa 3 mặt là núi và một mặt là biển, có 3 dạng địa hình: đồi núi (63,2% diện tích), đồi gò bán sơn địa (chiếm 14,4% diện tích), đồng bằng ven biển (chiếm 22,4% diện tích) có tiềm năng và lợi thế riêng để phát triển. Ninh Thuận có diện tích tự nhiên là 335.799 ha trong đó diện tích đất nông lâm nghiệp là 259.352 ha; đất phi nông nghiệp là 26.465 ha; và đất không sử dụng là 49.981 ha.</w:t>
      </w:r>
    </w:p>
    <w:p w:rsidR="00BA12CA" w:rsidRPr="00D41AE3" w:rsidRDefault="00BA12CA" w:rsidP="00BA12CA">
      <w:pPr>
        <w:spacing w:line="264" w:lineRule="auto"/>
        <w:ind w:firstLine="562"/>
        <w:jc w:val="both"/>
        <w:rPr>
          <w:rFonts w:eastAsia="Calibri"/>
          <w:sz w:val="27"/>
          <w:szCs w:val="27"/>
        </w:rPr>
      </w:pPr>
      <w:r w:rsidRPr="00D41AE3">
        <w:rPr>
          <w:rFonts w:eastAsia="Calibri"/>
          <w:sz w:val="27"/>
          <w:szCs w:val="27"/>
        </w:rPr>
        <w:t>-</w:t>
      </w:r>
      <w:r w:rsidRPr="00D41AE3">
        <w:rPr>
          <w:rFonts w:eastAsia="Calibri"/>
          <w:sz w:val="27"/>
          <w:szCs w:val="27"/>
          <w:lang w:val="vi-VN"/>
        </w:rPr>
        <w:t xml:space="preserve"> Ninh Thuận có khí hậu đặc thù, nằm trong khu vực khô hạn nhất của cả n</w:t>
      </w:r>
      <w:r w:rsidRPr="00D41AE3">
        <w:rPr>
          <w:rFonts w:eastAsia="Calibri"/>
          <w:sz w:val="27"/>
          <w:szCs w:val="27"/>
          <w:lang w:val="vi-VN"/>
        </w:rPr>
        <w:softHyphen/>
        <w:t>ước, khí hậu nhiệt đới gió mùa điển hình với đặc tr</w:t>
      </w:r>
      <w:r w:rsidRPr="00D41AE3">
        <w:rPr>
          <w:rFonts w:eastAsia="Calibri"/>
          <w:sz w:val="27"/>
          <w:szCs w:val="27"/>
          <w:lang w:val="vi-VN"/>
        </w:rPr>
        <w:softHyphen/>
        <w:t>ưng là khô nóng, gió nhiều, bốc hơi mạnh và không có mùa đông. Nhiệt độ trung bình năm là 26-27</w:t>
      </w:r>
      <w:r w:rsidRPr="00D41AE3">
        <w:rPr>
          <w:rFonts w:eastAsia="Calibri"/>
          <w:sz w:val="27"/>
          <w:szCs w:val="27"/>
          <w:vertAlign w:val="superscript"/>
          <w:lang w:val="vi-VN"/>
        </w:rPr>
        <w:t>o</w:t>
      </w:r>
      <w:r w:rsidRPr="00D41AE3">
        <w:rPr>
          <w:rFonts w:eastAsia="Calibri"/>
          <w:sz w:val="27"/>
          <w:szCs w:val="27"/>
          <w:lang w:val="vi-VN"/>
        </w:rPr>
        <w:t>c. Lư</w:t>
      </w:r>
      <w:r w:rsidRPr="00D41AE3">
        <w:rPr>
          <w:rFonts w:eastAsia="Calibri"/>
          <w:sz w:val="27"/>
          <w:szCs w:val="27"/>
          <w:lang w:val="vi-VN"/>
        </w:rPr>
        <w:softHyphen/>
        <w:t>ợng m</w:t>
      </w:r>
      <w:r w:rsidRPr="00D41AE3">
        <w:rPr>
          <w:rFonts w:eastAsia="Calibri"/>
          <w:sz w:val="27"/>
          <w:szCs w:val="27"/>
          <w:lang w:val="vi-VN"/>
        </w:rPr>
        <w:softHyphen/>
        <w:t>ưa trung bình 700 - 800 mm ở Phan Rang và tăng dần theo độ cao, đến trên 1100 mm ở vùng núi. Độ ẩm không khí từ 75 - 77%. Thời tiết có 2 mùa rõ rệt: mùa mư</w:t>
      </w:r>
      <w:r w:rsidRPr="00D41AE3">
        <w:rPr>
          <w:rFonts w:eastAsia="Calibri"/>
          <w:sz w:val="27"/>
          <w:szCs w:val="27"/>
          <w:lang w:val="vi-VN"/>
        </w:rPr>
        <w:softHyphen/>
        <w:t>a từ tháng 9 - 11; mùa khô từ tháng 12 - 8 năm sau.</w:t>
      </w:r>
    </w:p>
    <w:p w:rsidR="00BA12CA" w:rsidRPr="00D41AE3" w:rsidRDefault="00A01B7C" w:rsidP="00AF6129">
      <w:pPr>
        <w:pStyle w:val="ListParagraph"/>
        <w:numPr>
          <w:ilvl w:val="0"/>
          <w:numId w:val="4"/>
        </w:numPr>
        <w:tabs>
          <w:tab w:val="left" w:pos="851"/>
        </w:tabs>
        <w:spacing w:after="120" w:line="240" w:lineRule="auto"/>
        <w:ind w:left="0" w:firstLine="0"/>
        <w:contextualSpacing w:val="0"/>
        <w:jc w:val="both"/>
        <w:rPr>
          <w:b/>
          <w:sz w:val="27"/>
          <w:szCs w:val="27"/>
          <w:lang w:val="vi-VN"/>
        </w:rPr>
      </w:pPr>
      <w:bookmarkStart w:id="52" w:name="_Toc347589949"/>
      <w:r w:rsidRPr="00D41AE3">
        <w:rPr>
          <w:b/>
          <w:sz w:val="27"/>
          <w:szCs w:val="27"/>
        </w:rPr>
        <w:t>Huyện Ninh Hải và vùng</w:t>
      </w:r>
      <w:r w:rsidR="00BA12CA" w:rsidRPr="00D41AE3">
        <w:rPr>
          <w:b/>
          <w:sz w:val="27"/>
          <w:szCs w:val="27"/>
          <w:lang w:val="vi-VN"/>
        </w:rPr>
        <w:t xml:space="preserve"> tiểu dự án</w:t>
      </w:r>
    </w:p>
    <w:p w:rsidR="00BA12CA" w:rsidRPr="00D41AE3" w:rsidRDefault="00BA12CA" w:rsidP="00AF6129">
      <w:pPr>
        <w:pStyle w:val="ListParagraph"/>
        <w:numPr>
          <w:ilvl w:val="0"/>
          <w:numId w:val="6"/>
        </w:numPr>
        <w:tabs>
          <w:tab w:val="left" w:pos="851"/>
        </w:tabs>
        <w:spacing w:after="120" w:line="240" w:lineRule="auto"/>
        <w:contextualSpacing w:val="0"/>
        <w:jc w:val="both"/>
        <w:rPr>
          <w:b/>
          <w:sz w:val="27"/>
          <w:szCs w:val="27"/>
          <w:lang w:val="vi-VN"/>
        </w:rPr>
      </w:pPr>
      <w:r w:rsidRPr="00D41AE3">
        <w:rPr>
          <w:b/>
          <w:sz w:val="27"/>
          <w:szCs w:val="27"/>
          <w:lang w:val="vi-VN"/>
        </w:rPr>
        <w:t>Điều kiện địa hình, địa mạo</w:t>
      </w:r>
    </w:p>
    <w:p w:rsidR="00D66AB9" w:rsidRPr="00D41AE3" w:rsidRDefault="00D66AB9" w:rsidP="00A01B7C">
      <w:pPr>
        <w:spacing w:after="120"/>
        <w:ind w:firstLine="709"/>
        <w:jc w:val="both"/>
        <w:rPr>
          <w:sz w:val="27"/>
          <w:szCs w:val="27"/>
          <w:lang w:val="nb-NO"/>
        </w:rPr>
      </w:pPr>
      <w:r w:rsidRPr="00D41AE3">
        <w:rPr>
          <w:sz w:val="27"/>
          <w:szCs w:val="27"/>
          <w:lang w:val="nb-NO"/>
        </w:rPr>
        <w:t>Địa hình huyện Ninh Hải với phía Đông Bắc là núi cao, giữa là gò đồi và đồng bằng, dải ven biển phía Đông và Nam, do vậy địa hình thấp dần từ Bắc xuống Nam và từ Tây sang Đông. Địa hình có dạng chuyển tiếp của địa hình trung du và miền núi, chia thành 3 dạng địa hình chính sau:</w:t>
      </w:r>
    </w:p>
    <w:p w:rsidR="00D66AB9" w:rsidRPr="00D41AE3" w:rsidRDefault="00D66AB9" w:rsidP="00D66AB9">
      <w:pPr>
        <w:spacing w:line="240" w:lineRule="auto"/>
        <w:ind w:firstLine="709"/>
        <w:jc w:val="both"/>
        <w:rPr>
          <w:sz w:val="27"/>
          <w:szCs w:val="27"/>
          <w:lang w:val="nb-NO"/>
        </w:rPr>
      </w:pPr>
      <w:bookmarkStart w:id="53" w:name="_Toc56454620"/>
      <w:r w:rsidRPr="00D41AE3">
        <w:rPr>
          <w:i/>
          <w:sz w:val="27"/>
          <w:szCs w:val="27"/>
          <w:lang w:val="nb-NO"/>
        </w:rPr>
        <w:t>* Địa hình núi cao:</w:t>
      </w:r>
      <w:r w:rsidRPr="00D41AE3">
        <w:rPr>
          <w:sz w:val="27"/>
          <w:szCs w:val="27"/>
          <w:lang w:val="nb-NO"/>
        </w:rPr>
        <w:t xml:space="preserve"> Bao gồm các núi granite, đaxit, sa phiến thạch nhô cao, thường rất dốc và có độ dày tầng đất mỏng, ít có khả năng sử dụng vào sản xuất nông nghiệp. Dạng địa hình này có diện tích 10.544 ha chiếm 41,54% tổng diện tích toàn </w:t>
      </w:r>
      <w:r w:rsidRPr="00D41AE3">
        <w:rPr>
          <w:sz w:val="27"/>
          <w:szCs w:val="27"/>
          <w:lang w:val="nb-NO"/>
        </w:rPr>
        <w:lastRenderedPageBreak/>
        <w:t xml:space="preserve">huyện, độ cao từ 200 m đến 1.000 m </w:t>
      </w:r>
      <w:r w:rsidRPr="00D41AE3">
        <w:rPr>
          <w:i/>
          <w:sz w:val="27"/>
          <w:szCs w:val="27"/>
          <w:lang w:val="nb-NO"/>
        </w:rPr>
        <w:t>(dãy núi Chúa cao 1.040 m)</w:t>
      </w:r>
      <w:r w:rsidRPr="00D41AE3">
        <w:rPr>
          <w:sz w:val="27"/>
          <w:szCs w:val="27"/>
          <w:lang w:val="nb-NO"/>
        </w:rPr>
        <w:t>, phân bố tập trung ở xã Vĩnh Hải</w:t>
      </w:r>
      <w:bookmarkEnd w:id="53"/>
      <w:r w:rsidRPr="00D41AE3">
        <w:rPr>
          <w:sz w:val="27"/>
          <w:szCs w:val="27"/>
          <w:lang w:val="nb-NO"/>
        </w:rPr>
        <w:t>.</w:t>
      </w:r>
    </w:p>
    <w:p w:rsidR="00D66AB9" w:rsidRPr="00D41AE3" w:rsidRDefault="00D66AB9" w:rsidP="00D66AB9">
      <w:pPr>
        <w:spacing w:line="240" w:lineRule="auto"/>
        <w:ind w:firstLine="709"/>
        <w:jc w:val="both"/>
        <w:rPr>
          <w:sz w:val="27"/>
          <w:szCs w:val="27"/>
          <w:lang w:val="nb-NO"/>
        </w:rPr>
      </w:pPr>
      <w:bookmarkStart w:id="54" w:name="_Toc56454621"/>
      <w:r w:rsidRPr="00D41AE3">
        <w:rPr>
          <w:i/>
          <w:sz w:val="27"/>
          <w:szCs w:val="27"/>
          <w:lang w:val="nb-NO"/>
        </w:rPr>
        <w:t>* Địa hình gò đồi ven biển:</w:t>
      </w:r>
      <w:r w:rsidRPr="00D41AE3">
        <w:rPr>
          <w:sz w:val="27"/>
          <w:szCs w:val="27"/>
          <w:lang w:val="nb-NO"/>
        </w:rPr>
        <w:t xml:space="preserve"> Tập trung ở phía Đông và phía Nam của huyện, gồm các xã: Thanh Hải, Nhơn Hải, Tri Hải và một phần Thị trấn Khánh Hải. Dạng địa hình này điển hình cho toàn huyện, có diện tích 10.731 ha chiếm 42,28% tổng diện tích toàn huyện. Loại đất chủ yếu là đất cát đến pha cát, độ cao dưới 200 m, tạo thành một dãy dài và hẹp chạy dọc ven biển</w:t>
      </w:r>
      <w:bookmarkEnd w:id="54"/>
      <w:r w:rsidRPr="00D41AE3">
        <w:rPr>
          <w:sz w:val="27"/>
          <w:szCs w:val="27"/>
          <w:lang w:val="nb-NO"/>
        </w:rPr>
        <w:t>.</w:t>
      </w:r>
    </w:p>
    <w:p w:rsidR="00D66AB9" w:rsidRPr="00D41AE3" w:rsidRDefault="00D66AB9" w:rsidP="00D66AB9">
      <w:pPr>
        <w:spacing w:line="240" w:lineRule="auto"/>
        <w:ind w:firstLine="709"/>
        <w:jc w:val="both"/>
        <w:rPr>
          <w:sz w:val="27"/>
          <w:szCs w:val="27"/>
          <w:lang w:val="fr-FR"/>
        </w:rPr>
      </w:pPr>
      <w:bookmarkStart w:id="55" w:name="_Toc56454622"/>
      <w:r w:rsidRPr="00D41AE3">
        <w:rPr>
          <w:i/>
          <w:sz w:val="27"/>
          <w:szCs w:val="27"/>
          <w:lang w:val="nb-NO"/>
        </w:rPr>
        <w:t>* Địa hình vùng đồng bằng:</w:t>
      </w:r>
      <w:r w:rsidRPr="00D41AE3">
        <w:rPr>
          <w:sz w:val="27"/>
          <w:szCs w:val="27"/>
          <w:lang w:val="nb-NO"/>
        </w:rPr>
        <w:t xml:space="preserve"> Phần lớn đất đai có độ cao từ 10 m đến 30 m, địa hình tương đối bằng phẳng, hướng dốc từ Tây Bắc xuống Đông Nam và dốc dần ra biển. Gồm các xã Tân Hải, Xuân Hải, Hộ Hải, Phương Hải và một phần thị trấn Khánh Hải. Dạng địa hình này có diện tích 4.107 ha chiếm tỷ lệ 16,18% tổng diện tích toàn huyện. </w:t>
      </w:r>
      <w:r w:rsidRPr="00D41AE3">
        <w:rPr>
          <w:sz w:val="27"/>
          <w:szCs w:val="27"/>
          <w:lang w:val="fr-FR"/>
        </w:rPr>
        <w:t>Các loại đất chính là đất phù sa, đất xám, đất mặn, đất cát; tầng đất dày 50 - 100 cm. Đây là vùng sản xuất nông nghiệp, nuôi trồng thủy sản của huyện.</w:t>
      </w:r>
    </w:p>
    <w:bookmarkEnd w:id="55"/>
    <w:p w:rsidR="00D66AB9" w:rsidRPr="00D41AE3" w:rsidRDefault="00D66AB9" w:rsidP="00D66AB9">
      <w:pPr>
        <w:spacing w:line="240" w:lineRule="auto"/>
        <w:ind w:firstLine="709"/>
        <w:jc w:val="both"/>
        <w:rPr>
          <w:sz w:val="27"/>
          <w:szCs w:val="27"/>
          <w:lang w:val="fr-FR"/>
        </w:rPr>
      </w:pPr>
      <w:r w:rsidRPr="00D41AE3">
        <w:rPr>
          <w:sz w:val="27"/>
          <w:szCs w:val="27"/>
          <w:lang w:val="fr-FR"/>
        </w:rPr>
        <w:t xml:space="preserve">Nhìn chung địa hình huyện Ninh Hải khá thuận lợi cho việc phát triển kinh tế tổng hợp Nông - Lâm - Ngư nghiệp, Công nghiệp và Du lịch, song cũng có không ít khó khăn trong việc khai thác sử dụng đất vào sản xuất nông - lâm nghiệp do bị chia cắt và thiếu nguồn nước. </w:t>
      </w:r>
    </w:p>
    <w:p w:rsidR="00BA12CA" w:rsidRPr="00D41AE3" w:rsidRDefault="00A01B7C" w:rsidP="007B431D">
      <w:pPr>
        <w:spacing w:line="320" w:lineRule="exact"/>
        <w:ind w:firstLine="709"/>
        <w:jc w:val="both"/>
        <w:rPr>
          <w:sz w:val="27"/>
          <w:szCs w:val="27"/>
        </w:rPr>
      </w:pPr>
      <w:r w:rsidRPr="00D41AE3">
        <w:rPr>
          <w:sz w:val="27"/>
          <w:szCs w:val="27"/>
        </w:rPr>
        <w:t xml:space="preserve">Khu </w:t>
      </w:r>
      <w:r w:rsidR="007B431D" w:rsidRPr="00D41AE3">
        <w:rPr>
          <w:sz w:val="27"/>
          <w:szCs w:val="27"/>
        </w:rPr>
        <w:t>vực tiểu dự án là một dải đồng  bằng hạp chạy ven biển</w:t>
      </w:r>
      <w:r w:rsidR="002A696F" w:rsidRPr="00D41AE3">
        <w:rPr>
          <w:sz w:val="27"/>
          <w:szCs w:val="27"/>
        </w:rPr>
        <w:t>, có hướng dốc từ chính từ Tây sang Đông, hướng dốc phụ từ bắc xuống nam và từ nam xuống bắc, địa hình bị chia cắt nhiều bởi các lạch sông suối nhỏ đổ từ dãy núi phía Tây ra biển.</w:t>
      </w:r>
    </w:p>
    <w:p w:rsidR="002A696F" w:rsidRPr="00D41AE3" w:rsidRDefault="002A696F" w:rsidP="007B431D">
      <w:pPr>
        <w:spacing w:line="320" w:lineRule="exact"/>
        <w:ind w:firstLine="709"/>
        <w:jc w:val="both"/>
        <w:rPr>
          <w:sz w:val="27"/>
          <w:szCs w:val="27"/>
        </w:rPr>
      </w:pPr>
      <w:r w:rsidRPr="00D41AE3">
        <w:rPr>
          <w:sz w:val="27"/>
          <w:szCs w:val="27"/>
        </w:rPr>
        <w:t xml:space="preserve">Cao độ địa hình khu vực </w:t>
      </w:r>
      <w:r w:rsidR="003B5241" w:rsidRPr="00D41AE3">
        <w:rPr>
          <w:sz w:val="27"/>
          <w:szCs w:val="27"/>
        </w:rPr>
        <w:t>biến đổi từ +40m xuống +5,0 m so với mực nước biển.</w:t>
      </w:r>
    </w:p>
    <w:p w:rsidR="00A01B7C" w:rsidRPr="00D41AE3" w:rsidRDefault="00A01B7C" w:rsidP="00AF6129">
      <w:pPr>
        <w:pStyle w:val="ListParagraph"/>
        <w:numPr>
          <w:ilvl w:val="0"/>
          <w:numId w:val="6"/>
        </w:numPr>
        <w:tabs>
          <w:tab w:val="left" w:pos="851"/>
        </w:tabs>
        <w:spacing w:after="120" w:line="240" w:lineRule="auto"/>
        <w:contextualSpacing w:val="0"/>
        <w:jc w:val="both"/>
        <w:rPr>
          <w:b/>
          <w:sz w:val="27"/>
          <w:szCs w:val="27"/>
          <w:lang w:val="vi-VN"/>
        </w:rPr>
      </w:pPr>
      <w:r w:rsidRPr="00D41AE3">
        <w:rPr>
          <w:b/>
          <w:sz w:val="27"/>
          <w:szCs w:val="27"/>
          <w:lang w:val="vi-VN"/>
        </w:rPr>
        <w:t xml:space="preserve">Điều kiện </w:t>
      </w:r>
      <w:r w:rsidRPr="00D41AE3">
        <w:rPr>
          <w:b/>
          <w:sz w:val="27"/>
          <w:szCs w:val="27"/>
        </w:rPr>
        <w:t>thổ nhưỡng</w:t>
      </w:r>
    </w:p>
    <w:p w:rsidR="00A01B7C" w:rsidRPr="00D41AE3" w:rsidRDefault="00A01B7C" w:rsidP="00A01B7C">
      <w:pPr>
        <w:spacing w:line="240" w:lineRule="auto"/>
        <w:ind w:firstLine="709"/>
        <w:jc w:val="both"/>
        <w:rPr>
          <w:sz w:val="27"/>
          <w:szCs w:val="27"/>
          <w:lang w:val="fr-FR"/>
        </w:rPr>
      </w:pPr>
      <w:r w:rsidRPr="00D41AE3">
        <w:rPr>
          <w:sz w:val="27"/>
          <w:szCs w:val="27"/>
          <w:lang w:val="fr-FR"/>
        </w:rPr>
        <w:t xml:space="preserve">Trên cơ sở tài liệu điều tra bổ sung, chỉnh lý xây dựng bản đồ đất tỉnh Ninh Thuận, tỷ lệ 1/50.000 do Viện Quy hoạch và Thiết kế Nông nghiệp thực hiện năm 2004 </w:t>
      </w:r>
      <w:r w:rsidRPr="00D41AE3">
        <w:rPr>
          <w:i/>
          <w:sz w:val="27"/>
          <w:szCs w:val="27"/>
          <w:lang w:val="fr-FR"/>
        </w:rPr>
        <w:t>(được cấp Giấy Chứng nhận bản quyền tác giả số 684/2006/QTG ngày 25/4/2006)</w:t>
      </w:r>
      <w:r w:rsidRPr="00D41AE3">
        <w:rPr>
          <w:sz w:val="27"/>
          <w:szCs w:val="27"/>
          <w:lang w:val="fr-FR"/>
        </w:rPr>
        <w:t>, toàn huyện có 8 nhóm đất được chia thành 15 đơn vị đất sau:</w:t>
      </w:r>
    </w:p>
    <w:p w:rsidR="00523430" w:rsidRPr="00D41AE3" w:rsidRDefault="00523430" w:rsidP="003C137E">
      <w:pPr>
        <w:pStyle w:val="Bangbieu"/>
        <w:rPr>
          <w:sz w:val="27"/>
          <w:szCs w:val="27"/>
        </w:rPr>
      </w:pPr>
      <w:r w:rsidRPr="00D41AE3">
        <w:rPr>
          <w:sz w:val="27"/>
          <w:szCs w:val="27"/>
        </w:rPr>
        <w:t xml:space="preserve">Bảng 2. </w:t>
      </w:r>
      <w:r w:rsidRPr="00D41AE3">
        <w:rPr>
          <w:sz w:val="27"/>
          <w:szCs w:val="27"/>
        </w:rPr>
        <w:fldChar w:fldCharType="begin"/>
      </w:r>
      <w:r w:rsidRPr="00D41AE3">
        <w:rPr>
          <w:sz w:val="27"/>
          <w:szCs w:val="27"/>
        </w:rPr>
        <w:instrText xml:space="preserve"> SEQ Bảng_2. \* ARABIC </w:instrText>
      </w:r>
      <w:r w:rsidRPr="00D41AE3">
        <w:rPr>
          <w:sz w:val="27"/>
          <w:szCs w:val="27"/>
        </w:rPr>
        <w:fldChar w:fldCharType="separate"/>
      </w:r>
      <w:r w:rsidR="006F5EBB">
        <w:rPr>
          <w:noProof/>
          <w:sz w:val="27"/>
          <w:szCs w:val="27"/>
        </w:rPr>
        <w:t>1</w:t>
      </w:r>
      <w:r w:rsidRPr="00D41AE3">
        <w:rPr>
          <w:sz w:val="27"/>
          <w:szCs w:val="27"/>
        </w:rPr>
        <w:fldChar w:fldCharType="end"/>
      </w:r>
      <w:r w:rsidRPr="00D41AE3">
        <w:rPr>
          <w:noProof/>
          <w:sz w:val="27"/>
          <w:szCs w:val="27"/>
        </w:rPr>
        <w:t xml:space="preserve">: </w:t>
      </w:r>
      <w:r w:rsidRPr="00D41AE3">
        <w:rPr>
          <w:sz w:val="27"/>
          <w:szCs w:val="27"/>
        </w:rPr>
        <w:t>Tổng hợp diện tích các nhóm đất, loại đất trên địa bàn huyện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56"/>
        <w:gridCol w:w="4871"/>
        <w:gridCol w:w="1311"/>
        <w:gridCol w:w="1294"/>
        <w:gridCol w:w="1189"/>
      </w:tblGrid>
      <w:tr w:rsidR="00A01B7C" w:rsidRPr="00A01B7C" w:rsidTr="00413F3A">
        <w:trPr>
          <w:trHeight w:val="300"/>
        </w:trPr>
        <w:tc>
          <w:tcPr>
            <w:tcW w:w="352" w:type="pct"/>
            <w:vMerge w:val="restart"/>
            <w:vAlign w:val="center"/>
          </w:tcPr>
          <w:p w:rsidR="00A01B7C" w:rsidRPr="00A01B7C" w:rsidRDefault="00A01B7C" w:rsidP="00A01B7C">
            <w:pPr>
              <w:spacing w:line="240" w:lineRule="auto"/>
              <w:jc w:val="center"/>
              <w:rPr>
                <w:sz w:val="26"/>
                <w:szCs w:val="26"/>
              </w:rPr>
            </w:pPr>
            <w:r w:rsidRPr="00A01B7C">
              <w:rPr>
                <w:sz w:val="26"/>
                <w:szCs w:val="26"/>
              </w:rPr>
              <w:t>STT</w:t>
            </w:r>
          </w:p>
        </w:tc>
        <w:tc>
          <w:tcPr>
            <w:tcW w:w="2613" w:type="pct"/>
            <w:vMerge w:val="restart"/>
            <w:noWrap/>
            <w:tcMar>
              <w:top w:w="15" w:type="dxa"/>
              <w:left w:w="15" w:type="dxa"/>
              <w:bottom w:w="0" w:type="dxa"/>
              <w:right w:w="15" w:type="dxa"/>
            </w:tcMar>
            <w:vAlign w:val="center"/>
          </w:tcPr>
          <w:p w:rsidR="00A01B7C" w:rsidRPr="00A01B7C" w:rsidRDefault="00A01B7C" w:rsidP="00A01B7C">
            <w:pPr>
              <w:spacing w:line="240" w:lineRule="auto"/>
              <w:jc w:val="center"/>
              <w:rPr>
                <w:sz w:val="26"/>
                <w:szCs w:val="26"/>
              </w:rPr>
            </w:pPr>
            <w:r w:rsidRPr="00A01B7C">
              <w:rPr>
                <w:sz w:val="26"/>
                <w:szCs w:val="26"/>
              </w:rPr>
              <w:t>TÊN ĐẤT</w:t>
            </w:r>
          </w:p>
        </w:tc>
        <w:tc>
          <w:tcPr>
            <w:tcW w:w="703" w:type="pct"/>
            <w:vMerge w:val="restart"/>
            <w:noWrap/>
            <w:tcMar>
              <w:top w:w="15" w:type="dxa"/>
              <w:left w:w="15" w:type="dxa"/>
              <w:bottom w:w="0" w:type="dxa"/>
              <w:right w:w="15" w:type="dxa"/>
            </w:tcMar>
            <w:vAlign w:val="center"/>
          </w:tcPr>
          <w:p w:rsidR="00A01B7C" w:rsidRPr="00A01B7C" w:rsidRDefault="00A01B7C" w:rsidP="00A01B7C">
            <w:pPr>
              <w:spacing w:line="240" w:lineRule="auto"/>
              <w:jc w:val="center"/>
              <w:rPr>
                <w:sz w:val="26"/>
                <w:szCs w:val="26"/>
              </w:rPr>
            </w:pPr>
            <w:r w:rsidRPr="00A01B7C">
              <w:rPr>
                <w:sz w:val="26"/>
                <w:szCs w:val="26"/>
              </w:rPr>
              <w:t>Ký hiệu</w:t>
            </w:r>
          </w:p>
        </w:tc>
        <w:tc>
          <w:tcPr>
            <w:tcW w:w="694" w:type="pct"/>
            <w:noWrap/>
            <w:tcMar>
              <w:top w:w="15" w:type="dxa"/>
              <w:left w:w="15" w:type="dxa"/>
              <w:bottom w:w="0" w:type="dxa"/>
              <w:right w:w="15" w:type="dxa"/>
            </w:tcMar>
            <w:vAlign w:val="center"/>
          </w:tcPr>
          <w:p w:rsidR="00A01B7C" w:rsidRPr="00A01B7C" w:rsidRDefault="00A01B7C" w:rsidP="00A01B7C">
            <w:pPr>
              <w:spacing w:line="240" w:lineRule="auto"/>
              <w:jc w:val="center"/>
              <w:rPr>
                <w:sz w:val="26"/>
                <w:szCs w:val="26"/>
              </w:rPr>
            </w:pPr>
            <w:r w:rsidRPr="00A01B7C">
              <w:rPr>
                <w:sz w:val="26"/>
                <w:szCs w:val="26"/>
              </w:rPr>
              <w:t>Diện tích</w:t>
            </w:r>
          </w:p>
        </w:tc>
        <w:tc>
          <w:tcPr>
            <w:tcW w:w="638" w:type="pct"/>
            <w:noWrap/>
            <w:tcMar>
              <w:top w:w="15" w:type="dxa"/>
              <w:left w:w="15" w:type="dxa"/>
              <w:bottom w:w="0" w:type="dxa"/>
              <w:right w:w="15" w:type="dxa"/>
            </w:tcMar>
            <w:vAlign w:val="center"/>
          </w:tcPr>
          <w:p w:rsidR="00A01B7C" w:rsidRPr="00A01B7C" w:rsidRDefault="00A01B7C" w:rsidP="00A01B7C">
            <w:pPr>
              <w:spacing w:line="240" w:lineRule="auto"/>
              <w:jc w:val="center"/>
              <w:rPr>
                <w:sz w:val="26"/>
                <w:szCs w:val="26"/>
              </w:rPr>
            </w:pPr>
            <w:r w:rsidRPr="00A01B7C">
              <w:rPr>
                <w:sz w:val="26"/>
                <w:szCs w:val="26"/>
              </w:rPr>
              <w:t xml:space="preserve">Tỷ lệ </w:t>
            </w:r>
          </w:p>
        </w:tc>
      </w:tr>
      <w:tr w:rsidR="00A01B7C" w:rsidRPr="00A01B7C" w:rsidTr="00413F3A">
        <w:trPr>
          <w:trHeight w:val="300"/>
        </w:trPr>
        <w:tc>
          <w:tcPr>
            <w:tcW w:w="352" w:type="pct"/>
            <w:vMerge/>
            <w:vAlign w:val="center"/>
          </w:tcPr>
          <w:p w:rsidR="00A01B7C" w:rsidRPr="00A01B7C" w:rsidRDefault="00A01B7C" w:rsidP="00A01B7C">
            <w:pPr>
              <w:spacing w:line="240" w:lineRule="auto"/>
              <w:jc w:val="center"/>
              <w:rPr>
                <w:sz w:val="26"/>
                <w:szCs w:val="26"/>
              </w:rPr>
            </w:pPr>
          </w:p>
        </w:tc>
        <w:tc>
          <w:tcPr>
            <w:tcW w:w="2613" w:type="pct"/>
            <w:vMerge/>
            <w:noWrap/>
            <w:tcMar>
              <w:top w:w="15" w:type="dxa"/>
              <w:left w:w="15" w:type="dxa"/>
              <w:bottom w:w="0" w:type="dxa"/>
              <w:right w:w="15" w:type="dxa"/>
            </w:tcMar>
            <w:vAlign w:val="center"/>
          </w:tcPr>
          <w:p w:rsidR="00A01B7C" w:rsidRPr="00A01B7C" w:rsidRDefault="00A01B7C" w:rsidP="00A01B7C">
            <w:pPr>
              <w:spacing w:line="240" w:lineRule="auto"/>
              <w:jc w:val="center"/>
              <w:rPr>
                <w:sz w:val="26"/>
                <w:szCs w:val="26"/>
              </w:rPr>
            </w:pPr>
          </w:p>
        </w:tc>
        <w:tc>
          <w:tcPr>
            <w:tcW w:w="703" w:type="pct"/>
            <w:vMerge/>
            <w:noWrap/>
            <w:tcMar>
              <w:top w:w="15" w:type="dxa"/>
              <w:left w:w="15" w:type="dxa"/>
              <w:bottom w:w="0" w:type="dxa"/>
              <w:right w:w="15" w:type="dxa"/>
            </w:tcMar>
            <w:vAlign w:val="center"/>
          </w:tcPr>
          <w:p w:rsidR="00A01B7C" w:rsidRPr="00A01B7C" w:rsidRDefault="00A01B7C" w:rsidP="00A01B7C">
            <w:pPr>
              <w:spacing w:line="240" w:lineRule="auto"/>
              <w:rPr>
                <w:sz w:val="26"/>
                <w:szCs w:val="26"/>
              </w:rPr>
            </w:pPr>
          </w:p>
        </w:tc>
        <w:tc>
          <w:tcPr>
            <w:tcW w:w="694" w:type="pct"/>
            <w:noWrap/>
            <w:tcMar>
              <w:top w:w="15" w:type="dxa"/>
              <w:left w:w="15" w:type="dxa"/>
              <w:bottom w:w="0" w:type="dxa"/>
              <w:right w:w="15" w:type="dxa"/>
            </w:tcMar>
            <w:vAlign w:val="center"/>
          </w:tcPr>
          <w:p w:rsidR="00A01B7C" w:rsidRPr="00A01B7C" w:rsidRDefault="00A01B7C" w:rsidP="00A01B7C">
            <w:pPr>
              <w:spacing w:line="240" w:lineRule="auto"/>
              <w:jc w:val="center"/>
              <w:rPr>
                <w:sz w:val="26"/>
                <w:szCs w:val="26"/>
              </w:rPr>
            </w:pPr>
            <w:r w:rsidRPr="00A01B7C">
              <w:rPr>
                <w:sz w:val="26"/>
                <w:szCs w:val="26"/>
              </w:rPr>
              <w:t> (ha)</w:t>
            </w:r>
          </w:p>
        </w:tc>
        <w:tc>
          <w:tcPr>
            <w:tcW w:w="638" w:type="pct"/>
            <w:noWrap/>
            <w:tcMar>
              <w:top w:w="15" w:type="dxa"/>
              <w:left w:w="15" w:type="dxa"/>
              <w:bottom w:w="0" w:type="dxa"/>
              <w:right w:w="15" w:type="dxa"/>
            </w:tcMar>
            <w:vAlign w:val="center"/>
          </w:tcPr>
          <w:p w:rsidR="00A01B7C" w:rsidRPr="00A01B7C" w:rsidRDefault="00A01B7C" w:rsidP="00A01B7C">
            <w:pPr>
              <w:spacing w:line="240" w:lineRule="auto"/>
              <w:jc w:val="center"/>
              <w:rPr>
                <w:sz w:val="26"/>
                <w:szCs w:val="26"/>
              </w:rPr>
            </w:pPr>
            <w:r w:rsidRPr="00A01B7C">
              <w:rPr>
                <w:sz w:val="26"/>
                <w:szCs w:val="26"/>
              </w:rPr>
              <w:t>(%) </w:t>
            </w:r>
          </w:p>
        </w:tc>
      </w:tr>
      <w:tr w:rsidR="00A01B7C" w:rsidRPr="00A01B7C" w:rsidTr="00413F3A">
        <w:trPr>
          <w:trHeight w:val="300"/>
        </w:trPr>
        <w:tc>
          <w:tcPr>
            <w:tcW w:w="352" w:type="pct"/>
            <w:vAlign w:val="center"/>
          </w:tcPr>
          <w:p w:rsidR="00A01B7C" w:rsidRPr="00A01B7C" w:rsidRDefault="00A01B7C" w:rsidP="00A01B7C">
            <w:pPr>
              <w:spacing w:line="240" w:lineRule="auto"/>
              <w:jc w:val="center"/>
              <w:rPr>
                <w:b/>
                <w:bCs/>
                <w:sz w:val="26"/>
                <w:szCs w:val="26"/>
              </w:rPr>
            </w:pPr>
            <w:r w:rsidRPr="00A01B7C">
              <w:rPr>
                <w:b/>
                <w:bCs/>
                <w:sz w:val="26"/>
                <w:szCs w:val="26"/>
              </w:rPr>
              <w:t>I</w:t>
            </w:r>
          </w:p>
        </w:tc>
        <w:tc>
          <w:tcPr>
            <w:tcW w:w="2613" w:type="pct"/>
            <w:noWrap/>
            <w:tcMar>
              <w:top w:w="15" w:type="dxa"/>
              <w:left w:w="15" w:type="dxa"/>
              <w:bottom w:w="0" w:type="dxa"/>
              <w:right w:w="15" w:type="dxa"/>
            </w:tcMar>
            <w:vAlign w:val="bottom"/>
          </w:tcPr>
          <w:p w:rsidR="00A01B7C" w:rsidRPr="00A01B7C" w:rsidRDefault="00A01B7C" w:rsidP="00A01B7C">
            <w:pPr>
              <w:spacing w:line="240" w:lineRule="auto"/>
              <w:rPr>
                <w:b/>
                <w:bCs/>
                <w:sz w:val="26"/>
                <w:szCs w:val="26"/>
              </w:rPr>
            </w:pPr>
            <w:r w:rsidRPr="00A01B7C">
              <w:rPr>
                <w:b/>
                <w:bCs/>
                <w:sz w:val="26"/>
                <w:szCs w:val="26"/>
              </w:rPr>
              <w:t>Nhóm bãi cát, cồn cát và đất cát biển</w:t>
            </w:r>
          </w:p>
        </w:tc>
        <w:tc>
          <w:tcPr>
            <w:tcW w:w="703" w:type="pct"/>
            <w:noWrap/>
            <w:tcMar>
              <w:top w:w="15" w:type="dxa"/>
              <w:left w:w="15" w:type="dxa"/>
              <w:bottom w:w="0" w:type="dxa"/>
              <w:right w:w="15" w:type="dxa"/>
            </w:tcMar>
            <w:vAlign w:val="bottom"/>
          </w:tcPr>
          <w:p w:rsidR="00A01B7C" w:rsidRPr="00A01B7C" w:rsidRDefault="00A01B7C" w:rsidP="00A01B7C">
            <w:pPr>
              <w:spacing w:line="240" w:lineRule="auto"/>
              <w:jc w:val="center"/>
              <w:rPr>
                <w:b/>
                <w:sz w:val="26"/>
                <w:szCs w:val="26"/>
              </w:rPr>
            </w:pPr>
            <w:r w:rsidRPr="00A01B7C">
              <w:rPr>
                <w:b/>
                <w:sz w:val="26"/>
                <w:szCs w:val="26"/>
              </w:rPr>
              <w:t>C</w:t>
            </w:r>
          </w:p>
        </w:tc>
        <w:tc>
          <w:tcPr>
            <w:tcW w:w="694" w:type="pct"/>
            <w:noWrap/>
            <w:tcMar>
              <w:top w:w="15" w:type="dxa"/>
              <w:left w:w="15" w:type="dxa"/>
              <w:bottom w:w="0" w:type="dxa"/>
              <w:right w:w="57" w:type="dxa"/>
            </w:tcMar>
            <w:vAlign w:val="bottom"/>
          </w:tcPr>
          <w:p w:rsidR="00A01B7C" w:rsidRPr="00A01B7C" w:rsidRDefault="00A01B7C" w:rsidP="00A01B7C">
            <w:pPr>
              <w:spacing w:line="240" w:lineRule="auto"/>
              <w:jc w:val="right"/>
              <w:rPr>
                <w:b/>
                <w:sz w:val="26"/>
                <w:szCs w:val="26"/>
                <w:lang w:val="pt-BR"/>
              </w:rPr>
            </w:pPr>
            <w:r w:rsidRPr="00A01B7C">
              <w:rPr>
                <w:b/>
                <w:sz w:val="26"/>
                <w:szCs w:val="26"/>
                <w:lang w:val="pt-BR"/>
              </w:rPr>
              <w:t>1.775,50</w:t>
            </w:r>
          </w:p>
        </w:tc>
        <w:tc>
          <w:tcPr>
            <w:tcW w:w="638" w:type="pct"/>
            <w:noWrap/>
            <w:tcMar>
              <w:top w:w="15" w:type="dxa"/>
              <w:left w:w="15" w:type="dxa"/>
              <w:bottom w:w="0" w:type="dxa"/>
              <w:right w:w="15" w:type="dxa"/>
            </w:tcMar>
            <w:vAlign w:val="bottom"/>
          </w:tcPr>
          <w:p w:rsidR="00A01B7C" w:rsidRPr="00A01B7C" w:rsidRDefault="00A01B7C" w:rsidP="00A01B7C">
            <w:pPr>
              <w:spacing w:line="240" w:lineRule="auto"/>
              <w:jc w:val="right"/>
              <w:rPr>
                <w:b/>
                <w:sz w:val="26"/>
                <w:szCs w:val="26"/>
                <w:lang w:val="pt-BR"/>
              </w:rPr>
            </w:pPr>
            <w:r w:rsidRPr="00A01B7C">
              <w:rPr>
                <w:b/>
                <w:sz w:val="26"/>
                <w:szCs w:val="26"/>
                <w:lang w:val="pt-BR"/>
              </w:rPr>
              <w:t xml:space="preserve">       6,99 </w:t>
            </w:r>
          </w:p>
        </w:tc>
      </w:tr>
      <w:tr w:rsidR="00A01B7C" w:rsidRPr="00A01B7C" w:rsidTr="00413F3A">
        <w:trPr>
          <w:trHeight w:val="300"/>
        </w:trPr>
        <w:tc>
          <w:tcPr>
            <w:tcW w:w="352" w:type="pct"/>
            <w:vAlign w:val="center"/>
          </w:tcPr>
          <w:p w:rsidR="00A01B7C" w:rsidRPr="00A01B7C" w:rsidRDefault="00A01B7C" w:rsidP="00A01B7C">
            <w:pPr>
              <w:spacing w:line="240" w:lineRule="auto"/>
              <w:jc w:val="center"/>
              <w:rPr>
                <w:sz w:val="26"/>
                <w:szCs w:val="26"/>
              </w:rPr>
            </w:pPr>
            <w:r w:rsidRPr="00A01B7C">
              <w:rPr>
                <w:sz w:val="26"/>
                <w:szCs w:val="26"/>
              </w:rPr>
              <w:t>1</w:t>
            </w:r>
          </w:p>
        </w:tc>
        <w:tc>
          <w:tcPr>
            <w:tcW w:w="2613" w:type="pct"/>
            <w:noWrap/>
            <w:tcMar>
              <w:top w:w="15" w:type="dxa"/>
              <w:left w:w="15" w:type="dxa"/>
              <w:bottom w:w="0" w:type="dxa"/>
              <w:right w:w="15" w:type="dxa"/>
            </w:tcMar>
            <w:vAlign w:val="bottom"/>
          </w:tcPr>
          <w:p w:rsidR="00A01B7C" w:rsidRPr="00A01B7C" w:rsidRDefault="00A01B7C" w:rsidP="00A01B7C">
            <w:pPr>
              <w:spacing w:line="240" w:lineRule="auto"/>
              <w:rPr>
                <w:sz w:val="26"/>
                <w:szCs w:val="26"/>
              </w:rPr>
            </w:pPr>
            <w:r w:rsidRPr="00A01B7C">
              <w:rPr>
                <w:sz w:val="26"/>
                <w:szCs w:val="26"/>
              </w:rPr>
              <w:t>Cồn cát trắng</w:t>
            </w:r>
          </w:p>
        </w:tc>
        <w:tc>
          <w:tcPr>
            <w:tcW w:w="703" w:type="pct"/>
            <w:noWrap/>
            <w:tcMar>
              <w:top w:w="15" w:type="dxa"/>
              <w:left w:w="15" w:type="dxa"/>
              <w:bottom w:w="0" w:type="dxa"/>
              <w:right w:w="15" w:type="dxa"/>
            </w:tcMar>
            <w:vAlign w:val="bottom"/>
          </w:tcPr>
          <w:p w:rsidR="00A01B7C" w:rsidRPr="00A01B7C" w:rsidRDefault="00A01B7C" w:rsidP="00A01B7C">
            <w:pPr>
              <w:spacing w:line="240" w:lineRule="auto"/>
              <w:jc w:val="center"/>
              <w:rPr>
                <w:sz w:val="26"/>
                <w:szCs w:val="26"/>
              </w:rPr>
            </w:pPr>
            <w:r w:rsidRPr="00A01B7C">
              <w:rPr>
                <w:sz w:val="26"/>
                <w:szCs w:val="26"/>
              </w:rPr>
              <w:t>Cc</w:t>
            </w:r>
          </w:p>
        </w:tc>
        <w:tc>
          <w:tcPr>
            <w:tcW w:w="694" w:type="pct"/>
            <w:noWrap/>
            <w:tcMar>
              <w:top w:w="15" w:type="dxa"/>
              <w:left w:w="15" w:type="dxa"/>
              <w:bottom w:w="0" w:type="dxa"/>
              <w:right w:w="57" w:type="dxa"/>
            </w:tcMar>
            <w:vAlign w:val="bottom"/>
          </w:tcPr>
          <w:p w:rsidR="00A01B7C" w:rsidRPr="00A01B7C" w:rsidRDefault="00A01B7C" w:rsidP="00A01B7C">
            <w:pPr>
              <w:spacing w:line="240" w:lineRule="auto"/>
              <w:jc w:val="right"/>
              <w:rPr>
                <w:sz w:val="26"/>
                <w:szCs w:val="26"/>
                <w:lang w:val="pt-BR"/>
              </w:rPr>
            </w:pPr>
            <w:r w:rsidRPr="00A01B7C">
              <w:rPr>
                <w:sz w:val="26"/>
                <w:szCs w:val="26"/>
                <w:lang w:val="pt-BR"/>
              </w:rPr>
              <w:t>1.247,21</w:t>
            </w:r>
          </w:p>
        </w:tc>
        <w:tc>
          <w:tcPr>
            <w:tcW w:w="638" w:type="pct"/>
            <w:noWrap/>
            <w:tcMar>
              <w:top w:w="15" w:type="dxa"/>
              <w:left w:w="15" w:type="dxa"/>
              <w:bottom w:w="0" w:type="dxa"/>
              <w:right w:w="15" w:type="dxa"/>
            </w:tcMar>
            <w:vAlign w:val="bottom"/>
          </w:tcPr>
          <w:p w:rsidR="00A01B7C" w:rsidRPr="00A01B7C" w:rsidRDefault="00A01B7C" w:rsidP="00A01B7C">
            <w:pPr>
              <w:spacing w:line="240" w:lineRule="auto"/>
              <w:jc w:val="right"/>
              <w:rPr>
                <w:sz w:val="26"/>
                <w:szCs w:val="26"/>
                <w:lang w:val="pt-BR"/>
              </w:rPr>
            </w:pPr>
            <w:r w:rsidRPr="00A01B7C">
              <w:rPr>
                <w:sz w:val="26"/>
                <w:szCs w:val="26"/>
                <w:lang w:val="pt-BR"/>
              </w:rPr>
              <w:t> </w:t>
            </w:r>
          </w:p>
        </w:tc>
      </w:tr>
      <w:tr w:rsidR="00A01B7C" w:rsidRPr="00A01B7C" w:rsidTr="00413F3A">
        <w:trPr>
          <w:trHeight w:val="300"/>
        </w:trPr>
        <w:tc>
          <w:tcPr>
            <w:tcW w:w="352" w:type="pct"/>
            <w:vAlign w:val="center"/>
          </w:tcPr>
          <w:p w:rsidR="00A01B7C" w:rsidRPr="00A01B7C" w:rsidRDefault="00A01B7C" w:rsidP="00A01B7C">
            <w:pPr>
              <w:spacing w:line="240" w:lineRule="auto"/>
              <w:jc w:val="center"/>
              <w:rPr>
                <w:sz w:val="26"/>
                <w:szCs w:val="26"/>
              </w:rPr>
            </w:pPr>
            <w:r w:rsidRPr="00A01B7C">
              <w:rPr>
                <w:sz w:val="26"/>
                <w:szCs w:val="26"/>
              </w:rPr>
              <w:t>2</w:t>
            </w:r>
          </w:p>
        </w:tc>
        <w:tc>
          <w:tcPr>
            <w:tcW w:w="2613" w:type="pct"/>
            <w:noWrap/>
            <w:tcMar>
              <w:top w:w="15" w:type="dxa"/>
              <w:left w:w="15" w:type="dxa"/>
              <w:bottom w:w="0" w:type="dxa"/>
              <w:right w:w="15" w:type="dxa"/>
            </w:tcMar>
            <w:vAlign w:val="bottom"/>
          </w:tcPr>
          <w:p w:rsidR="00A01B7C" w:rsidRPr="00A01B7C" w:rsidRDefault="00A01B7C" w:rsidP="00A01B7C">
            <w:pPr>
              <w:spacing w:line="240" w:lineRule="auto"/>
              <w:rPr>
                <w:sz w:val="26"/>
                <w:szCs w:val="26"/>
              </w:rPr>
            </w:pPr>
            <w:r w:rsidRPr="00A01B7C">
              <w:rPr>
                <w:sz w:val="26"/>
                <w:szCs w:val="26"/>
              </w:rPr>
              <w:t>Cồn cát vàng</w:t>
            </w:r>
          </w:p>
        </w:tc>
        <w:tc>
          <w:tcPr>
            <w:tcW w:w="703" w:type="pct"/>
            <w:noWrap/>
            <w:tcMar>
              <w:top w:w="15" w:type="dxa"/>
              <w:left w:w="15" w:type="dxa"/>
              <w:bottom w:w="0" w:type="dxa"/>
              <w:right w:w="15" w:type="dxa"/>
            </w:tcMar>
            <w:vAlign w:val="bottom"/>
          </w:tcPr>
          <w:p w:rsidR="00A01B7C" w:rsidRPr="00A01B7C" w:rsidRDefault="00A01B7C" w:rsidP="00A01B7C">
            <w:pPr>
              <w:spacing w:line="240" w:lineRule="auto"/>
              <w:jc w:val="center"/>
              <w:rPr>
                <w:sz w:val="26"/>
                <w:szCs w:val="26"/>
              </w:rPr>
            </w:pPr>
            <w:r w:rsidRPr="00A01B7C">
              <w:rPr>
                <w:sz w:val="26"/>
                <w:szCs w:val="26"/>
              </w:rPr>
              <w:t>Cv</w:t>
            </w:r>
          </w:p>
        </w:tc>
        <w:tc>
          <w:tcPr>
            <w:tcW w:w="694" w:type="pct"/>
            <w:noWrap/>
            <w:tcMar>
              <w:top w:w="15" w:type="dxa"/>
              <w:left w:w="15" w:type="dxa"/>
              <w:bottom w:w="0" w:type="dxa"/>
              <w:right w:w="57" w:type="dxa"/>
            </w:tcMar>
            <w:vAlign w:val="bottom"/>
          </w:tcPr>
          <w:p w:rsidR="00A01B7C" w:rsidRPr="00A01B7C" w:rsidRDefault="00A01B7C" w:rsidP="00A01B7C">
            <w:pPr>
              <w:spacing w:line="240" w:lineRule="auto"/>
              <w:jc w:val="right"/>
              <w:rPr>
                <w:sz w:val="26"/>
                <w:szCs w:val="26"/>
                <w:lang w:val="pt-BR"/>
              </w:rPr>
            </w:pPr>
            <w:r w:rsidRPr="00A01B7C">
              <w:rPr>
                <w:sz w:val="26"/>
                <w:szCs w:val="26"/>
                <w:lang w:val="pt-BR"/>
              </w:rPr>
              <w:t>528,29</w:t>
            </w:r>
          </w:p>
        </w:tc>
        <w:tc>
          <w:tcPr>
            <w:tcW w:w="638" w:type="pct"/>
            <w:noWrap/>
            <w:tcMar>
              <w:top w:w="15" w:type="dxa"/>
              <w:left w:w="15" w:type="dxa"/>
              <w:bottom w:w="0" w:type="dxa"/>
              <w:right w:w="15" w:type="dxa"/>
            </w:tcMar>
            <w:vAlign w:val="bottom"/>
          </w:tcPr>
          <w:p w:rsidR="00A01B7C" w:rsidRPr="00A01B7C" w:rsidRDefault="00A01B7C" w:rsidP="00A01B7C">
            <w:pPr>
              <w:spacing w:line="240" w:lineRule="auto"/>
              <w:jc w:val="right"/>
              <w:rPr>
                <w:sz w:val="26"/>
                <w:szCs w:val="26"/>
                <w:lang w:val="pt-BR"/>
              </w:rPr>
            </w:pPr>
            <w:r w:rsidRPr="00A01B7C">
              <w:rPr>
                <w:sz w:val="26"/>
                <w:szCs w:val="26"/>
                <w:lang w:val="pt-BR"/>
              </w:rPr>
              <w:t> </w:t>
            </w:r>
          </w:p>
        </w:tc>
      </w:tr>
      <w:tr w:rsidR="00A01B7C" w:rsidRPr="00A01B7C" w:rsidTr="00413F3A">
        <w:trPr>
          <w:trHeight w:val="300"/>
        </w:trPr>
        <w:tc>
          <w:tcPr>
            <w:tcW w:w="352" w:type="pct"/>
            <w:vAlign w:val="center"/>
          </w:tcPr>
          <w:p w:rsidR="00A01B7C" w:rsidRPr="00A01B7C" w:rsidRDefault="00A01B7C" w:rsidP="00A01B7C">
            <w:pPr>
              <w:spacing w:line="240" w:lineRule="auto"/>
              <w:jc w:val="center"/>
              <w:rPr>
                <w:b/>
                <w:bCs/>
                <w:sz w:val="26"/>
                <w:szCs w:val="26"/>
              </w:rPr>
            </w:pPr>
            <w:r w:rsidRPr="00A01B7C">
              <w:rPr>
                <w:b/>
                <w:bCs/>
                <w:sz w:val="26"/>
                <w:szCs w:val="26"/>
              </w:rPr>
              <w:t>II</w:t>
            </w:r>
          </w:p>
        </w:tc>
        <w:tc>
          <w:tcPr>
            <w:tcW w:w="2613" w:type="pct"/>
            <w:noWrap/>
            <w:tcMar>
              <w:top w:w="15" w:type="dxa"/>
              <w:left w:w="15" w:type="dxa"/>
              <w:bottom w:w="0" w:type="dxa"/>
              <w:right w:w="15" w:type="dxa"/>
            </w:tcMar>
            <w:vAlign w:val="bottom"/>
          </w:tcPr>
          <w:p w:rsidR="00A01B7C" w:rsidRPr="00A01B7C" w:rsidRDefault="00A01B7C" w:rsidP="00A01B7C">
            <w:pPr>
              <w:spacing w:line="240" w:lineRule="auto"/>
              <w:rPr>
                <w:b/>
                <w:bCs/>
                <w:sz w:val="26"/>
                <w:szCs w:val="26"/>
                <w:lang w:val="fr-FR"/>
              </w:rPr>
            </w:pPr>
            <w:r w:rsidRPr="00A01B7C">
              <w:rPr>
                <w:b/>
                <w:bCs/>
                <w:sz w:val="26"/>
                <w:szCs w:val="26"/>
                <w:lang w:val="fr-FR"/>
              </w:rPr>
              <w:t>Nhóm đất mặn</w:t>
            </w:r>
          </w:p>
        </w:tc>
        <w:tc>
          <w:tcPr>
            <w:tcW w:w="703" w:type="pct"/>
            <w:noWrap/>
            <w:tcMar>
              <w:top w:w="15" w:type="dxa"/>
              <w:left w:w="15" w:type="dxa"/>
              <w:bottom w:w="0" w:type="dxa"/>
              <w:right w:w="15" w:type="dxa"/>
            </w:tcMar>
            <w:vAlign w:val="bottom"/>
          </w:tcPr>
          <w:p w:rsidR="00A01B7C" w:rsidRPr="00A01B7C" w:rsidRDefault="00A01B7C" w:rsidP="00A01B7C">
            <w:pPr>
              <w:spacing w:line="240" w:lineRule="auto"/>
              <w:jc w:val="center"/>
              <w:rPr>
                <w:b/>
                <w:bCs/>
                <w:sz w:val="26"/>
                <w:szCs w:val="26"/>
                <w:lang w:val="fr-FR"/>
              </w:rPr>
            </w:pPr>
            <w:r w:rsidRPr="00A01B7C">
              <w:rPr>
                <w:b/>
                <w:bCs/>
                <w:sz w:val="26"/>
                <w:szCs w:val="26"/>
                <w:lang w:val="fr-FR"/>
              </w:rPr>
              <w:t>M</w:t>
            </w:r>
          </w:p>
        </w:tc>
        <w:tc>
          <w:tcPr>
            <w:tcW w:w="694" w:type="pct"/>
            <w:noWrap/>
            <w:tcMar>
              <w:top w:w="15" w:type="dxa"/>
              <w:left w:w="15" w:type="dxa"/>
              <w:bottom w:w="0" w:type="dxa"/>
              <w:right w:w="57" w:type="dxa"/>
            </w:tcMar>
            <w:vAlign w:val="bottom"/>
          </w:tcPr>
          <w:p w:rsidR="00A01B7C" w:rsidRPr="00A01B7C" w:rsidRDefault="00A01B7C" w:rsidP="00A01B7C">
            <w:pPr>
              <w:spacing w:line="240" w:lineRule="auto"/>
              <w:jc w:val="right"/>
              <w:rPr>
                <w:b/>
                <w:sz w:val="26"/>
                <w:szCs w:val="26"/>
                <w:lang w:val="pt-BR"/>
              </w:rPr>
            </w:pPr>
            <w:r w:rsidRPr="00A01B7C">
              <w:rPr>
                <w:b/>
                <w:sz w:val="26"/>
                <w:szCs w:val="26"/>
                <w:lang w:val="pt-BR"/>
              </w:rPr>
              <w:t>2.761,56</w:t>
            </w:r>
          </w:p>
        </w:tc>
        <w:tc>
          <w:tcPr>
            <w:tcW w:w="638" w:type="pct"/>
            <w:noWrap/>
            <w:tcMar>
              <w:top w:w="15" w:type="dxa"/>
              <w:left w:w="15" w:type="dxa"/>
              <w:bottom w:w="0" w:type="dxa"/>
              <w:right w:w="15" w:type="dxa"/>
            </w:tcMar>
            <w:vAlign w:val="bottom"/>
          </w:tcPr>
          <w:p w:rsidR="00A01B7C" w:rsidRPr="00A01B7C" w:rsidRDefault="00A01B7C" w:rsidP="00A01B7C">
            <w:pPr>
              <w:spacing w:line="240" w:lineRule="auto"/>
              <w:jc w:val="right"/>
              <w:rPr>
                <w:b/>
                <w:sz w:val="26"/>
                <w:szCs w:val="26"/>
                <w:lang w:val="pt-BR"/>
              </w:rPr>
            </w:pPr>
            <w:r w:rsidRPr="00A01B7C">
              <w:rPr>
                <w:b/>
                <w:sz w:val="26"/>
                <w:szCs w:val="26"/>
                <w:lang w:val="pt-BR"/>
              </w:rPr>
              <w:t xml:space="preserve">      10,88 </w:t>
            </w:r>
          </w:p>
        </w:tc>
      </w:tr>
      <w:tr w:rsidR="00A01B7C" w:rsidRPr="00A01B7C" w:rsidTr="00413F3A">
        <w:trPr>
          <w:trHeight w:val="300"/>
        </w:trPr>
        <w:tc>
          <w:tcPr>
            <w:tcW w:w="352" w:type="pct"/>
            <w:vAlign w:val="center"/>
          </w:tcPr>
          <w:p w:rsidR="00A01B7C" w:rsidRPr="00A01B7C" w:rsidRDefault="00A01B7C" w:rsidP="00A01B7C">
            <w:pPr>
              <w:spacing w:line="240" w:lineRule="auto"/>
              <w:jc w:val="center"/>
              <w:rPr>
                <w:sz w:val="26"/>
                <w:szCs w:val="26"/>
              </w:rPr>
            </w:pPr>
            <w:r w:rsidRPr="00A01B7C">
              <w:rPr>
                <w:sz w:val="26"/>
                <w:szCs w:val="26"/>
              </w:rPr>
              <w:t>3</w:t>
            </w:r>
          </w:p>
        </w:tc>
        <w:tc>
          <w:tcPr>
            <w:tcW w:w="2613" w:type="pct"/>
            <w:noWrap/>
            <w:tcMar>
              <w:top w:w="15" w:type="dxa"/>
              <w:left w:w="15" w:type="dxa"/>
              <w:bottom w:w="0" w:type="dxa"/>
              <w:right w:w="15" w:type="dxa"/>
            </w:tcMar>
            <w:vAlign w:val="bottom"/>
          </w:tcPr>
          <w:p w:rsidR="00A01B7C" w:rsidRPr="00A01B7C" w:rsidRDefault="00A01B7C" w:rsidP="00A01B7C">
            <w:pPr>
              <w:spacing w:line="240" w:lineRule="auto"/>
              <w:rPr>
                <w:sz w:val="26"/>
                <w:szCs w:val="26"/>
              </w:rPr>
            </w:pPr>
            <w:r w:rsidRPr="00A01B7C">
              <w:rPr>
                <w:sz w:val="26"/>
                <w:szCs w:val="26"/>
              </w:rPr>
              <w:t>Đất mặn ít</w:t>
            </w:r>
          </w:p>
        </w:tc>
        <w:tc>
          <w:tcPr>
            <w:tcW w:w="703" w:type="pct"/>
            <w:noWrap/>
            <w:tcMar>
              <w:top w:w="15" w:type="dxa"/>
              <w:left w:w="15" w:type="dxa"/>
              <w:bottom w:w="0" w:type="dxa"/>
              <w:right w:w="15" w:type="dxa"/>
            </w:tcMar>
            <w:vAlign w:val="bottom"/>
          </w:tcPr>
          <w:p w:rsidR="00A01B7C" w:rsidRPr="00A01B7C" w:rsidRDefault="00A01B7C" w:rsidP="00A01B7C">
            <w:pPr>
              <w:spacing w:line="240" w:lineRule="auto"/>
              <w:jc w:val="center"/>
              <w:rPr>
                <w:sz w:val="26"/>
                <w:szCs w:val="26"/>
              </w:rPr>
            </w:pPr>
            <w:r w:rsidRPr="00A01B7C">
              <w:rPr>
                <w:sz w:val="26"/>
                <w:szCs w:val="26"/>
              </w:rPr>
              <w:t>Mi</w:t>
            </w:r>
          </w:p>
        </w:tc>
        <w:tc>
          <w:tcPr>
            <w:tcW w:w="694" w:type="pct"/>
            <w:noWrap/>
            <w:tcMar>
              <w:top w:w="15" w:type="dxa"/>
              <w:left w:w="15" w:type="dxa"/>
              <w:bottom w:w="0" w:type="dxa"/>
              <w:right w:w="57" w:type="dxa"/>
            </w:tcMar>
            <w:vAlign w:val="bottom"/>
          </w:tcPr>
          <w:p w:rsidR="00A01B7C" w:rsidRPr="00A01B7C" w:rsidRDefault="00A01B7C" w:rsidP="00A01B7C">
            <w:pPr>
              <w:spacing w:line="240" w:lineRule="auto"/>
              <w:jc w:val="right"/>
              <w:rPr>
                <w:sz w:val="26"/>
                <w:szCs w:val="26"/>
                <w:lang w:val="pt-BR"/>
              </w:rPr>
            </w:pPr>
            <w:r w:rsidRPr="00A01B7C">
              <w:rPr>
                <w:sz w:val="26"/>
                <w:szCs w:val="26"/>
                <w:lang w:val="pt-BR"/>
              </w:rPr>
              <w:t>562,73</w:t>
            </w:r>
          </w:p>
        </w:tc>
        <w:tc>
          <w:tcPr>
            <w:tcW w:w="638" w:type="pct"/>
            <w:noWrap/>
            <w:tcMar>
              <w:top w:w="15" w:type="dxa"/>
              <w:left w:w="15" w:type="dxa"/>
              <w:bottom w:w="0" w:type="dxa"/>
              <w:right w:w="15" w:type="dxa"/>
            </w:tcMar>
            <w:vAlign w:val="bottom"/>
          </w:tcPr>
          <w:p w:rsidR="00A01B7C" w:rsidRPr="00A01B7C" w:rsidRDefault="00A01B7C" w:rsidP="00A01B7C">
            <w:pPr>
              <w:spacing w:line="240" w:lineRule="auto"/>
              <w:jc w:val="right"/>
              <w:rPr>
                <w:sz w:val="26"/>
                <w:szCs w:val="26"/>
                <w:lang w:val="pt-BR"/>
              </w:rPr>
            </w:pPr>
            <w:r w:rsidRPr="00A01B7C">
              <w:rPr>
                <w:sz w:val="26"/>
                <w:szCs w:val="26"/>
                <w:lang w:val="pt-BR"/>
              </w:rPr>
              <w:t> </w:t>
            </w:r>
          </w:p>
        </w:tc>
      </w:tr>
      <w:tr w:rsidR="00A01B7C" w:rsidRPr="00A01B7C" w:rsidTr="00413F3A">
        <w:trPr>
          <w:trHeight w:val="300"/>
        </w:trPr>
        <w:tc>
          <w:tcPr>
            <w:tcW w:w="352" w:type="pct"/>
            <w:vAlign w:val="center"/>
          </w:tcPr>
          <w:p w:rsidR="00A01B7C" w:rsidRPr="00A01B7C" w:rsidRDefault="00A01B7C" w:rsidP="00A01B7C">
            <w:pPr>
              <w:spacing w:line="240" w:lineRule="auto"/>
              <w:jc w:val="center"/>
              <w:rPr>
                <w:sz w:val="26"/>
                <w:szCs w:val="26"/>
              </w:rPr>
            </w:pPr>
            <w:r w:rsidRPr="00A01B7C">
              <w:rPr>
                <w:sz w:val="26"/>
                <w:szCs w:val="26"/>
              </w:rPr>
              <w:t>4</w:t>
            </w:r>
          </w:p>
        </w:tc>
        <w:tc>
          <w:tcPr>
            <w:tcW w:w="2613" w:type="pct"/>
            <w:noWrap/>
            <w:tcMar>
              <w:top w:w="15" w:type="dxa"/>
              <w:left w:w="15" w:type="dxa"/>
              <w:bottom w:w="0" w:type="dxa"/>
              <w:right w:w="15" w:type="dxa"/>
            </w:tcMar>
            <w:vAlign w:val="bottom"/>
          </w:tcPr>
          <w:p w:rsidR="00A01B7C" w:rsidRPr="00A01B7C" w:rsidRDefault="00A01B7C" w:rsidP="00A01B7C">
            <w:pPr>
              <w:spacing w:line="240" w:lineRule="auto"/>
              <w:rPr>
                <w:sz w:val="26"/>
                <w:szCs w:val="26"/>
              </w:rPr>
            </w:pPr>
            <w:r w:rsidRPr="00A01B7C">
              <w:rPr>
                <w:sz w:val="26"/>
                <w:szCs w:val="26"/>
              </w:rPr>
              <w:t>Đất mặn nhiều</w:t>
            </w:r>
          </w:p>
        </w:tc>
        <w:tc>
          <w:tcPr>
            <w:tcW w:w="703" w:type="pct"/>
            <w:noWrap/>
            <w:tcMar>
              <w:top w:w="15" w:type="dxa"/>
              <w:left w:w="15" w:type="dxa"/>
              <w:bottom w:w="0" w:type="dxa"/>
              <w:right w:w="15" w:type="dxa"/>
            </w:tcMar>
            <w:vAlign w:val="bottom"/>
          </w:tcPr>
          <w:p w:rsidR="00A01B7C" w:rsidRPr="00A01B7C" w:rsidRDefault="00A01B7C" w:rsidP="00A01B7C">
            <w:pPr>
              <w:spacing w:line="240" w:lineRule="auto"/>
              <w:jc w:val="center"/>
              <w:rPr>
                <w:sz w:val="26"/>
                <w:szCs w:val="26"/>
              </w:rPr>
            </w:pPr>
            <w:r w:rsidRPr="00A01B7C">
              <w:rPr>
                <w:sz w:val="26"/>
                <w:szCs w:val="26"/>
              </w:rPr>
              <w:t>Mn</w:t>
            </w:r>
          </w:p>
        </w:tc>
        <w:tc>
          <w:tcPr>
            <w:tcW w:w="694" w:type="pct"/>
            <w:noWrap/>
            <w:tcMar>
              <w:top w:w="15" w:type="dxa"/>
              <w:left w:w="15" w:type="dxa"/>
              <w:bottom w:w="0" w:type="dxa"/>
              <w:right w:w="57" w:type="dxa"/>
            </w:tcMar>
            <w:vAlign w:val="bottom"/>
          </w:tcPr>
          <w:p w:rsidR="00A01B7C" w:rsidRPr="00A01B7C" w:rsidRDefault="00A01B7C" w:rsidP="00A01B7C">
            <w:pPr>
              <w:spacing w:line="240" w:lineRule="auto"/>
              <w:jc w:val="right"/>
              <w:rPr>
                <w:sz w:val="26"/>
                <w:szCs w:val="26"/>
                <w:lang w:val="pt-BR"/>
              </w:rPr>
            </w:pPr>
            <w:r w:rsidRPr="00A01B7C">
              <w:rPr>
                <w:sz w:val="26"/>
                <w:szCs w:val="26"/>
                <w:lang w:val="pt-BR"/>
              </w:rPr>
              <w:t>2.104,54</w:t>
            </w:r>
          </w:p>
        </w:tc>
        <w:tc>
          <w:tcPr>
            <w:tcW w:w="638" w:type="pct"/>
            <w:noWrap/>
            <w:tcMar>
              <w:top w:w="15" w:type="dxa"/>
              <w:left w:w="15" w:type="dxa"/>
              <w:bottom w:w="0" w:type="dxa"/>
              <w:right w:w="15" w:type="dxa"/>
            </w:tcMar>
            <w:vAlign w:val="bottom"/>
          </w:tcPr>
          <w:p w:rsidR="00A01B7C" w:rsidRPr="00A01B7C" w:rsidRDefault="00A01B7C" w:rsidP="00A01B7C">
            <w:pPr>
              <w:spacing w:line="240" w:lineRule="auto"/>
              <w:jc w:val="right"/>
              <w:rPr>
                <w:sz w:val="26"/>
                <w:szCs w:val="26"/>
                <w:lang w:val="pt-BR"/>
              </w:rPr>
            </w:pPr>
            <w:r w:rsidRPr="00A01B7C">
              <w:rPr>
                <w:sz w:val="26"/>
                <w:szCs w:val="26"/>
                <w:lang w:val="pt-BR"/>
              </w:rPr>
              <w:t> </w:t>
            </w:r>
          </w:p>
        </w:tc>
      </w:tr>
      <w:tr w:rsidR="00A01B7C" w:rsidRPr="00A01B7C" w:rsidTr="00413F3A">
        <w:trPr>
          <w:trHeight w:val="300"/>
        </w:trPr>
        <w:tc>
          <w:tcPr>
            <w:tcW w:w="352" w:type="pct"/>
            <w:vAlign w:val="center"/>
          </w:tcPr>
          <w:p w:rsidR="00A01B7C" w:rsidRPr="00A01B7C" w:rsidRDefault="00A01B7C" w:rsidP="00A01B7C">
            <w:pPr>
              <w:spacing w:line="240" w:lineRule="auto"/>
              <w:jc w:val="center"/>
              <w:rPr>
                <w:sz w:val="26"/>
                <w:szCs w:val="26"/>
              </w:rPr>
            </w:pPr>
            <w:r w:rsidRPr="00A01B7C">
              <w:rPr>
                <w:sz w:val="26"/>
                <w:szCs w:val="26"/>
              </w:rPr>
              <w:t>5</w:t>
            </w:r>
          </w:p>
        </w:tc>
        <w:tc>
          <w:tcPr>
            <w:tcW w:w="2613" w:type="pct"/>
            <w:noWrap/>
            <w:tcMar>
              <w:top w:w="15" w:type="dxa"/>
              <w:left w:w="15" w:type="dxa"/>
              <w:bottom w:w="0" w:type="dxa"/>
              <w:right w:w="15" w:type="dxa"/>
            </w:tcMar>
            <w:vAlign w:val="bottom"/>
          </w:tcPr>
          <w:p w:rsidR="00A01B7C" w:rsidRPr="00A01B7C" w:rsidRDefault="00A01B7C" w:rsidP="00A01B7C">
            <w:pPr>
              <w:spacing w:line="240" w:lineRule="auto"/>
              <w:rPr>
                <w:sz w:val="26"/>
                <w:szCs w:val="26"/>
              </w:rPr>
            </w:pPr>
            <w:r w:rsidRPr="00A01B7C">
              <w:rPr>
                <w:sz w:val="26"/>
                <w:szCs w:val="26"/>
              </w:rPr>
              <w:t>Đất mặn ít và trung bình</w:t>
            </w:r>
          </w:p>
        </w:tc>
        <w:tc>
          <w:tcPr>
            <w:tcW w:w="703" w:type="pct"/>
            <w:noWrap/>
            <w:tcMar>
              <w:top w:w="15" w:type="dxa"/>
              <w:left w:w="15" w:type="dxa"/>
              <w:bottom w:w="0" w:type="dxa"/>
              <w:right w:w="15" w:type="dxa"/>
            </w:tcMar>
            <w:vAlign w:val="bottom"/>
          </w:tcPr>
          <w:p w:rsidR="00A01B7C" w:rsidRPr="00A01B7C" w:rsidRDefault="00A01B7C" w:rsidP="00A01B7C">
            <w:pPr>
              <w:spacing w:line="240" w:lineRule="auto"/>
              <w:jc w:val="center"/>
              <w:rPr>
                <w:sz w:val="26"/>
                <w:szCs w:val="26"/>
              </w:rPr>
            </w:pPr>
            <w:r w:rsidRPr="00A01B7C">
              <w:rPr>
                <w:sz w:val="26"/>
                <w:szCs w:val="26"/>
              </w:rPr>
              <w:t>M</w:t>
            </w:r>
          </w:p>
        </w:tc>
        <w:tc>
          <w:tcPr>
            <w:tcW w:w="694" w:type="pct"/>
            <w:noWrap/>
            <w:tcMar>
              <w:top w:w="15" w:type="dxa"/>
              <w:left w:w="15" w:type="dxa"/>
              <w:bottom w:w="0" w:type="dxa"/>
              <w:right w:w="57" w:type="dxa"/>
            </w:tcMar>
            <w:vAlign w:val="bottom"/>
          </w:tcPr>
          <w:p w:rsidR="00A01B7C" w:rsidRPr="00A01B7C" w:rsidRDefault="00A01B7C" w:rsidP="00A01B7C">
            <w:pPr>
              <w:spacing w:line="240" w:lineRule="auto"/>
              <w:jc w:val="right"/>
              <w:rPr>
                <w:sz w:val="26"/>
                <w:szCs w:val="26"/>
                <w:lang w:val="pt-BR"/>
              </w:rPr>
            </w:pPr>
            <w:r w:rsidRPr="00A01B7C">
              <w:rPr>
                <w:sz w:val="26"/>
                <w:szCs w:val="26"/>
                <w:lang w:val="pt-BR"/>
              </w:rPr>
              <w:t>94,29</w:t>
            </w:r>
          </w:p>
        </w:tc>
        <w:tc>
          <w:tcPr>
            <w:tcW w:w="638" w:type="pct"/>
            <w:noWrap/>
            <w:tcMar>
              <w:top w:w="15" w:type="dxa"/>
              <w:left w:w="15" w:type="dxa"/>
              <w:bottom w:w="0" w:type="dxa"/>
              <w:right w:w="15" w:type="dxa"/>
            </w:tcMar>
            <w:vAlign w:val="bottom"/>
          </w:tcPr>
          <w:p w:rsidR="00A01B7C" w:rsidRPr="00A01B7C" w:rsidRDefault="00A01B7C" w:rsidP="00A01B7C">
            <w:pPr>
              <w:spacing w:line="240" w:lineRule="auto"/>
              <w:jc w:val="right"/>
              <w:rPr>
                <w:sz w:val="26"/>
                <w:szCs w:val="26"/>
                <w:lang w:val="pt-BR"/>
              </w:rPr>
            </w:pPr>
            <w:r w:rsidRPr="00A01B7C">
              <w:rPr>
                <w:sz w:val="26"/>
                <w:szCs w:val="26"/>
                <w:lang w:val="pt-BR"/>
              </w:rPr>
              <w:t> </w:t>
            </w:r>
          </w:p>
        </w:tc>
      </w:tr>
      <w:tr w:rsidR="00A01B7C" w:rsidRPr="00A01B7C" w:rsidTr="00413F3A">
        <w:trPr>
          <w:trHeight w:val="300"/>
        </w:trPr>
        <w:tc>
          <w:tcPr>
            <w:tcW w:w="352" w:type="pct"/>
            <w:vAlign w:val="bottom"/>
          </w:tcPr>
          <w:p w:rsidR="00A01B7C" w:rsidRPr="00A01B7C" w:rsidRDefault="00A01B7C" w:rsidP="00A01B7C">
            <w:pPr>
              <w:spacing w:line="240" w:lineRule="auto"/>
              <w:jc w:val="center"/>
              <w:rPr>
                <w:b/>
                <w:bCs/>
                <w:sz w:val="26"/>
                <w:szCs w:val="26"/>
              </w:rPr>
            </w:pPr>
            <w:r w:rsidRPr="00A01B7C">
              <w:rPr>
                <w:b/>
                <w:bCs/>
                <w:sz w:val="26"/>
                <w:szCs w:val="26"/>
              </w:rPr>
              <w:t>III</w:t>
            </w:r>
          </w:p>
        </w:tc>
        <w:tc>
          <w:tcPr>
            <w:tcW w:w="2613" w:type="pct"/>
            <w:noWrap/>
            <w:tcMar>
              <w:top w:w="15" w:type="dxa"/>
              <w:left w:w="15" w:type="dxa"/>
              <w:bottom w:w="0" w:type="dxa"/>
              <w:right w:w="15" w:type="dxa"/>
            </w:tcMar>
            <w:vAlign w:val="bottom"/>
          </w:tcPr>
          <w:p w:rsidR="00A01B7C" w:rsidRPr="00A01B7C" w:rsidRDefault="00A01B7C" w:rsidP="00A01B7C">
            <w:pPr>
              <w:spacing w:line="240" w:lineRule="auto"/>
              <w:rPr>
                <w:b/>
                <w:bCs/>
                <w:sz w:val="26"/>
                <w:szCs w:val="26"/>
              </w:rPr>
            </w:pPr>
            <w:r w:rsidRPr="00A01B7C">
              <w:rPr>
                <w:b/>
                <w:bCs/>
                <w:sz w:val="26"/>
                <w:szCs w:val="26"/>
              </w:rPr>
              <w:t>Nhóm đất phù sa</w:t>
            </w:r>
          </w:p>
        </w:tc>
        <w:tc>
          <w:tcPr>
            <w:tcW w:w="703" w:type="pct"/>
            <w:noWrap/>
            <w:tcMar>
              <w:top w:w="15" w:type="dxa"/>
              <w:left w:w="15" w:type="dxa"/>
              <w:bottom w:w="0" w:type="dxa"/>
              <w:right w:w="15" w:type="dxa"/>
            </w:tcMar>
            <w:vAlign w:val="bottom"/>
          </w:tcPr>
          <w:p w:rsidR="00A01B7C" w:rsidRPr="00A01B7C" w:rsidRDefault="00A01B7C" w:rsidP="00A01B7C">
            <w:pPr>
              <w:spacing w:line="240" w:lineRule="auto"/>
              <w:jc w:val="center"/>
              <w:rPr>
                <w:b/>
                <w:bCs/>
                <w:sz w:val="26"/>
                <w:szCs w:val="26"/>
              </w:rPr>
            </w:pPr>
            <w:r w:rsidRPr="00A01B7C">
              <w:rPr>
                <w:b/>
                <w:bCs/>
                <w:sz w:val="26"/>
                <w:szCs w:val="26"/>
              </w:rPr>
              <w:t>P</w:t>
            </w:r>
          </w:p>
        </w:tc>
        <w:tc>
          <w:tcPr>
            <w:tcW w:w="694" w:type="pct"/>
            <w:noWrap/>
            <w:tcMar>
              <w:top w:w="15" w:type="dxa"/>
              <w:left w:w="15" w:type="dxa"/>
              <w:bottom w:w="0" w:type="dxa"/>
              <w:right w:w="57" w:type="dxa"/>
            </w:tcMar>
            <w:vAlign w:val="bottom"/>
          </w:tcPr>
          <w:p w:rsidR="00A01B7C" w:rsidRPr="00A01B7C" w:rsidRDefault="00A01B7C" w:rsidP="00A01B7C">
            <w:pPr>
              <w:spacing w:line="240" w:lineRule="auto"/>
              <w:jc w:val="right"/>
              <w:rPr>
                <w:b/>
                <w:sz w:val="26"/>
                <w:szCs w:val="26"/>
                <w:lang w:val="pt-BR"/>
              </w:rPr>
            </w:pPr>
            <w:r w:rsidRPr="00A01B7C">
              <w:rPr>
                <w:b/>
                <w:sz w:val="26"/>
                <w:szCs w:val="26"/>
                <w:lang w:val="pt-BR"/>
              </w:rPr>
              <w:t>2.379,62</w:t>
            </w:r>
          </w:p>
        </w:tc>
        <w:tc>
          <w:tcPr>
            <w:tcW w:w="638" w:type="pct"/>
            <w:noWrap/>
            <w:tcMar>
              <w:top w:w="15" w:type="dxa"/>
              <w:left w:w="15" w:type="dxa"/>
              <w:bottom w:w="0" w:type="dxa"/>
              <w:right w:w="15" w:type="dxa"/>
            </w:tcMar>
            <w:vAlign w:val="bottom"/>
          </w:tcPr>
          <w:p w:rsidR="00A01B7C" w:rsidRPr="00A01B7C" w:rsidRDefault="00A01B7C" w:rsidP="00A01B7C">
            <w:pPr>
              <w:spacing w:line="240" w:lineRule="auto"/>
              <w:jc w:val="right"/>
              <w:rPr>
                <w:b/>
                <w:sz w:val="26"/>
                <w:szCs w:val="26"/>
                <w:lang w:val="pt-BR"/>
              </w:rPr>
            </w:pPr>
            <w:r w:rsidRPr="00A01B7C">
              <w:rPr>
                <w:b/>
                <w:sz w:val="26"/>
                <w:szCs w:val="26"/>
                <w:lang w:val="pt-BR"/>
              </w:rPr>
              <w:t xml:space="preserve">       9,37 </w:t>
            </w:r>
          </w:p>
        </w:tc>
      </w:tr>
      <w:tr w:rsidR="00A01B7C" w:rsidRPr="00A01B7C" w:rsidTr="00413F3A">
        <w:trPr>
          <w:trHeight w:val="300"/>
        </w:trPr>
        <w:tc>
          <w:tcPr>
            <w:tcW w:w="352" w:type="pct"/>
            <w:vAlign w:val="bottom"/>
          </w:tcPr>
          <w:p w:rsidR="00A01B7C" w:rsidRPr="00A01B7C" w:rsidRDefault="00A01B7C" w:rsidP="00A01B7C">
            <w:pPr>
              <w:spacing w:line="240" w:lineRule="auto"/>
              <w:jc w:val="center"/>
              <w:rPr>
                <w:sz w:val="26"/>
                <w:szCs w:val="26"/>
              </w:rPr>
            </w:pPr>
            <w:r w:rsidRPr="00A01B7C">
              <w:rPr>
                <w:sz w:val="26"/>
                <w:szCs w:val="26"/>
              </w:rPr>
              <w:lastRenderedPageBreak/>
              <w:t>6</w:t>
            </w:r>
          </w:p>
        </w:tc>
        <w:tc>
          <w:tcPr>
            <w:tcW w:w="2613" w:type="pct"/>
            <w:noWrap/>
            <w:tcMar>
              <w:top w:w="15" w:type="dxa"/>
              <w:left w:w="15" w:type="dxa"/>
              <w:bottom w:w="0" w:type="dxa"/>
              <w:right w:w="15" w:type="dxa"/>
            </w:tcMar>
            <w:vAlign w:val="bottom"/>
          </w:tcPr>
          <w:p w:rsidR="00A01B7C" w:rsidRPr="00A01B7C" w:rsidRDefault="00A01B7C" w:rsidP="00A01B7C">
            <w:pPr>
              <w:spacing w:line="240" w:lineRule="auto"/>
              <w:rPr>
                <w:sz w:val="26"/>
                <w:szCs w:val="26"/>
              </w:rPr>
            </w:pPr>
            <w:r w:rsidRPr="00A01B7C">
              <w:rPr>
                <w:sz w:val="26"/>
                <w:szCs w:val="26"/>
              </w:rPr>
              <w:t>Đất phù sa không được bồi trung tính</w:t>
            </w:r>
          </w:p>
        </w:tc>
        <w:tc>
          <w:tcPr>
            <w:tcW w:w="703" w:type="pct"/>
            <w:noWrap/>
            <w:tcMar>
              <w:top w:w="15" w:type="dxa"/>
              <w:left w:w="15" w:type="dxa"/>
              <w:bottom w:w="0" w:type="dxa"/>
              <w:right w:w="15" w:type="dxa"/>
            </w:tcMar>
            <w:vAlign w:val="bottom"/>
          </w:tcPr>
          <w:p w:rsidR="00A01B7C" w:rsidRPr="00A01B7C" w:rsidRDefault="00A01B7C" w:rsidP="00A01B7C">
            <w:pPr>
              <w:spacing w:line="240" w:lineRule="auto"/>
              <w:jc w:val="center"/>
              <w:rPr>
                <w:sz w:val="26"/>
                <w:szCs w:val="26"/>
              </w:rPr>
            </w:pPr>
            <w:r w:rsidRPr="00A01B7C">
              <w:rPr>
                <w:sz w:val="26"/>
                <w:szCs w:val="26"/>
              </w:rPr>
              <w:t>Pe</w:t>
            </w:r>
          </w:p>
        </w:tc>
        <w:tc>
          <w:tcPr>
            <w:tcW w:w="694" w:type="pct"/>
            <w:noWrap/>
            <w:tcMar>
              <w:top w:w="15" w:type="dxa"/>
              <w:left w:w="15" w:type="dxa"/>
              <w:bottom w:w="0" w:type="dxa"/>
              <w:right w:w="57" w:type="dxa"/>
            </w:tcMar>
            <w:vAlign w:val="bottom"/>
          </w:tcPr>
          <w:p w:rsidR="00A01B7C" w:rsidRPr="00A01B7C" w:rsidRDefault="00A01B7C" w:rsidP="00A01B7C">
            <w:pPr>
              <w:spacing w:line="240" w:lineRule="auto"/>
              <w:jc w:val="right"/>
              <w:rPr>
                <w:sz w:val="26"/>
                <w:szCs w:val="26"/>
                <w:lang w:val="pt-BR"/>
              </w:rPr>
            </w:pPr>
            <w:r w:rsidRPr="00A01B7C">
              <w:rPr>
                <w:sz w:val="26"/>
                <w:szCs w:val="26"/>
                <w:lang w:val="pt-BR"/>
              </w:rPr>
              <w:t>225,17</w:t>
            </w:r>
          </w:p>
        </w:tc>
        <w:tc>
          <w:tcPr>
            <w:tcW w:w="638" w:type="pct"/>
            <w:noWrap/>
            <w:tcMar>
              <w:top w:w="15" w:type="dxa"/>
              <w:left w:w="15" w:type="dxa"/>
              <w:bottom w:w="0" w:type="dxa"/>
              <w:right w:w="15" w:type="dxa"/>
            </w:tcMar>
            <w:vAlign w:val="bottom"/>
          </w:tcPr>
          <w:p w:rsidR="00A01B7C" w:rsidRPr="00A01B7C" w:rsidRDefault="00A01B7C" w:rsidP="00A01B7C">
            <w:pPr>
              <w:spacing w:line="240" w:lineRule="auto"/>
              <w:jc w:val="right"/>
              <w:rPr>
                <w:sz w:val="26"/>
                <w:szCs w:val="26"/>
                <w:lang w:val="pt-BR"/>
              </w:rPr>
            </w:pPr>
            <w:r w:rsidRPr="00A01B7C">
              <w:rPr>
                <w:sz w:val="26"/>
                <w:szCs w:val="26"/>
                <w:lang w:val="pt-BR"/>
              </w:rPr>
              <w:t> </w:t>
            </w:r>
          </w:p>
        </w:tc>
      </w:tr>
      <w:tr w:rsidR="00A01B7C" w:rsidRPr="00A01B7C" w:rsidTr="00413F3A">
        <w:trPr>
          <w:trHeight w:val="300"/>
        </w:trPr>
        <w:tc>
          <w:tcPr>
            <w:tcW w:w="352" w:type="pct"/>
            <w:vAlign w:val="bottom"/>
          </w:tcPr>
          <w:p w:rsidR="00A01B7C" w:rsidRPr="00A01B7C" w:rsidRDefault="00A01B7C" w:rsidP="00A01B7C">
            <w:pPr>
              <w:spacing w:line="240" w:lineRule="auto"/>
              <w:jc w:val="center"/>
              <w:rPr>
                <w:sz w:val="26"/>
                <w:szCs w:val="26"/>
              </w:rPr>
            </w:pPr>
            <w:r w:rsidRPr="00A01B7C">
              <w:rPr>
                <w:sz w:val="26"/>
                <w:szCs w:val="26"/>
              </w:rPr>
              <w:t>7</w:t>
            </w:r>
          </w:p>
        </w:tc>
        <w:tc>
          <w:tcPr>
            <w:tcW w:w="2613" w:type="pct"/>
            <w:noWrap/>
            <w:tcMar>
              <w:top w:w="15" w:type="dxa"/>
              <w:left w:w="15" w:type="dxa"/>
              <w:bottom w:w="0" w:type="dxa"/>
              <w:right w:w="15" w:type="dxa"/>
            </w:tcMar>
            <w:vAlign w:val="bottom"/>
          </w:tcPr>
          <w:p w:rsidR="00A01B7C" w:rsidRPr="00A01B7C" w:rsidRDefault="00A01B7C" w:rsidP="00A01B7C">
            <w:pPr>
              <w:spacing w:line="240" w:lineRule="auto"/>
              <w:rPr>
                <w:sz w:val="26"/>
                <w:szCs w:val="26"/>
              </w:rPr>
            </w:pPr>
            <w:r w:rsidRPr="00A01B7C">
              <w:rPr>
                <w:sz w:val="26"/>
                <w:szCs w:val="26"/>
              </w:rPr>
              <w:t>Đất phù sa glêy</w:t>
            </w:r>
          </w:p>
        </w:tc>
        <w:tc>
          <w:tcPr>
            <w:tcW w:w="703" w:type="pct"/>
            <w:noWrap/>
            <w:tcMar>
              <w:top w:w="15" w:type="dxa"/>
              <w:left w:w="15" w:type="dxa"/>
              <w:bottom w:w="0" w:type="dxa"/>
              <w:right w:w="15" w:type="dxa"/>
            </w:tcMar>
            <w:vAlign w:val="bottom"/>
          </w:tcPr>
          <w:p w:rsidR="00A01B7C" w:rsidRPr="00A01B7C" w:rsidRDefault="00A01B7C" w:rsidP="00A01B7C">
            <w:pPr>
              <w:spacing w:line="240" w:lineRule="auto"/>
              <w:jc w:val="center"/>
              <w:rPr>
                <w:sz w:val="26"/>
                <w:szCs w:val="26"/>
              </w:rPr>
            </w:pPr>
            <w:r w:rsidRPr="00A01B7C">
              <w:rPr>
                <w:sz w:val="26"/>
                <w:szCs w:val="26"/>
              </w:rPr>
              <w:t>Pg</w:t>
            </w:r>
          </w:p>
        </w:tc>
        <w:tc>
          <w:tcPr>
            <w:tcW w:w="694" w:type="pct"/>
            <w:noWrap/>
            <w:tcMar>
              <w:top w:w="15" w:type="dxa"/>
              <w:left w:w="15" w:type="dxa"/>
              <w:bottom w:w="0" w:type="dxa"/>
              <w:right w:w="57" w:type="dxa"/>
            </w:tcMar>
            <w:vAlign w:val="bottom"/>
          </w:tcPr>
          <w:p w:rsidR="00A01B7C" w:rsidRPr="00A01B7C" w:rsidRDefault="00A01B7C" w:rsidP="00A01B7C">
            <w:pPr>
              <w:spacing w:line="240" w:lineRule="auto"/>
              <w:jc w:val="right"/>
              <w:rPr>
                <w:sz w:val="26"/>
                <w:szCs w:val="26"/>
                <w:lang w:val="pt-BR"/>
              </w:rPr>
            </w:pPr>
            <w:r w:rsidRPr="00A01B7C">
              <w:rPr>
                <w:sz w:val="26"/>
                <w:szCs w:val="26"/>
                <w:lang w:val="pt-BR"/>
              </w:rPr>
              <w:t>1.520,36</w:t>
            </w:r>
          </w:p>
        </w:tc>
        <w:tc>
          <w:tcPr>
            <w:tcW w:w="638" w:type="pct"/>
            <w:noWrap/>
            <w:tcMar>
              <w:top w:w="15" w:type="dxa"/>
              <w:left w:w="15" w:type="dxa"/>
              <w:bottom w:w="0" w:type="dxa"/>
              <w:right w:w="15" w:type="dxa"/>
            </w:tcMar>
            <w:vAlign w:val="bottom"/>
          </w:tcPr>
          <w:p w:rsidR="00A01B7C" w:rsidRPr="00A01B7C" w:rsidRDefault="00A01B7C" w:rsidP="00A01B7C">
            <w:pPr>
              <w:spacing w:line="240" w:lineRule="auto"/>
              <w:jc w:val="right"/>
              <w:rPr>
                <w:sz w:val="26"/>
                <w:szCs w:val="26"/>
                <w:lang w:val="pt-BR"/>
              </w:rPr>
            </w:pPr>
            <w:r w:rsidRPr="00A01B7C">
              <w:rPr>
                <w:sz w:val="26"/>
                <w:szCs w:val="26"/>
                <w:lang w:val="pt-BR"/>
              </w:rPr>
              <w:t> </w:t>
            </w:r>
          </w:p>
        </w:tc>
      </w:tr>
      <w:tr w:rsidR="00A01B7C" w:rsidRPr="00A01B7C" w:rsidTr="00413F3A">
        <w:trPr>
          <w:trHeight w:val="300"/>
        </w:trPr>
        <w:tc>
          <w:tcPr>
            <w:tcW w:w="352" w:type="pct"/>
            <w:vAlign w:val="bottom"/>
          </w:tcPr>
          <w:p w:rsidR="00A01B7C" w:rsidRPr="00A01B7C" w:rsidRDefault="00A01B7C" w:rsidP="00A01B7C">
            <w:pPr>
              <w:spacing w:line="240" w:lineRule="auto"/>
              <w:jc w:val="center"/>
              <w:rPr>
                <w:sz w:val="26"/>
                <w:szCs w:val="26"/>
              </w:rPr>
            </w:pPr>
            <w:r w:rsidRPr="00A01B7C">
              <w:rPr>
                <w:sz w:val="26"/>
                <w:szCs w:val="26"/>
              </w:rPr>
              <w:t>8</w:t>
            </w:r>
          </w:p>
        </w:tc>
        <w:tc>
          <w:tcPr>
            <w:tcW w:w="2613" w:type="pct"/>
            <w:noWrap/>
            <w:tcMar>
              <w:top w:w="15" w:type="dxa"/>
              <w:left w:w="15" w:type="dxa"/>
              <w:bottom w:w="0" w:type="dxa"/>
              <w:right w:w="15" w:type="dxa"/>
            </w:tcMar>
            <w:vAlign w:val="bottom"/>
          </w:tcPr>
          <w:p w:rsidR="00A01B7C" w:rsidRPr="00A01B7C" w:rsidRDefault="00A01B7C" w:rsidP="00A01B7C">
            <w:pPr>
              <w:spacing w:line="240" w:lineRule="auto"/>
              <w:rPr>
                <w:sz w:val="26"/>
                <w:szCs w:val="26"/>
              </w:rPr>
            </w:pPr>
            <w:r w:rsidRPr="00A01B7C">
              <w:rPr>
                <w:sz w:val="26"/>
                <w:szCs w:val="26"/>
              </w:rPr>
              <w:t>Đất phù sa có tầng loang lổ đỏ vàng</w:t>
            </w:r>
          </w:p>
        </w:tc>
        <w:tc>
          <w:tcPr>
            <w:tcW w:w="703" w:type="pct"/>
            <w:noWrap/>
            <w:tcMar>
              <w:top w:w="15" w:type="dxa"/>
              <w:left w:w="15" w:type="dxa"/>
              <w:bottom w:w="0" w:type="dxa"/>
              <w:right w:w="15" w:type="dxa"/>
            </w:tcMar>
            <w:vAlign w:val="bottom"/>
          </w:tcPr>
          <w:p w:rsidR="00A01B7C" w:rsidRPr="00A01B7C" w:rsidRDefault="00A01B7C" w:rsidP="00A01B7C">
            <w:pPr>
              <w:spacing w:line="240" w:lineRule="auto"/>
              <w:jc w:val="center"/>
              <w:rPr>
                <w:sz w:val="26"/>
                <w:szCs w:val="26"/>
              </w:rPr>
            </w:pPr>
            <w:r w:rsidRPr="00A01B7C">
              <w:rPr>
                <w:sz w:val="26"/>
                <w:szCs w:val="26"/>
              </w:rPr>
              <w:t>Pf</w:t>
            </w:r>
          </w:p>
        </w:tc>
        <w:tc>
          <w:tcPr>
            <w:tcW w:w="694" w:type="pct"/>
            <w:noWrap/>
            <w:tcMar>
              <w:top w:w="15" w:type="dxa"/>
              <w:left w:w="15" w:type="dxa"/>
              <w:bottom w:w="0" w:type="dxa"/>
              <w:right w:w="57" w:type="dxa"/>
            </w:tcMar>
            <w:vAlign w:val="bottom"/>
          </w:tcPr>
          <w:p w:rsidR="00A01B7C" w:rsidRPr="00A01B7C" w:rsidRDefault="00A01B7C" w:rsidP="00A01B7C">
            <w:pPr>
              <w:spacing w:line="240" w:lineRule="auto"/>
              <w:jc w:val="right"/>
              <w:rPr>
                <w:sz w:val="26"/>
                <w:szCs w:val="26"/>
                <w:lang w:val="pt-BR"/>
              </w:rPr>
            </w:pPr>
            <w:r w:rsidRPr="00A01B7C">
              <w:rPr>
                <w:sz w:val="26"/>
                <w:szCs w:val="26"/>
                <w:lang w:val="pt-BR"/>
              </w:rPr>
              <w:t>618,06</w:t>
            </w:r>
          </w:p>
        </w:tc>
        <w:tc>
          <w:tcPr>
            <w:tcW w:w="638" w:type="pct"/>
            <w:noWrap/>
            <w:tcMar>
              <w:top w:w="15" w:type="dxa"/>
              <w:left w:w="15" w:type="dxa"/>
              <w:bottom w:w="0" w:type="dxa"/>
              <w:right w:w="15" w:type="dxa"/>
            </w:tcMar>
            <w:vAlign w:val="bottom"/>
          </w:tcPr>
          <w:p w:rsidR="00A01B7C" w:rsidRPr="00A01B7C" w:rsidRDefault="00A01B7C" w:rsidP="00A01B7C">
            <w:pPr>
              <w:spacing w:line="240" w:lineRule="auto"/>
              <w:jc w:val="right"/>
              <w:rPr>
                <w:sz w:val="26"/>
                <w:szCs w:val="26"/>
                <w:lang w:val="pt-BR"/>
              </w:rPr>
            </w:pPr>
            <w:r w:rsidRPr="00A01B7C">
              <w:rPr>
                <w:sz w:val="26"/>
                <w:szCs w:val="26"/>
                <w:lang w:val="pt-BR"/>
              </w:rPr>
              <w:t> </w:t>
            </w:r>
          </w:p>
        </w:tc>
      </w:tr>
      <w:tr w:rsidR="00A01B7C" w:rsidRPr="00A01B7C" w:rsidTr="00413F3A">
        <w:trPr>
          <w:trHeight w:val="300"/>
        </w:trPr>
        <w:tc>
          <w:tcPr>
            <w:tcW w:w="352" w:type="pct"/>
            <w:vAlign w:val="bottom"/>
          </w:tcPr>
          <w:p w:rsidR="00A01B7C" w:rsidRPr="00A01B7C" w:rsidRDefault="00A01B7C" w:rsidP="00A01B7C">
            <w:pPr>
              <w:spacing w:line="240" w:lineRule="auto"/>
              <w:jc w:val="center"/>
              <w:rPr>
                <w:sz w:val="26"/>
                <w:szCs w:val="26"/>
              </w:rPr>
            </w:pPr>
            <w:r w:rsidRPr="00A01B7C">
              <w:rPr>
                <w:sz w:val="26"/>
                <w:szCs w:val="26"/>
              </w:rPr>
              <w:t>9</w:t>
            </w:r>
          </w:p>
        </w:tc>
        <w:tc>
          <w:tcPr>
            <w:tcW w:w="2613" w:type="pct"/>
            <w:noWrap/>
            <w:tcMar>
              <w:top w:w="15" w:type="dxa"/>
              <w:left w:w="15" w:type="dxa"/>
              <w:bottom w:w="0" w:type="dxa"/>
              <w:right w:w="15" w:type="dxa"/>
            </w:tcMar>
            <w:vAlign w:val="bottom"/>
          </w:tcPr>
          <w:p w:rsidR="00A01B7C" w:rsidRPr="00A01B7C" w:rsidRDefault="00A01B7C" w:rsidP="00A01B7C">
            <w:pPr>
              <w:spacing w:line="240" w:lineRule="auto"/>
              <w:rPr>
                <w:sz w:val="26"/>
                <w:szCs w:val="26"/>
              </w:rPr>
            </w:pPr>
            <w:r w:rsidRPr="00A01B7C">
              <w:rPr>
                <w:sz w:val="26"/>
                <w:szCs w:val="26"/>
              </w:rPr>
              <w:t>Đất phù sa ngòi suối</w:t>
            </w:r>
          </w:p>
        </w:tc>
        <w:tc>
          <w:tcPr>
            <w:tcW w:w="703" w:type="pct"/>
            <w:noWrap/>
            <w:tcMar>
              <w:top w:w="15" w:type="dxa"/>
              <w:left w:w="15" w:type="dxa"/>
              <w:bottom w:w="0" w:type="dxa"/>
              <w:right w:w="15" w:type="dxa"/>
            </w:tcMar>
            <w:vAlign w:val="bottom"/>
          </w:tcPr>
          <w:p w:rsidR="00A01B7C" w:rsidRPr="00A01B7C" w:rsidRDefault="00A01B7C" w:rsidP="00A01B7C">
            <w:pPr>
              <w:spacing w:line="240" w:lineRule="auto"/>
              <w:jc w:val="center"/>
              <w:rPr>
                <w:sz w:val="26"/>
                <w:szCs w:val="26"/>
              </w:rPr>
            </w:pPr>
            <w:r w:rsidRPr="00A01B7C">
              <w:rPr>
                <w:sz w:val="26"/>
                <w:szCs w:val="26"/>
              </w:rPr>
              <w:t>Py</w:t>
            </w:r>
          </w:p>
        </w:tc>
        <w:tc>
          <w:tcPr>
            <w:tcW w:w="694" w:type="pct"/>
            <w:noWrap/>
            <w:tcMar>
              <w:top w:w="15" w:type="dxa"/>
              <w:left w:w="15" w:type="dxa"/>
              <w:bottom w:w="0" w:type="dxa"/>
              <w:right w:w="57" w:type="dxa"/>
            </w:tcMar>
            <w:vAlign w:val="bottom"/>
          </w:tcPr>
          <w:p w:rsidR="00A01B7C" w:rsidRPr="00A01B7C" w:rsidRDefault="00A01B7C" w:rsidP="00A01B7C">
            <w:pPr>
              <w:spacing w:line="240" w:lineRule="auto"/>
              <w:jc w:val="right"/>
              <w:rPr>
                <w:sz w:val="26"/>
                <w:szCs w:val="26"/>
                <w:lang w:val="pt-BR"/>
              </w:rPr>
            </w:pPr>
            <w:r w:rsidRPr="00A01B7C">
              <w:rPr>
                <w:sz w:val="26"/>
                <w:szCs w:val="26"/>
                <w:lang w:val="pt-BR"/>
              </w:rPr>
              <w:t>16,03</w:t>
            </w:r>
          </w:p>
        </w:tc>
        <w:tc>
          <w:tcPr>
            <w:tcW w:w="638" w:type="pct"/>
            <w:noWrap/>
            <w:tcMar>
              <w:top w:w="15" w:type="dxa"/>
              <w:left w:w="15" w:type="dxa"/>
              <w:bottom w:w="0" w:type="dxa"/>
              <w:right w:w="15" w:type="dxa"/>
            </w:tcMar>
            <w:vAlign w:val="bottom"/>
          </w:tcPr>
          <w:p w:rsidR="00A01B7C" w:rsidRPr="00A01B7C" w:rsidRDefault="00A01B7C" w:rsidP="00A01B7C">
            <w:pPr>
              <w:spacing w:line="240" w:lineRule="auto"/>
              <w:jc w:val="right"/>
              <w:rPr>
                <w:sz w:val="26"/>
                <w:szCs w:val="26"/>
                <w:lang w:val="pt-BR"/>
              </w:rPr>
            </w:pPr>
            <w:r w:rsidRPr="00A01B7C">
              <w:rPr>
                <w:sz w:val="26"/>
                <w:szCs w:val="26"/>
                <w:lang w:val="pt-BR"/>
              </w:rPr>
              <w:t> </w:t>
            </w:r>
          </w:p>
        </w:tc>
      </w:tr>
      <w:tr w:rsidR="00A01B7C" w:rsidRPr="00A01B7C" w:rsidTr="00413F3A">
        <w:trPr>
          <w:trHeight w:val="300"/>
        </w:trPr>
        <w:tc>
          <w:tcPr>
            <w:tcW w:w="352" w:type="pct"/>
            <w:vAlign w:val="bottom"/>
          </w:tcPr>
          <w:p w:rsidR="00A01B7C" w:rsidRPr="00A01B7C" w:rsidRDefault="00A01B7C" w:rsidP="00A01B7C">
            <w:pPr>
              <w:spacing w:line="240" w:lineRule="auto"/>
              <w:jc w:val="center"/>
              <w:rPr>
                <w:b/>
                <w:bCs/>
                <w:sz w:val="26"/>
                <w:szCs w:val="26"/>
              </w:rPr>
            </w:pPr>
            <w:r w:rsidRPr="00A01B7C">
              <w:rPr>
                <w:b/>
                <w:bCs/>
                <w:sz w:val="26"/>
                <w:szCs w:val="26"/>
              </w:rPr>
              <w:t>IV</w:t>
            </w:r>
          </w:p>
        </w:tc>
        <w:tc>
          <w:tcPr>
            <w:tcW w:w="2613" w:type="pct"/>
            <w:noWrap/>
            <w:tcMar>
              <w:top w:w="15" w:type="dxa"/>
              <w:left w:w="15" w:type="dxa"/>
              <w:bottom w:w="0" w:type="dxa"/>
              <w:right w:w="15" w:type="dxa"/>
            </w:tcMar>
            <w:vAlign w:val="bottom"/>
          </w:tcPr>
          <w:p w:rsidR="00A01B7C" w:rsidRPr="00A01B7C" w:rsidRDefault="00A01B7C" w:rsidP="00A01B7C">
            <w:pPr>
              <w:spacing w:line="240" w:lineRule="auto"/>
              <w:ind w:right="-28"/>
              <w:rPr>
                <w:b/>
                <w:bCs/>
                <w:sz w:val="26"/>
                <w:szCs w:val="26"/>
              </w:rPr>
            </w:pPr>
            <w:r w:rsidRPr="00A01B7C">
              <w:rPr>
                <w:b/>
                <w:bCs/>
                <w:sz w:val="26"/>
                <w:szCs w:val="26"/>
              </w:rPr>
              <w:t>Nhóm đất xám</w:t>
            </w:r>
          </w:p>
        </w:tc>
        <w:tc>
          <w:tcPr>
            <w:tcW w:w="703" w:type="pct"/>
            <w:noWrap/>
            <w:tcMar>
              <w:top w:w="15" w:type="dxa"/>
              <w:left w:w="15" w:type="dxa"/>
              <w:bottom w:w="0" w:type="dxa"/>
              <w:right w:w="15" w:type="dxa"/>
            </w:tcMar>
            <w:vAlign w:val="bottom"/>
          </w:tcPr>
          <w:p w:rsidR="00A01B7C" w:rsidRPr="00A01B7C" w:rsidRDefault="00A01B7C" w:rsidP="00A01B7C">
            <w:pPr>
              <w:spacing w:line="240" w:lineRule="auto"/>
              <w:jc w:val="center"/>
              <w:rPr>
                <w:b/>
                <w:bCs/>
                <w:sz w:val="26"/>
                <w:szCs w:val="26"/>
              </w:rPr>
            </w:pPr>
            <w:r w:rsidRPr="00A01B7C">
              <w:rPr>
                <w:b/>
                <w:bCs/>
                <w:sz w:val="26"/>
                <w:szCs w:val="26"/>
              </w:rPr>
              <w:t>X</w:t>
            </w:r>
          </w:p>
        </w:tc>
        <w:tc>
          <w:tcPr>
            <w:tcW w:w="694" w:type="pct"/>
            <w:noWrap/>
            <w:tcMar>
              <w:top w:w="15" w:type="dxa"/>
              <w:left w:w="15" w:type="dxa"/>
              <w:bottom w:w="0" w:type="dxa"/>
              <w:right w:w="57" w:type="dxa"/>
            </w:tcMar>
            <w:vAlign w:val="bottom"/>
          </w:tcPr>
          <w:p w:rsidR="00A01B7C" w:rsidRPr="00A01B7C" w:rsidRDefault="00A01B7C" w:rsidP="00A01B7C">
            <w:pPr>
              <w:spacing w:line="240" w:lineRule="auto"/>
              <w:jc w:val="right"/>
              <w:rPr>
                <w:b/>
                <w:sz w:val="26"/>
                <w:szCs w:val="26"/>
                <w:lang w:val="pt-BR"/>
              </w:rPr>
            </w:pPr>
            <w:r w:rsidRPr="00A01B7C">
              <w:rPr>
                <w:b/>
                <w:sz w:val="26"/>
                <w:szCs w:val="26"/>
                <w:lang w:val="pt-BR"/>
              </w:rPr>
              <w:t>659,69</w:t>
            </w:r>
          </w:p>
        </w:tc>
        <w:tc>
          <w:tcPr>
            <w:tcW w:w="638" w:type="pct"/>
            <w:noWrap/>
            <w:tcMar>
              <w:top w:w="15" w:type="dxa"/>
              <w:left w:w="15" w:type="dxa"/>
              <w:bottom w:w="0" w:type="dxa"/>
              <w:right w:w="15" w:type="dxa"/>
            </w:tcMar>
            <w:vAlign w:val="bottom"/>
          </w:tcPr>
          <w:p w:rsidR="00A01B7C" w:rsidRPr="00A01B7C" w:rsidRDefault="00A01B7C" w:rsidP="00A01B7C">
            <w:pPr>
              <w:spacing w:line="240" w:lineRule="auto"/>
              <w:jc w:val="right"/>
              <w:rPr>
                <w:b/>
                <w:sz w:val="26"/>
                <w:szCs w:val="26"/>
                <w:lang w:val="pt-BR"/>
              </w:rPr>
            </w:pPr>
            <w:r w:rsidRPr="00A01B7C">
              <w:rPr>
                <w:b/>
                <w:sz w:val="26"/>
                <w:szCs w:val="26"/>
                <w:lang w:val="pt-BR"/>
              </w:rPr>
              <w:t xml:space="preserve">       2,60 </w:t>
            </w:r>
          </w:p>
        </w:tc>
      </w:tr>
      <w:tr w:rsidR="00A01B7C" w:rsidRPr="00A01B7C" w:rsidTr="00413F3A">
        <w:trPr>
          <w:trHeight w:val="300"/>
        </w:trPr>
        <w:tc>
          <w:tcPr>
            <w:tcW w:w="352" w:type="pct"/>
            <w:vAlign w:val="bottom"/>
          </w:tcPr>
          <w:p w:rsidR="00A01B7C" w:rsidRPr="00A01B7C" w:rsidRDefault="00A01B7C" w:rsidP="00A01B7C">
            <w:pPr>
              <w:spacing w:line="240" w:lineRule="auto"/>
              <w:jc w:val="center"/>
              <w:rPr>
                <w:sz w:val="26"/>
                <w:szCs w:val="26"/>
              </w:rPr>
            </w:pPr>
            <w:r w:rsidRPr="00A01B7C">
              <w:rPr>
                <w:sz w:val="26"/>
                <w:szCs w:val="26"/>
              </w:rPr>
              <w:t>10</w:t>
            </w:r>
          </w:p>
        </w:tc>
        <w:tc>
          <w:tcPr>
            <w:tcW w:w="2613" w:type="pct"/>
            <w:noWrap/>
            <w:tcMar>
              <w:top w:w="15" w:type="dxa"/>
              <w:left w:w="15" w:type="dxa"/>
              <w:bottom w:w="0" w:type="dxa"/>
              <w:right w:w="15" w:type="dxa"/>
            </w:tcMar>
            <w:vAlign w:val="bottom"/>
          </w:tcPr>
          <w:p w:rsidR="00A01B7C" w:rsidRPr="00A01B7C" w:rsidRDefault="00A01B7C" w:rsidP="00A01B7C">
            <w:pPr>
              <w:spacing w:line="240" w:lineRule="auto"/>
              <w:rPr>
                <w:sz w:val="26"/>
                <w:szCs w:val="26"/>
                <w:lang w:val="pt-BR"/>
              </w:rPr>
            </w:pPr>
            <w:r w:rsidRPr="00A01B7C">
              <w:rPr>
                <w:sz w:val="26"/>
                <w:szCs w:val="26"/>
                <w:lang w:val="pt-BR"/>
              </w:rPr>
              <w:t>Đất xám glây</w:t>
            </w:r>
          </w:p>
        </w:tc>
        <w:tc>
          <w:tcPr>
            <w:tcW w:w="703" w:type="pct"/>
            <w:noWrap/>
            <w:tcMar>
              <w:top w:w="15" w:type="dxa"/>
              <w:left w:w="15" w:type="dxa"/>
              <w:bottom w:w="0" w:type="dxa"/>
              <w:right w:w="15" w:type="dxa"/>
            </w:tcMar>
            <w:vAlign w:val="bottom"/>
          </w:tcPr>
          <w:p w:rsidR="00A01B7C" w:rsidRPr="00A01B7C" w:rsidRDefault="00A01B7C" w:rsidP="00A01B7C">
            <w:pPr>
              <w:spacing w:line="240" w:lineRule="auto"/>
              <w:jc w:val="center"/>
              <w:rPr>
                <w:sz w:val="26"/>
                <w:szCs w:val="26"/>
              </w:rPr>
            </w:pPr>
            <w:r w:rsidRPr="00A01B7C">
              <w:rPr>
                <w:sz w:val="26"/>
                <w:szCs w:val="26"/>
              </w:rPr>
              <w:t>Xg</w:t>
            </w:r>
          </w:p>
        </w:tc>
        <w:tc>
          <w:tcPr>
            <w:tcW w:w="694" w:type="pct"/>
            <w:noWrap/>
            <w:tcMar>
              <w:top w:w="15" w:type="dxa"/>
              <w:left w:w="15" w:type="dxa"/>
              <w:bottom w:w="0" w:type="dxa"/>
              <w:right w:w="57" w:type="dxa"/>
            </w:tcMar>
            <w:vAlign w:val="bottom"/>
          </w:tcPr>
          <w:p w:rsidR="00A01B7C" w:rsidRPr="00A01B7C" w:rsidRDefault="00A01B7C" w:rsidP="00A01B7C">
            <w:pPr>
              <w:spacing w:line="240" w:lineRule="auto"/>
              <w:jc w:val="right"/>
              <w:rPr>
                <w:sz w:val="26"/>
                <w:szCs w:val="26"/>
                <w:lang w:val="pt-BR"/>
              </w:rPr>
            </w:pPr>
            <w:r w:rsidRPr="00A01B7C">
              <w:rPr>
                <w:sz w:val="26"/>
                <w:szCs w:val="26"/>
                <w:lang w:val="pt-BR"/>
              </w:rPr>
              <w:t>659,69</w:t>
            </w:r>
          </w:p>
        </w:tc>
        <w:tc>
          <w:tcPr>
            <w:tcW w:w="638" w:type="pct"/>
            <w:noWrap/>
            <w:tcMar>
              <w:top w:w="15" w:type="dxa"/>
              <w:left w:w="15" w:type="dxa"/>
              <w:bottom w:w="0" w:type="dxa"/>
              <w:right w:w="15" w:type="dxa"/>
            </w:tcMar>
            <w:vAlign w:val="bottom"/>
          </w:tcPr>
          <w:p w:rsidR="00A01B7C" w:rsidRPr="00A01B7C" w:rsidRDefault="00A01B7C" w:rsidP="00A01B7C">
            <w:pPr>
              <w:spacing w:line="240" w:lineRule="auto"/>
              <w:jc w:val="right"/>
              <w:rPr>
                <w:sz w:val="26"/>
                <w:szCs w:val="26"/>
                <w:lang w:val="pt-BR"/>
              </w:rPr>
            </w:pPr>
            <w:r w:rsidRPr="00A01B7C">
              <w:rPr>
                <w:sz w:val="26"/>
                <w:szCs w:val="26"/>
                <w:lang w:val="pt-BR"/>
              </w:rPr>
              <w:t> </w:t>
            </w:r>
          </w:p>
        </w:tc>
      </w:tr>
      <w:tr w:rsidR="00A01B7C" w:rsidRPr="00A01B7C" w:rsidTr="00413F3A">
        <w:trPr>
          <w:trHeight w:val="300"/>
        </w:trPr>
        <w:tc>
          <w:tcPr>
            <w:tcW w:w="352" w:type="pct"/>
            <w:vAlign w:val="center"/>
          </w:tcPr>
          <w:p w:rsidR="00A01B7C" w:rsidRPr="00A01B7C" w:rsidRDefault="00A01B7C" w:rsidP="00A01B7C">
            <w:pPr>
              <w:spacing w:line="240" w:lineRule="auto"/>
              <w:jc w:val="center"/>
              <w:rPr>
                <w:b/>
                <w:bCs/>
                <w:sz w:val="26"/>
                <w:szCs w:val="26"/>
              </w:rPr>
            </w:pPr>
            <w:r w:rsidRPr="00A01B7C">
              <w:rPr>
                <w:b/>
                <w:bCs/>
                <w:sz w:val="26"/>
                <w:szCs w:val="26"/>
              </w:rPr>
              <w:t>V</w:t>
            </w:r>
          </w:p>
        </w:tc>
        <w:tc>
          <w:tcPr>
            <w:tcW w:w="2613" w:type="pct"/>
            <w:noWrap/>
            <w:tcMar>
              <w:top w:w="15" w:type="dxa"/>
              <w:left w:w="15" w:type="dxa"/>
              <w:bottom w:w="0" w:type="dxa"/>
              <w:right w:w="15" w:type="dxa"/>
            </w:tcMar>
            <w:vAlign w:val="bottom"/>
          </w:tcPr>
          <w:p w:rsidR="00A01B7C" w:rsidRPr="00A01B7C" w:rsidRDefault="00A01B7C" w:rsidP="00A01B7C">
            <w:pPr>
              <w:spacing w:line="240" w:lineRule="auto"/>
              <w:ind w:right="-28"/>
              <w:rPr>
                <w:b/>
                <w:bCs/>
                <w:sz w:val="26"/>
                <w:szCs w:val="26"/>
              </w:rPr>
            </w:pPr>
            <w:r w:rsidRPr="00A01B7C">
              <w:rPr>
                <w:b/>
                <w:bCs/>
                <w:sz w:val="26"/>
                <w:szCs w:val="26"/>
              </w:rPr>
              <w:t>Nhóm đất đỏ và xám vùng bán khô hạn</w:t>
            </w:r>
          </w:p>
        </w:tc>
        <w:tc>
          <w:tcPr>
            <w:tcW w:w="703" w:type="pct"/>
            <w:noWrap/>
            <w:tcMar>
              <w:top w:w="15" w:type="dxa"/>
              <w:left w:w="15" w:type="dxa"/>
              <w:bottom w:w="0" w:type="dxa"/>
              <w:right w:w="15" w:type="dxa"/>
            </w:tcMar>
            <w:vAlign w:val="bottom"/>
          </w:tcPr>
          <w:p w:rsidR="00A01B7C" w:rsidRPr="00A01B7C" w:rsidRDefault="00A01B7C" w:rsidP="00A01B7C">
            <w:pPr>
              <w:spacing w:line="240" w:lineRule="auto"/>
              <w:jc w:val="center"/>
              <w:rPr>
                <w:b/>
                <w:bCs/>
                <w:sz w:val="26"/>
                <w:szCs w:val="26"/>
              </w:rPr>
            </w:pPr>
            <w:r w:rsidRPr="00A01B7C">
              <w:rPr>
                <w:b/>
                <w:bCs/>
                <w:sz w:val="26"/>
                <w:szCs w:val="26"/>
              </w:rPr>
              <w:t>Dk, Xk</w:t>
            </w:r>
          </w:p>
        </w:tc>
        <w:tc>
          <w:tcPr>
            <w:tcW w:w="694" w:type="pct"/>
            <w:noWrap/>
            <w:tcMar>
              <w:top w:w="15" w:type="dxa"/>
              <w:left w:w="15" w:type="dxa"/>
              <w:bottom w:w="0" w:type="dxa"/>
              <w:right w:w="57" w:type="dxa"/>
            </w:tcMar>
            <w:vAlign w:val="bottom"/>
          </w:tcPr>
          <w:p w:rsidR="00A01B7C" w:rsidRPr="00A01B7C" w:rsidRDefault="00A01B7C" w:rsidP="00A01B7C">
            <w:pPr>
              <w:spacing w:line="240" w:lineRule="auto"/>
              <w:jc w:val="right"/>
              <w:rPr>
                <w:b/>
                <w:sz w:val="26"/>
                <w:szCs w:val="26"/>
                <w:lang w:val="pt-BR"/>
              </w:rPr>
            </w:pPr>
            <w:r w:rsidRPr="00A01B7C">
              <w:rPr>
                <w:b/>
                <w:sz w:val="26"/>
                <w:szCs w:val="26"/>
                <w:lang w:val="pt-BR"/>
              </w:rPr>
              <w:t>5.179,53</w:t>
            </w:r>
          </w:p>
        </w:tc>
        <w:tc>
          <w:tcPr>
            <w:tcW w:w="638" w:type="pct"/>
            <w:noWrap/>
            <w:tcMar>
              <w:top w:w="15" w:type="dxa"/>
              <w:left w:w="15" w:type="dxa"/>
              <w:bottom w:w="0" w:type="dxa"/>
              <w:right w:w="15" w:type="dxa"/>
            </w:tcMar>
            <w:vAlign w:val="bottom"/>
          </w:tcPr>
          <w:p w:rsidR="00A01B7C" w:rsidRPr="00A01B7C" w:rsidRDefault="00A01B7C" w:rsidP="00A01B7C">
            <w:pPr>
              <w:spacing w:line="240" w:lineRule="auto"/>
              <w:jc w:val="right"/>
              <w:rPr>
                <w:b/>
                <w:sz w:val="26"/>
                <w:szCs w:val="26"/>
                <w:lang w:val="pt-BR"/>
              </w:rPr>
            </w:pPr>
            <w:r w:rsidRPr="00A01B7C">
              <w:rPr>
                <w:b/>
                <w:sz w:val="26"/>
                <w:szCs w:val="26"/>
                <w:lang w:val="pt-BR"/>
              </w:rPr>
              <w:t xml:space="preserve">      20,41 </w:t>
            </w:r>
          </w:p>
        </w:tc>
      </w:tr>
      <w:tr w:rsidR="00A01B7C" w:rsidRPr="00A01B7C" w:rsidTr="00413F3A">
        <w:trPr>
          <w:trHeight w:val="300"/>
        </w:trPr>
        <w:tc>
          <w:tcPr>
            <w:tcW w:w="352" w:type="pct"/>
            <w:vAlign w:val="center"/>
          </w:tcPr>
          <w:p w:rsidR="00A01B7C" w:rsidRPr="00A01B7C" w:rsidRDefault="00A01B7C" w:rsidP="00A01B7C">
            <w:pPr>
              <w:spacing w:line="240" w:lineRule="auto"/>
              <w:jc w:val="center"/>
              <w:rPr>
                <w:sz w:val="26"/>
                <w:szCs w:val="26"/>
                <w:lang w:val="pt-BR"/>
              </w:rPr>
            </w:pPr>
            <w:r w:rsidRPr="00A01B7C">
              <w:rPr>
                <w:sz w:val="26"/>
                <w:szCs w:val="26"/>
                <w:lang w:val="pt-BR"/>
              </w:rPr>
              <w:t>11</w:t>
            </w:r>
          </w:p>
        </w:tc>
        <w:tc>
          <w:tcPr>
            <w:tcW w:w="2613" w:type="pct"/>
            <w:noWrap/>
            <w:tcMar>
              <w:top w:w="15" w:type="dxa"/>
              <w:left w:w="15" w:type="dxa"/>
              <w:bottom w:w="0" w:type="dxa"/>
              <w:right w:w="15" w:type="dxa"/>
            </w:tcMar>
            <w:vAlign w:val="bottom"/>
          </w:tcPr>
          <w:p w:rsidR="00A01B7C" w:rsidRPr="00A01B7C" w:rsidRDefault="00A01B7C" w:rsidP="00A01B7C">
            <w:pPr>
              <w:spacing w:line="240" w:lineRule="auto"/>
              <w:rPr>
                <w:sz w:val="26"/>
                <w:szCs w:val="26"/>
                <w:lang w:val="pt-BR"/>
              </w:rPr>
            </w:pPr>
            <w:r w:rsidRPr="00A01B7C">
              <w:rPr>
                <w:sz w:val="26"/>
                <w:szCs w:val="26"/>
                <w:lang w:val="pt-BR"/>
              </w:rPr>
              <w:t>Đất đỏ vùng bán khô hạn</w:t>
            </w:r>
          </w:p>
        </w:tc>
        <w:tc>
          <w:tcPr>
            <w:tcW w:w="703" w:type="pct"/>
            <w:noWrap/>
            <w:tcMar>
              <w:top w:w="15" w:type="dxa"/>
              <w:left w:w="15" w:type="dxa"/>
              <w:bottom w:w="0" w:type="dxa"/>
              <w:right w:w="15" w:type="dxa"/>
            </w:tcMar>
            <w:vAlign w:val="bottom"/>
          </w:tcPr>
          <w:p w:rsidR="00A01B7C" w:rsidRPr="00A01B7C" w:rsidRDefault="00A01B7C" w:rsidP="00A01B7C">
            <w:pPr>
              <w:spacing w:line="240" w:lineRule="auto"/>
              <w:jc w:val="center"/>
              <w:rPr>
                <w:sz w:val="26"/>
                <w:szCs w:val="26"/>
              </w:rPr>
            </w:pPr>
            <w:r w:rsidRPr="00A01B7C">
              <w:rPr>
                <w:sz w:val="26"/>
                <w:szCs w:val="26"/>
              </w:rPr>
              <w:t>Dk</w:t>
            </w:r>
          </w:p>
        </w:tc>
        <w:tc>
          <w:tcPr>
            <w:tcW w:w="694" w:type="pct"/>
            <w:noWrap/>
            <w:tcMar>
              <w:top w:w="15" w:type="dxa"/>
              <w:left w:w="15" w:type="dxa"/>
              <w:bottom w:w="0" w:type="dxa"/>
              <w:right w:w="57" w:type="dxa"/>
            </w:tcMar>
            <w:vAlign w:val="bottom"/>
          </w:tcPr>
          <w:p w:rsidR="00A01B7C" w:rsidRPr="00A01B7C" w:rsidRDefault="00A01B7C" w:rsidP="00A01B7C">
            <w:pPr>
              <w:spacing w:line="240" w:lineRule="auto"/>
              <w:jc w:val="right"/>
              <w:rPr>
                <w:sz w:val="26"/>
                <w:szCs w:val="26"/>
                <w:lang w:val="pt-BR"/>
              </w:rPr>
            </w:pPr>
            <w:r w:rsidRPr="00A01B7C">
              <w:rPr>
                <w:sz w:val="26"/>
                <w:szCs w:val="26"/>
                <w:lang w:val="pt-BR"/>
              </w:rPr>
              <w:t>71,26</w:t>
            </w:r>
          </w:p>
        </w:tc>
        <w:tc>
          <w:tcPr>
            <w:tcW w:w="638" w:type="pct"/>
            <w:noWrap/>
            <w:tcMar>
              <w:top w:w="15" w:type="dxa"/>
              <w:left w:w="15" w:type="dxa"/>
              <w:bottom w:w="0" w:type="dxa"/>
              <w:right w:w="15" w:type="dxa"/>
            </w:tcMar>
            <w:vAlign w:val="bottom"/>
          </w:tcPr>
          <w:p w:rsidR="00A01B7C" w:rsidRPr="00A01B7C" w:rsidRDefault="00A01B7C" w:rsidP="00A01B7C">
            <w:pPr>
              <w:spacing w:line="240" w:lineRule="auto"/>
              <w:jc w:val="right"/>
              <w:rPr>
                <w:sz w:val="26"/>
                <w:szCs w:val="26"/>
                <w:lang w:val="pt-BR"/>
              </w:rPr>
            </w:pPr>
            <w:r w:rsidRPr="00A01B7C">
              <w:rPr>
                <w:sz w:val="26"/>
                <w:szCs w:val="26"/>
                <w:lang w:val="pt-BR"/>
              </w:rPr>
              <w:t> </w:t>
            </w:r>
          </w:p>
        </w:tc>
      </w:tr>
      <w:tr w:rsidR="00A01B7C" w:rsidRPr="00A01B7C" w:rsidTr="00413F3A">
        <w:trPr>
          <w:trHeight w:val="300"/>
        </w:trPr>
        <w:tc>
          <w:tcPr>
            <w:tcW w:w="352" w:type="pct"/>
            <w:vAlign w:val="center"/>
          </w:tcPr>
          <w:p w:rsidR="00A01B7C" w:rsidRPr="00A01B7C" w:rsidRDefault="00A01B7C" w:rsidP="00A01B7C">
            <w:pPr>
              <w:spacing w:line="240" w:lineRule="auto"/>
              <w:jc w:val="center"/>
              <w:rPr>
                <w:sz w:val="26"/>
                <w:szCs w:val="26"/>
                <w:lang w:val="pt-BR"/>
              </w:rPr>
            </w:pPr>
            <w:r w:rsidRPr="00A01B7C">
              <w:rPr>
                <w:sz w:val="26"/>
                <w:szCs w:val="26"/>
                <w:lang w:val="pt-BR"/>
              </w:rPr>
              <w:t>12</w:t>
            </w:r>
          </w:p>
        </w:tc>
        <w:tc>
          <w:tcPr>
            <w:tcW w:w="2613" w:type="pct"/>
            <w:noWrap/>
            <w:tcMar>
              <w:top w:w="15" w:type="dxa"/>
              <w:left w:w="15" w:type="dxa"/>
              <w:bottom w:w="0" w:type="dxa"/>
              <w:right w:w="15" w:type="dxa"/>
            </w:tcMar>
            <w:vAlign w:val="bottom"/>
          </w:tcPr>
          <w:p w:rsidR="00A01B7C" w:rsidRPr="00A01B7C" w:rsidRDefault="00A01B7C" w:rsidP="00A01B7C">
            <w:pPr>
              <w:spacing w:line="240" w:lineRule="auto"/>
              <w:rPr>
                <w:sz w:val="26"/>
                <w:szCs w:val="26"/>
                <w:lang w:val="pt-BR"/>
              </w:rPr>
            </w:pPr>
            <w:r w:rsidRPr="00A01B7C">
              <w:rPr>
                <w:sz w:val="26"/>
                <w:szCs w:val="26"/>
                <w:lang w:val="pt-BR"/>
              </w:rPr>
              <w:t>Đất xám vùng bán khô hạn</w:t>
            </w:r>
          </w:p>
        </w:tc>
        <w:tc>
          <w:tcPr>
            <w:tcW w:w="703" w:type="pct"/>
            <w:noWrap/>
            <w:tcMar>
              <w:top w:w="15" w:type="dxa"/>
              <w:left w:w="15" w:type="dxa"/>
              <w:bottom w:w="0" w:type="dxa"/>
              <w:right w:w="15" w:type="dxa"/>
            </w:tcMar>
            <w:vAlign w:val="bottom"/>
          </w:tcPr>
          <w:p w:rsidR="00A01B7C" w:rsidRPr="00A01B7C" w:rsidRDefault="00A01B7C" w:rsidP="00A01B7C">
            <w:pPr>
              <w:spacing w:line="240" w:lineRule="auto"/>
              <w:jc w:val="center"/>
              <w:rPr>
                <w:sz w:val="26"/>
                <w:szCs w:val="26"/>
              </w:rPr>
            </w:pPr>
            <w:r w:rsidRPr="00A01B7C">
              <w:rPr>
                <w:sz w:val="26"/>
                <w:szCs w:val="26"/>
              </w:rPr>
              <w:t>Xk</w:t>
            </w:r>
          </w:p>
        </w:tc>
        <w:tc>
          <w:tcPr>
            <w:tcW w:w="694" w:type="pct"/>
            <w:noWrap/>
            <w:tcMar>
              <w:top w:w="15" w:type="dxa"/>
              <w:left w:w="15" w:type="dxa"/>
              <w:bottom w:w="0" w:type="dxa"/>
              <w:right w:w="57" w:type="dxa"/>
            </w:tcMar>
            <w:vAlign w:val="bottom"/>
          </w:tcPr>
          <w:p w:rsidR="00A01B7C" w:rsidRPr="00A01B7C" w:rsidRDefault="00A01B7C" w:rsidP="00A01B7C">
            <w:pPr>
              <w:spacing w:line="240" w:lineRule="auto"/>
              <w:jc w:val="right"/>
              <w:rPr>
                <w:sz w:val="26"/>
                <w:szCs w:val="26"/>
                <w:lang w:val="pt-BR"/>
              </w:rPr>
            </w:pPr>
            <w:r w:rsidRPr="00A01B7C">
              <w:rPr>
                <w:sz w:val="26"/>
                <w:szCs w:val="26"/>
                <w:lang w:val="pt-BR"/>
              </w:rPr>
              <w:t>5.108,27</w:t>
            </w:r>
          </w:p>
        </w:tc>
        <w:tc>
          <w:tcPr>
            <w:tcW w:w="638" w:type="pct"/>
            <w:noWrap/>
            <w:tcMar>
              <w:top w:w="15" w:type="dxa"/>
              <w:left w:w="15" w:type="dxa"/>
              <w:bottom w:w="0" w:type="dxa"/>
              <w:right w:w="15" w:type="dxa"/>
            </w:tcMar>
            <w:vAlign w:val="bottom"/>
          </w:tcPr>
          <w:p w:rsidR="00A01B7C" w:rsidRPr="00A01B7C" w:rsidRDefault="00A01B7C" w:rsidP="00A01B7C">
            <w:pPr>
              <w:spacing w:line="240" w:lineRule="auto"/>
              <w:jc w:val="right"/>
              <w:rPr>
                <w:sz w:val="26"/>
                <w:szCs w:val="26"/>
                <w:lang w:val="pt-BR"/>
              </w:rPr>
            </w:pPr>
            <w:r w:rsidRPr="00A01B7C">
              <w:rPr>
                <w:sz w:val="26"/>
                <w:szCs w:val="26"/>
                <w:lang w:val="pt-BR"/>
              </w:rPr>
              <w:t> </w:t>
            </w:r>
          </w:p>
        </w:tc>
      </w:tr>
      <w:tr w:rsidR="00A01B7C" w:rsidRPr="00A01B7C" w:rsidTr="00413F3A">
        <w:trPr>
          <w:trHeight w:val="300"/>
        </w:trPr>
        <w:tc>
          <w:tcPr>
            <w:tcW w:w="352" w:type="pct"/>
            <w:vAlign w:val="center"/>
          </w:tcPr>
          <w:p w:rsidR="00A01B7C" w:rsidRPr="00A01B7C" w:rsidRDefault="00A01B7C" w:rsidP="00A01B7C">
            <w:pPr>
              <w:spacing w:line="240" w:lineRule="auto"/>
              <w:jc w:val="center"/>
              <w:rPr>
                <w:b/>
                <w:bCs/>
                <w:sz w:val="26"/>
                <w:szCs w:val="26"/>
              </w:rPr>
            </w:pPr>
            <w:r w:rsidRPr="00A01B7C">
              <w:rPr>
                <w:b/>
                <w:bCs/>
                <w:sz w:val="26"/>
                <w:szCs w:val="26"/>
              </w:rPr>
              <w:t>VI</w:t>
            </w:r>
          </w:p>
        </w:tc>
        <w:tc>
          <w:tcPr>
            <w:tcW w:w="2613" w:type="pct"/>
            <w:noWrap/>
            <w:tcMar>
              <w:top w:w="15" w:type="dxa"/>
              <w:left w:w="15" w:type="dxa"/>
              <w:bottom w:w="0" w:type="dxa"/>
              <w:right w:w="15" w:type="dxa"/>
            </w:tcMar>
            <w:vAlign w:val="bottom"/>
          </w:tcPr>
          <w:p w:rsidR="00A01B7C" w:rsidRPr="00A01B7C" w:rsidRDefault="00A01B7C" w:rsidP="00A01B7C">
            <w:pPr>
              <w:spacing w:line="240" w:lineRule="auto"/>
              <w:ind w:right="-28"/>
              <w:rPr>
                <w:b/>
                <w:bCs/>
                <w:sz w:val="26"/>
                <w:szCs w:val="26"/>
              </w:rPr>
            </w:pPr>
            <w:r w:rsidRPr="00A01B7C">
              <w:rPr>
                <w:b/>
                <w:bCs/>
                <w:sz w:val="26"/>
                <w:szCs w:val="26"/>
              </w:rPr>
              <w:t>Nhóm đất đỏ vàng</w:t>
            </w:r>
          </w:p>
        </w:tc>
        <w:tc>
          <w:tcPr>
            <w:tcW w:w="703" w:type="pct"/>
            <w:noWrap/>
            <w:tcMar>
              <w:top w:w="15" w:type="dxa"/>
              <w:left w:w="15" w:type="dxa"/>
              <w:bottom w:w="0" w:type="dxa"/>
              <w:right w:w="15" w:type="dxa"/>
            </w:tcMar>
            <w:vAlign w:val="bottom"/>
          </w:tcPr>
          <w:p w:rsidR="00A01B7C" w:rsidRPr="00A01B7C" w:rsidRDefault="00A01B7C" w:rsidP="00A01B7C">
            <w:pPr>
              <w:spacing w:line="240" w:lineRule="auto"/>
              <w:jc w:val="center"/>
              <w:rPr>
                <w:b/>
                <w:bCs/>
                <w:sz w:val="26"/>
                <w:szCs w:val="26"/>
              </w:rPr>
            </w:pPr>
            <w:r w:rsidRPr="00A01B7C">
              <w:rPr>
                <w:b/>
                <w:bCs/>
                <w:sz w:val="26"/>
                <w:szCs w:val="26"/>
              </w:rPr>
              <w:t>F</w:t>
            </w:r>
          </w:p>
        </w:tc>
        <w:tc>
          <w:tcPr>
            <w:tcW w:w="694" w:type="pct"/>
            <w:noWrap/>
            <w:tcMar>
              <w:top w:w="15" w:type="dxa"/>
              <w:left w:w="15" w:type="dxa"/>
              <w:bottom w:w="0" w:type="dxa"/>
              <w:right w:w="57" w:type="dxa"/>
            </w:tcMar>
            <w:vAlign w:val="bottom"/>
          </w:tcPr>
          <w:p w:rsidR="00A01B7C" w:rsidRPr="00A01B7C" w:rsidRDefault="00A01B7C" w:rsidP="00A01B7C">
            <w:pPr>
              <w:spacing w:line="240" w:lineRule="auto"/>
              <w:jc w:val="right"/>
              <w:rPr>
                <w:b/>
                <w:sz w:val="26"/>
                <w:szCs w:val="26"/>
                <w:lang w:val="pt-BR"/>
              </w:rPr>
            </w:pPr>
            <w:r w:rsidRPr="00A01B7C">
              <w:rPr>
                <w:b/>
                <w:sz w:val="26"/>
                <w:szCs w:val="26"/>
                <w:lang w:val="pt-BR"/>
              </w:rPr>
              <w:t>10.448,98</w:t>
            </w:r>
          </w:p>
        </w:tc>
        <w:tc>
          <w:tcPr>
            <w:tcW w:w="638" w:type="pct"/>
            <w:noWrap/>
            <w:tcMar>
              <w:top w:w="15" w:type="dxa"/>
              <w:left w:w="15" w:type="dxa"/>
              <w:bottom w:w="0" w:type="dxa"/>
              <w:right w:w="15" w:type="dxa"/>
            </w:tcMar>
            <w:vAlign w:val="bottom"/>
          </w:tcPr>
          <w:p w:rsidR="00A01B7C" w:rsidRPr="00A01B7C" w:rsidRDefault="00A01B7C" w:rsidP="00A01B7C">
            <w:pPr>
              <w:spacing w:line="240" w:lineRule="auto"/>
              <w:jc w:val="right"/>
              <w:rPr>
                <w:b/>
                <w:sz w:val="26"/>
                <w:szCs w:val="26"/>
                <w:lang w:val="pt-BR"/>
              </w:rPr>
            </w:pPr>
            <w:r w:rsidRPr="00A01B7C">
              <w:rPr>
                <w:b/>
                <w:sz w:val="26"/>
                <w:szCs w:val="26"/>
                <w:lang w:val="pt-BR"/>
              </w:rPr>
              <w:t xml:space="preserve">      41,17 </w:t>
            </w:r>
          </w:p>
        </w:tc>
      </w:tr>
      <w:tr w:rsidR="00A01B7C" w:rsidRPr="00A01B7C" w:rsidTr="00413F3A">
        <w:trPr>
          <w:trHeight w:val="300"/>
        </w:trPr>
        <w:tc>
          <w:tcPr>
            <w:tcW w:w="352" w:type="pct"/>
            <w:vAlign w:val="center"/>
          </w:tcPr>
          <w:p w:rsidR="00A01B7C" w:rsidRPr="00A01B7C" w:rsidRDefault="00A01B7C" w:rsidP="00A01B7C">
            <w:pPr>
              <w:spacing w:line="240" w:lineRule="auto"/>
              <w:jc w:val="center"/>
              <w:rPr>
                <w:sz w:val="26"/>
                <w:szCs w:val="26"/>
                <w:lang w:val="pt-BR"/>
              </w:rPr>
            </w:pPr>
            <w:r w:rsidRPr="00A01B7C">
              <w:rPr>
                <w:sz w:val="26"/>
                <w:szCs w:val="26"/>
                <w:lang w:val="pt-BR"/>
              </w:rPr>
              <w:t>13</w:t>
            </w:r>
          </w:p>
        </w:tc>
        <w:tc>
          <w:tcPr>
            <w:tcW w:w="2613" w:type="pct"/>
            <w:noWrap/>
            <w:tcMar>
              <w:top w:w="15" w:type="dxa"/>
              <w:left w:w="15" w:type="dxa"/>
              <w:bottom w:w="0" w:type="dxa"/>
              <w:right w:w="15" w:type="dxa"/>
            </w:tcMar>
            <w:vAlign w:val="bottom"/>
          </w:tcPr>
          <w:p w:rsidR="00A01B7C" w:rsidRPr="00A01B7C" w:rsidRDefault="00A01B7C" w:rsidP="00A01B7C">
            <w:pPr>
              <w:spacing w:line="240" w:lineRule="auto"/>
              <w:rPr>
                <w:sz w:val="26"/>
                <w:szCs w:val="26"/>
                <w:lang w:val="pt-BR"/>
              </w:rPr>
            </w:pPr>
            <w:r w:rsidRPr="00A01B7C">
              <w:rPr>
                <w:sz w:val="26"/>
                <w:szCs w:val="26"/>
                <w:lang w:val="pt-BR"/>
              </w:rPr>
              <w:t>Đất đỏ vàng trên đá Macma a xít</w:t>
            </w:r>
          </w:p>
        </w:tc>
        <w:tc>
          <w:tcPr>
            <w:tcW w:w="703" w:type="pct"/>
            <w:noWrap/>
            <w:tcMar>
              <w:top w:w="15" w:type="dxa"/>
              <w:left w:w="15" w:type="dxa"/>
              <w:bottom w:w="0" w:type="dxa"/>
              <w:right w:w="15" w:type="dxa"/>
            </w:tcMar>
            <w:vAlign w:val="bottom"/>
          </w:tcPr>
          <w:p w:rsidR="00A01B7C" w:rsidRPr="00A01B7C" w:rsidRDefault="00A01B7C" w:rsidP="00A01B7C">
            <w:pPr>
              <w:spacing w:line="240" w:lineRule="auto"/>
              <w:jc w:val="center"/>
              <w:rPr>
                <w:sz w:val="26"/>
                <w:szCs w:val="26"/>
              </w:rPr>
            </w:pPr>
            <w:r w:rsidRPr="00A01B7C">
              <w:rPr>
                <w:sz w:val="26"/>
                <w:szCs w:val="26"/>
              </w:rPr>
              <w:t>Fa</w:t>
            </w:r>
          </w:p>
        </w:tc>
        <w:tc>
          <w:tcPr>
            <w:tcW w:w="694" w:type="pct"/>
            <w:noWrap/>
            <w:tcMar>
              <w:top w:w="15" w:type="dxa"/>
              <w:left w:w="15" w:type="dxa"/>
              <w:bottom w:w="0" w:type="dxa"/>
              <w:right w:w="57" w:type="dxa"/>
            </w:tcMar>
            <w:vAlign w:val="bottom"/>
          </w:tcPr>
          <w:p w:rsidR="00A01B7C" w:rsidRPr="00A01B7C" w:rsidRDefault="00A01B7C" w:rsidP="00A01B7C">
            <w:pPr>
              <w:spacing w:line="240" w:lineRule="auto"/>
              <w:jc w:val="right"/>
              <w:rPr>
                <w:sz w:val="26"/>
                <w:szCs w:val="26"/>
                <w:lang w:val="pt-BR"/>
              </w:rPr>
            </w:pPr>
            <w:r w:rsidRPr="00A01B7C">
              <w:rPr>
                <w:sz w:val="26"/>
                <w:szCs w:val="26"/>
                <w:lang w:val="pt-BR"/>
              </w:rPr>
              <w:t>10.448,98</w:t>
            </w:r>
          </w:p>
        </w:tc>
        <w:tc>
          <w:tcPr>
            <w:tcW w:w="638" w:type="pct"/>
            <w:noWrap/>
            <w:tcMar>
              <w:top w:w="15" w:type="dxa"/>
              <w:left w:w="15" w:type="dxa"/>
              <w:bottom w:w="0" w:type="dxa"/>
              <w:right w:w="15" w:type="dxa"/>
            </w:tcMar>
            <w:vAlign w:val="bottom"/>
          </w:tcPr>
          <w:p w:rsidR="00A01B7C" w:rsidRPr="00A01B7C" w:rsidRDefault="00A01B7C" w:rsidP="00A01B7C">
            <w:pPr>
              <w:spacing w:line="240" w:lineRule="auto"/>
              <w:jc w:val="right"/>
              <w:rPr>
                <w:sz w:val="26"/>
                <w:szCs w:val="26"/>
                <w:lang w:val="pt-BR"/>
              </w:rPr>
            </w:pPr>
            <w:r w:rsidRPr="00A01B7C">
              <w:rPr>
                <w:sz w:val="26"/>
                <w:szCs w:val="26"/>
                <w:lang w:val="pt-BR"/>
              </w:rPr>
              <w:t> </w:t>
            </w:r>
          </w:p>
        </w:tc>
      </w:tr>
      <w:tr w:rsidR="00A01B7C" w:rsidRPr="00A01B7C" w:rsidTr="00413F3A">
        <w:trPr>
          <w:trHeight w:val="300"/>
        </w:trPr>
        <w:tc>
          <w:tcPr>
            <w:tcW w:w="352" w:type="pct"/>
            <w:vAlign w:val="center"/>
          </w:tcPr>
          <w:p w:rsidR="00A01B7C" w:rsidRPr="00A01B7C" w:rsidRDefault="00A01B7C" w:rsidP="00A01B7C">
            <w:pPr>
              <w:spacing w:line="240" w:lineRule="auto"/>
              <w:jc w:val="center"/>
              <w:rPr>
                <w:b/>
                <w:bCs/>
                <w:sz w:val="26"/>
                <w:szCs w:val="26"/>
              </w:rPr>
            </w:pPr>
            <w:r w:rsidRPr="00A01B7C">
              <w:rPr>
                <w:b/>
                <w:bCs/>
                <w:sz w:val="26"/>
                <w:szCs w:val="26"/>
              </w:rPr>
              <w:t>VII</w:t>
            </w:r>
          </w:p>
        </w:tc>
        <w:tc>
          <w:tcPr>
            <w:tcW w:w="2613" w:type="pct"/>
            <w:noWrap/>
            <w:tcMar>
              <w:top w:w="15" w:type="dxa"/>
              <w:left w:w="15" w:type="dxa"/>
              <w:bottom w:w="0" w:type="dxa"/>
              <w:right w:w="15" w:type="dxa"/>
            </w:tcMar>
            <w:vAlign w:val="bottom"/>
          </w:tcPr>
          <w:p w:rsidR="00A01B7C" w:rsidRPr="00A01B7C" w:rsidRDefault="00A01B7C" w:rsidP="00A01B7C">
            <w:pPr>
              <w:spacing w:line="240" w:lineRule="auto"/>
              <w:ind w:right="-28"/>
              <w:rPr>
                <w:b/>
                <w:bCs/>
                <w:sz w:val="26"/>
                <w:szCs w:val="26"/>
              </w:rPr>
            </w:pPr>
            <w:r w:rsidRPr="00A01B7C">
              <w:rPr>
                <w:b/>
                <w:bCs/>
                <w:sz w:val="26"/>
                <w:szCs w:val="26"/>
              </w:rPr>
              <w:t>Nhóm đất thung lũng dốc tụ</w:t>
            </w:r>
          </w:p>
        </w:tc>
        <w:tc>
          <w:tcPr>
            <w:tcW w:w="703" w:type="pct"/>
            <w:noWrap/>
            <w:tcMar>
              <w:top w:w="15" w:type="dxa"/>
              <w:left w:w="15" w:type="dxa"/>
              <w:bottom w:w="0" w:type="dxa"/>
              <w:right w:w="15" w:type="dxa"/>
            </w:tcMar>
            <w:vAlign w:val="bottom"/>
          </w:tcPr>
          <w:p w:rsidR="00A01B7C" w:rsidRPr="00A01B7C" w:rsidRDefault="00A01B7C" w:rsidP="00A01B7C">
            <w:pPr>
              <w:spacing w:line="240" w:lineRule="auto"/>
              <w:jc w:val="center"/>
              <w:rPr>
                <w:b/>
                <w:bCs/>
                <w:sz w:val="26"/>
                <w:szCs w:val="26"/>
              </w:rPr>
            </w:pPr>
            <w:r w:rsidRPr="00A01B7C">
              <w:rPr>
                <w:b/>
                <w:bCs/>
                <w:sz w:val="26"/>
                <w:szCs w:val="26"/>
              </w:rPr>
              <w:t>D</w:t>
            </w:r>
          </w:p>
        </w:tc>
        <w:tc>
          <w:tcPr>
            <w:tcW w:w="694" w:type="pct"/>
            <w:noWrap/>
            <w:tcMar>
              <w:top w:w="15" w:type="dxa"/>
              <w:left w:w="15" w:type="dxa"/>
              <w:bottom w:w="0" w:type="dxa"/>
              <w:right w:w="57" w:type="dxa"/>
            </w:tcMar>
            <w:vAlign w:val="bottom"/>
          </w:tcPr>
          <w:p w:rsidR="00A01B7C" w:rsidRPr="00A01B7C" w:rsidRDefault="00A01B7C" w:rsidP="00A01B7C">
            <w:pPr>
              <w:spacing w:line="240" w:lineRule="auto"/>
              <w:jc w:val="right"/>
              <w:rPr>
                <w:b/>
                <w:sz w:val="26"/>
                <w:szCs w:val="26"/>
                <w:lang w:val="pt-BR"/>
              </w:rPr>
            </w:pPr>
            <w:r w:rsidRPr="00A01B7C">
              <w:rPr>
                <w:b/>
                <w:sz w:val="26"/>
                <w:szCs w:val="26"/>
                <w:lang w:val="pt-BR"/>
              </w:rPr>
              <w:t>114,24</w:t>
            </w:r>
          </w:p>
        </w:tc>
        <w:tc>
          <w:tcPr>
            <w:tcW w:w="638" w:type="pct"/>
            <w:noWrap/>
            <w:tcMar>
              <w:top w:w="15" w:type="dxa"/>
              <w:left w:w="15" w:type="dxa"/>
              <w:bottom w:w="0" w:type="dxa"/>
              <w:right w:w="15" w:type="dxa"/>
            </w:tcMar>
            <w:vAlign w:val="bottom"/>
          </w:tcPr>
          <w:p w:rsidR="00A01B7C" w:rsidRPr="00A01B7C" w:rsidRDefault="00A01B7C" w:rsidP="00A01B7C">
            <w:pPr>
              <w:spacing w:line="240" w:lineRule="auto"/>
              <w:jc w:val="right"/>
              <w:rPr>
                <w:b/>
                <w:sz w:val="26"/>
                <w:szCs w:val="26"/>
                <w:lang w:val="pt-BR"/>
              </w:rPr>
            </w:pPr>
            <w:r w:rsidRPr="00A01B7C">
              <w:rPr>
                <w:b/>
                <w:sz w:val="26"/>
                <w:szCs w:val="26"/>
                <w:lang w:val="pt-BR"/>
              </w:rPr>
              <w:t xml:space="preserve">       0,45 </w:t>
            </w:r>
          </w:p>
        </w:tc>
      </w:tr>
      <w:tr w:rsidR="00A01B7C" w:rsidRPr="00A01B7C" w:rsidTr="00413F3A">
        <w:trPr>
          <w:trHeight w:val="300"/>
        </w:trPr>
        <w:tc>
          <w:tcPr>
            <w:tcW w:w="352" w:type="pct"/>
            <w:vAlign w:val="center"/>
          </w:tcPr>
          <w:p w:rsidR="00A01B7C" w:rsidRPr="00A01B7C" w:rsidRDefault="00A01B7C" w:rsidP="00A01B7C">
            <w:pPr>
              <w:spacing w:line="240" w:lineRule="auto"/>
              <w:jc w:val="center"/>
              <w:rPr>
                <w:sz w:val="26"/>
                <w:szCs w:val="26"/>
                <w:lang w:val="pt-BR"/>
              </w:rPr>
            </w:pPr>
            <w:r w:rsidRPr="00A01B7C">
              <w:rPr>
                <w:sz w:val="26"/>
                <w:szCs w:val="26"/>
                <w:lang w:val="pt-BR"/>
              </w:rPr>
              <w:t>14</w:t>
            </w:r>
          </w:p>
        </w:tc>
        <w:tc>
          <w:tcPr>
            <w:tcW w:w="2613" w:type="pct"/>
            <w:noWrap/>
            <w:tcMar>
              <w:top w:w="15" w:type="dxa"/>
              <w:left w:w="15" w:type="dxa"/>
              <w:bottom w:w="0" w:type="dxa"/>
              <w:right w:w="15" w:type="dxa"/>
            </w:tcMar>
            <w:vAlign w:val="bottom"/>
          </w:tcPr>
          <w:p w:rsidR="00A01B7C" w:rsidRPr="00A01B7C" w:rsidRDefault="00A01B7C" w:rsidP="00A01B7C">
            <w:pPr>
              <w:spacing w:line="240" w:lineRule="auto"/>
              <w:rPr>
                <w:sz w:val="26"/>
                <w:szCs w:val="26"/>
                <w:lang w:val="pt-BR"/>
              </w:rPr>
            </w:pPr>
            <w:r w:rsidRPr="00A01B7C">
              <w:rPr>
                <w:sz w:val="26"/>
                <w:szCs w:val="26"/>
                <w:lang w:val="pt-BR"/>
              </w:rPr>
              <w:t>Đất thung lũng do sản phẩm dốc tụ</w:t>
            </w:r>
          </w:p>
        </w:tc>
        <w:tc>
          <w:tcPr>
            <w:tcW w:w="703" w:type="pct"/>
            <w:noWrap/>
            <w:tcMar>
              <w:top w:w="15" w:type="dxa"/>
              <w:left w:w="15" w:type="dxa"/>
              <w:bottom w:w="0" w:type="dxa"/>
              <w:right w:w="15" w:type="dxa"/>
            </w:tcMar>
            <w:vAlign w:val="bottom"/>
          </w:tcPr>
          <w:p w:rsidR="00A01B7C" w:rsidRPr="00A01B7C" w:rsidRDefault="00A01B7C" w:rsidP="00A01B7C">
            <w:pPr>
              <w:spacing w:line="240" w:lineRule="auto"/>
              <w:jc w:val="center"/>
              <w:rPr>
                <w:sz w:val="26"/>
                <w:szCs w:val="26"/>
              </w:rPr>
            </w:pPr>
            <w:r w:rsidRPr="00A01B7C">
              <w:rPr>
                <w:sz w:val="26"/>
                <w:szCs w:val="26"/>
              </w:rPr>
              <w:t>D</w:t>
            </w:r>
          </w:p>
        </w:tc>
        <w:tc>
          <w:tcPr>
            <w:tcW w:w="694" w:type="pct"/>
            <w:noWrap/>
            <w:tcMar>
              <w:top w:w="15" w:type="dxa"/>
              <w:left w:w="15" w:type="dxa"/>
              <w:bottom w:w="0" w:type="dxa"/>
              <w:right w:w="57" w:type="dxa"/>
            </w:tcMar>
            <w:vAlign w:val="bottom"/>
          </w:tcPr>
          <w:p w:rsidR="00A01B7C" w:rsidRPr="00A01B7C" w:rsidRDefault="00A01B7C" w:rsidP="00A01B7C">
            <w:pPr>
              <w:spacing w:line="240" w:lineRule="auto"/>
              <w:jc w:val="right"/>
              <w:rPr>
                <w:sz w:val="26"/>
                <w:szCs w:val="26"/>
                <w:lang w:val="pt-BR"/>
              </w:rPr>
            </w:pPr>
            <w:r w:rsidRPr="00A01B7C">
              <w:rPr>
                <w:sz w:val="26"/>
                <w:szCs w:val="26"/>
                <w:lang w:val="pt-BR"/>
              </w:rPr>
              <w:t>114,24</w:t>
            </w:r>
          </w:p>
        </w:tc>
        <w:tc>
          <w:tcPr>
            <w:tcW w:w="638" w:type="pct"/>
            <w:noWrap/>
            <w:tcMar>
              <w:top w:w="15" w:type="dxa"/>
              <w:left w:w="15" w:type="dxa"/>
              <w:bottom w:w="0" w:type="dxa"/>
              <w:right w:w="15" w:type="dxa"/>
            </w:tcMar>
            <w:vAlign w:val="bottom"/>
          </w:tcPr>
          <w:p w:rsidR="00A01B7C" w:rsidRPr="00A01B7C" w:rsidRDefault="00A01B7C" w:rsidP="00A01B7C">
            <w:pPr>
              <w:spacing w:line="240" w:lineRule="auto"/>
              <w:jc w:val="right"/>
              <w:rPr>
                <w:sz w:val="26"/>
                <w:szCs w:val="26"/>
                <w:lang w:val="pt-BR"/>
              </w:rPr>
            </w:pPr>
            <w:r w:rsidRPr="00A01B7C">
              <w:rPr>
                <w:sz w:val="26"/>
                <w:szCs w:val="26"/>
                <w:lang w:val="pt-BR"/>
              </w:rPr>
              <w:t> </w:t>
            </w:r>
          </w:p>
        </w:tc>
      </w:tr>
      <w:tr w:rsidR="00A01B7C" w:rsidRPr="00A01B7C" w:rsidTr="00413F3A">
        <w:trPr>
          <w:trHeight w:val="300"/>
        </w:trPr>
        <w:tc>
          <w:tcPr>
            <w:tcW w:w="352" w:type="pct"/>
            <w:vAlign w:val="center"/>
          </w:tcPr>
          <w:p w:rsidR="00A01B7C" w:rsidRPr="00A01B7C" w:rsidRDefault="00A01B7C" w:rsidP="00A01B7C">
            <w:pPr>
              <w:spacing w:line="240" w:lineRule="auto"/>
              <w:jc w:val="center"/>
              <w:rPr>
                <w:b/>
                <w:bCs/>
                <w:sz w:val="26"/>
                <w:szCs w:val="26"/>
              </w:rPr>
            </w:pPr>
            <w:r w:rsidRPr="00A01B7C">
              <w:rPr>
                <w:b/>
                <w:bCs/>
                <w:sz w:val="26"/>
                <w:szCs w:val="26"/>
              </w:rPr>
              <w:t>VIII</w:t>
            </w:r>
          </w:p>
        </w:tc>
        <w:tc>
          <w:tcPr>
            <w:tcW w:w="2613" w:type="pct"/>
            <w:noWrap/>
            <w:tcMar>
              <w:top w:w="15" w:type="dxa"/>
              <w:left w:w="15" w:type="dxa"/>
              <w:bottom w:w="0" w:type="dxa"/>
              <w:right w:w="15" w:type="dxa"/>
            </w:tcMar>
            <w:vAlign w:val="bottom"/>
          </w:tcPr>
          <w:p w:rsidR="00A01B7C" w:rsidRPr="00A01B7C" w:rsidRDefault="00A01B7C" w:rsidP="00A01B7C">
            <w:pPr>
              <w:spacing w:line="240" w:lineRule="auto"/>
              <w:ind w:right="-28"/>
              <w:rPr>
                <w:b/>
                <w:bCs/>
                <w:sz w:val="26"/>
                <w:szCs w:val="26"/>
              </w:rPr>
            </w:pPr>
            <w:r w:rsidRPr="00A01B7C">
              <w:rPr>
                <w:b/>
                <w:bCs/>
                <w:sz w:val="26"/>
                <w:szCs w:val="26"/>
              </w:rPr>
              <w:t>Nhóm đất xói mòn trơ sỏi đá</w:t>
            </w:r>
          </w:p>
        </w:tc>
        <w:tc>
          <w:tcPr>
            <w:tcW w:w="703" w:type="pct"/>
            <w:noWrap/>
            <w:tcMar>
              <w:top w:w="15" w:type="dxa"/>
              <w:left w:w="15" w:type="dxa"/>
              <w:bottom w:w="0" w:type="dxa"/>
              <w:right w:w="15" w:type="dxa"/>
            </w:tcMar>
            <w:vAlign w:val="bottom"/>
          </w:tcPr>
          <w:p w:rsidR="00A01B7C" w:rsidRPr="00A01B7C" w:rsidRDefault="00A01B7C" w:rsidP="00A01B7C">
            <w:pPr>
              <w:spacing w:line="240" w:lineRule="auto"/>
              <w:jc w:val="center"/>
              <w:rPr>
                <w:b/>
                <w:bCs/>
                <w:sz w:val="26"/>
                <w:szCs w:val="26"/>
              </w:rPr>
            </w:pPr>
            <w:r w:rsidRPr="00A01B7C">
              <w:rPr>
                <w:b/>
                <w:bCs/>
                <w:sz w:val="26"/>
                <w:szCs w:val="26"/>
              </w:rPr>
              <w:t>E</w:t>
            </w:r>
          </w:p>
        </w:tc>
        <w:tc>
          <w:tcPr>
            <w:tcW w:w="694" w:type="pct"/>
            <w:noWrap/>
            <w:tcMar>
              <w:top w:w="15" w:type="dxa"/>
              <w:left w:w="15" w:type="dxa"/>
              <w:bottom w:w="0" w:type="dxa"/>
              <w:right w:w="57" w:type="dxa"/>
            </w:tcMar>
            <w:vAlign w:val="bottom"/>
          </w:tcPr>
          <w:p w:rsidR="00A01B7C" w:rsidRPr="00A01B7C" w:rsidRDefault="00A01B7C" w:rsidP="00A01B7C">
            <w:pPr>
              <w:spacing w:line="240" w:lineRule="auto"/>
              <w:jc w:val="right"/>
              <w:rPr>
                <w:b/>
                <w:sz w:val="26"/>
                <w:szCs w:val="26"/>
                <w:lang w:val="pt-BR"/>
              </w:rPr>
            </w:pPr>
            <w:r w:rsidRPr="00A01B7C">
              <w:rPr>
                <w:b/>
                <w:sz w:val="26"/>
                <w:szCs w:val="26"/>
                <w:lang w:val="pt-BR"/>
              </w:rPr>
              <w:t>1.228,07</w:t>
            </w:r>
          </w:p>
        </w:tc>
        <w:tc>
          <w:tcPr>
            <w:tcW w:w="638" w:type="pct"/>
            <w:noWrap/>
            <w:tcMar>
              <w:top w:w="15" w:type="dxa"/>
              <w:left w:w="15" w:type="dxa"/>
              <w:bottom w:w="0" w:type="dxa"/>
              <w:right w:w="15" w:type="dxa"/>
            </w:tcMar>
            <w:vAlign w:val="bottom"/>
          </w:tcPr>
          <w:p w:rsidR="00A01B7C" w:rsidRPr="00A01B7C" w:rsidRDefault="00A01B7C" w:rsidP="00A01B7C">
            <w:pPr>
              <w:spacing w:line="240" w:lineRule="auto"/>
              <w:jc w:val="right"/>
              <w:rPr>
                <w:b/>
                <w:sz w:val="26"/>
                <w:szCs w:val="26"/>
                <w:lang w:val="pt-BR"/>
              </w:rPr>
            </w:pPr>
            <w:r w:rsidRPr="00A01B7C">
              <w:rPr>
                <w:b/>
                <w:sz w:val="26"/>
                <w:szCs w:val="26"/>
                <w:lang w:val="pt-BR"/>
              </w:rPr>
              <w:t xml:space="preserve">       4,84 </w:t>
            </w:r>
          </w:p>
        </w:tc>
      </w:tr>
      <w:tr w:rsidR="00A01B7C" w:rsidRPr="00A01B7C" w:rsidTr="00413F3A">
        <w:trPr>
          <w:trHeight w:val="300"/>
        </w:trPr>
        <w:tc>
          <w:tcPr>
            <w:tcW w:w="352" w:type="pct"/>
            <w:vAlign w:val="center"/>
          </w:tcPr>
          <w:p w:rsidR="00A01B7C" w:rsidRPr="00A01B7C" w:rsidRDefault="00A01B7C" w:rsidP="00A01B7C">
            <w:pPr>
              <w:spacing w:line="240" w:lineRule="auto"/>
              <w:jc w:val="center"/>
              <w:rPr>
                <w:sz w:val="26"/>
                <w:szCs w:val="26"/>
                <w:lang w:val="pt-BR"/>
              </w:rPr>
            </w:pPr>
            <w:r w:rsidRPr="00A01B7C">
              <w:rPr>
                <w:sz w:val="26"/>
                <w:szCs w:val="26"/>
                <w:lang w:val="pt-BR"/>
              </w:rPr>
              <w:t>15</w:t>
            </w:r>
          </w:p>
        </w:tc>
        <w:tc>
          <w:tcPr>
            <w:tcW w:w="2613" w:type="pct"/>
            <w:noWrap/>
            <w:tcMar>
              <w:top w:w="15" w:type="dxa"/>
              <w:left w:w="15" w:type="dxa"/>
              <w:bottom w:w="0" w:type="dxa"/>
              <w:right w:w="15" w:type="dxa"/>
            </w:tcMar>
            <w:vAlign w:val="bottom"/>
          </w:tcPr>
          <w:p w:rsidR="00A01B7C" w:rsidRPr="00A01B7C" w:rsidRDefault="00A01B7C" w:rsidP="00A01B7C">
            <w:pPr>
              <w:spacing w:line="240" w:lineRule="auto"/>
              <w:rPr>
                <w:sz w:val="26"/>
                <w:szCs w:val="26"/>
                <w:lang w:val="pt-BR"/>
              </w:rPr>
            </w:pPr>
            <w:r w:rsidRPr="00A01B7C">
              <w:rPr>
                <w:sz w:val="26"/>
                <w:szCs w:val="26"/>
                <w:lang w:val="pt-BR"/>
              </w:rPr>
              <w:t>Đất xói mòn trơ sỏi đá</w:t>
            </w:r>
          </w:p>
        </w:tc>
        <w:tc>
          <w:tcPr>
            <w:tcW w:w="703" w:type="pct"/>
            <w:noWrap/>
            <w:tcMar>
              <w:top w:w="15" w:type="dxa"/>
              <w:left w:w="15" w:type="dxa"/>
              <w:bottom w:w="0" w:type="dxa"/>
              <w:right w:w="15" w:type="dxa"/>
            </w:tcMar>
            <w:vAlign w:val="bottom"/>
          </w:tcPr>
          <w:p w:rsidR="00A01B7C" w:rsidRPr="00A01B7C" w:rsidRDefault="00A01B7C" w:rsidP="00A01B7C">
            <w:pPr>
              <w:spacing w:line="240" w:lineRule="auto"/>
              <w:jc w:val="center"/>
              <w:rPr>
                <w:sz w:val="26"/>
                <w:szCs w:val="26"/>
              </w:rPr>
            </w:pPr>
            <w:r w:rsidRPr="00A01B7C">
              <w:rPr>
                <w:sz w:val="26"/>
                <w:szCs w:val="26"/>
              </w:rPr>
              <w:t>E</w:t>
            </w:r>
          </w:p>
        </w:tc>
        <w:tc>
          <w:tcPr>
            <w:tcW w:w="694" w:type="pct"/>
            <w:noWrap/>
            <w:tcMar>
              <w:top w:w="15" w:type="dxa"/>
              <w:left w:w="15" w:type="dxa"/>
              <w:bottom w:w="0" w:type="dxa"/>
              <w:right w:w="57" w:type="dxa"/>
            </w:tcMar>
            <w:vAlign w:val="bottom"/>
          </w:tcPr>
          <w:p w:rsidR="00A01B7C" w:rsidRPr="00A01B7C" w:rsidRDefault="00A01B7C" w:rsidP="00A01B7C">
            <w:pPr>
              <w:spacing w:line="240" w:lineRule="auto"/>
              <w:jc w:val="right"/>
              <w:rPr>
                <w:sz w:val="26"/>
                <w:szCs w:val="26"/>
                <w:lang w:val="pt-BR"/>
              </w:rPr>
            </w:pPr>
            <w:r w:rsidRPr="00A01B7C">
              <w:rPr>
                <w:sz w:val="26"/>
                <w:szCs w:val="26"/>
                <w:lang w:val="pt-BR"/>
              </w:rPr>
              <w:t>1.228,07</w:t>
            </w:r>
          </w:p>
        </w:tc>
        <w:tc>
          <w:tcPr>
            <w:tcW w:w="638" w:type="pct"/>
            <w:noWrap/>
            <w:tcMar>
              <w:top w:w="15" w:type="dxa"/>
              <w:left w:w="15" w:type="dxa"/>
              <w:bottom w:w="0" w:type="dxa"/>
              <w:right w:w="15" w:type="dxa"/>
            </w:tcMar>
            <w:vAlign w:val="bottom"/>
          </w:tcPr>
          <w:p w:rsidR="00A01B7C" w:rsidRPr="00A01B7C" w:rsidRDefault="00A01B7C" w:rsidP="00A01B7C">
            <w:pPr>
              <w:spacing w:line="240" w:lineRule="auto"/>
              <w:jc w:val="right"/>
              <w:rPr>
                <w:sz w:val="26"/>
                <w:szCs w:val="26"/>
                <w:lang w:val="pt-BR"/>
              </w:rPr>
            </w:pPr>
            <w:r w:rsidRPr="00A01B7C">
              <w:rPr>
                <w:sz w:val="26"/>
                <w:szCs w:val="26"/>
                <w:lang w:val="pt-BR"/>
              </w:rPr>
              <w:t> </w:t>
            </w:r>
          </w:p>
        </w:tc>
      </w:tr>
      <w:tr w:rsidR="00A01B7C" w:rsidRPr="00A01B7C" w:rsidTr="00413F3A">
        <w:trPr>
          <w:trHeight w:val="300"/>
        </w:trPr>
        <w:tc>
          <w:tcPr>
            <w:tcW w:w="352" w:type="pct"/>
            <w:vAlign w:val="center"/>
          </w:tcPr>
          <w:p w:rsidR="00A01B7C" w:rsidRPr="00A01B7C" w:rsidRDefault="00A01B7C" w:rsidP="00A01B7C">
            <w:pPr>
              <w:spacing w:line="240" w:lineRule="auto"/>
              <w:jc w:val="center"/>
              <w:rPr>
                <w:b/>
                <w:bCs/>
                <w:i/>
                <w:iCs/>
                <w:sz w:val="26"/>
                <w:szCs w:val="26"/>
                <w:lang w:val="pt-BR"/>
              </w:rPr>
            </w:pPr>
          </w:p>
        </w:tc>
        <w:tc>
          <w:tcPr>
            <w:tcW w:w="2613" w:type="pct"/>
            <w:noWrap/>
            <w:tcMar>
              <w:top w:w="15" w:type="dxa"/>
              <w:left w:w="15" w:type="dxa"/>
              <w:bottom w:w="0" w:type="dxa"/>
              <w:right w:w="15" w:type="dxa"/>
            </w:tcMar>
            <w:vAlign w:val="bottom"/>
          </w:tcPr>
          <w:p w:rsidR="00A01B7C" w:rsidRPr="00A01B7C" w:rsidRDefault="00A01B7C" w:rsidP="00A01B7C">
            <w:pPr>
              <w:spacing w:line="240" w:lineRule="auto"/>
              <w:ind w:right="-28"/>
              <w:rPr>
                <w:b/>
                <w:bCs/>
                <w:sz w:val="26"/>
                <w:szCs w:val="26"/>
              </w:rPr>
            </w:pPr>
            <w:r w:rsidRPr="00A01B7C">
              <w:rPr>
                <w:b/>
                <w:bCs/>
                <w:sz w:val="26"/>
                <w:szCs w:val="26"/>
              </w:rPr>
              <w:t>Cộng</w:t>
            </w:r>
          </w:p>
        </w:tc>
        <w:tc>
          <w:tcPr>
            <w:tcW w:w="703" w:type="pct"/>
            <w:noWrap/>
            <w:tcMar>
              <w:top w:w="15" w:type="dxa"/>
              <w:left w:w="15" w:type="dxa"/>
              <w:bottom w:w="0" w:type="dxa"/>
              <w:right w:w="15" w:type="dxa"/>
            </w:tcMar>
            <w:vAlign w:val="bottom"/>
          </w:tcPr>
          <w:p w:rsidR="00A01B7C" w:rsidRPr="00A01B7C" w:rsidRDefault="00A01B7C" w:rsidP="00A01B7C">
            <w:pPr>
              <w:spacing w:line="240" w:lineRule="auto"/>
              <w:jc w:val="center"/>
              <w:rPr>
                <w:b/>
                <w:bCs/>
                <w:sz w:val="26"/>
                <w:szCs w:val="26"/>
              </w:rPr>
            </w:pPr>
            <w:r w:rsidRPr="00A01B7C">
              <w:rPr>
                <w:b/>
                <w:bCs/>
                <w:sz w:val="26"/>
                <w:szCs w:val="26"/>
              </w:rPr>
              <w:t>+</w:t>
            </w:r>
          </w:p>
        </w:tc>
        <w:tc>
          <w:tcPr>
            <w:tcW w:w="694" w:type="pct"/>
            <w:noWrap/>
            <w:tcMar>
              <w:top w:w="15" w:type="dxa"/>
              <w:left w:w="15" w:type="dxa"/>
              <w:bottom w:w="0" w:type="dxa"/>
              <w:right w:w="57" w:type="dxa"/>
            </w:tcMar>
            <w:vAlign w:val="bottom"/>
          </w:tcPr>
          <w:p w:rsidR="00A01B7C" w:rsidRPr="00A01B7C" w:rsidRDefault="00A01B7C" w:rsidP="00A01B7C">
            <w:pPr>
              <w:spacing w:line="240" w:lineRule="auto"/>
              <w:jc w:val="right"/>
              <w:rPr>
                <w:b/>
                <w:sz w:val="26"/>
                <w:szCs w:val="26"/>
                <w:lang w:val="pt-BR"/>
              </w:rPr>
            </w:pPr>
            <w:r w:rsidRPr="00A01B7C">
              <w:rPr>
                <w:b/>
                <w:sz w:val="26"/>
                <w:szCs w:val="26"/>
                <w:lang w:val="pt-BR"/>
              </w:rPr>
              <w:t>24.547,19</w:t>
            </w:r>
          </w:p>
        </w:tc>
        <w:tc>
          <w:tcPr>
            <w:tcW w:w="638" w:type="pct"/>
            <w:noWrap/>
            <w:tcMar>
              <w:top w:w="15" w:type="dxa"/>
              <w:left w:w="15" w:type="dxa"/>
              <w:bottom w:w="0" w:type="dxa"/>
              <w:right w:w="15" w:type="dxa"/>
            </w:tcMar>
            <w:vAlign w:val="bottom"/>
          </w:tcPr>
          <w:p w:rsidR="00A01B7C" w:rsidRPr="00A01B7C" w:rsidRDefault="00A01B7C" w:rsidP="00A01B7C">
            <w:pPr>
              <w:spacing w:line="240" w:lineRule="auto"/>
              <w:jc w:val="right"/>
              <w:rPr>
                <w:b/>
                <w:sz w:val="26"/>
                <w:szCs w:val="26"/>
                <w:lang w:val="pt-BR"/>
              </w:rPr>
            </w:pPr>
            <w:r w:rsidRPr="00A01B7C">
              <w:rPr>
                <w:b/>
                <w:sz w:val="26"/>
                <w:szCs w:val="26"/>
                <w:lang w:val="pt-BR"/>
              </w:rPr>
              <w:t xml:space="preserve">      96,71 </w:t>
            </w:r>
          </w:p>
        </w:tc>
      </w:tr>
      <w:tr w:rsidR="00A01B7C" w:rsidRPr="00A01B7C" w:rsidTr="00413F3A">
        <w:trPr>
          <w:trHeight w:val="300"/>
        </w:trPr>
        <w:tc>
          <w:tcPr>
            <w:tcW w:w="352" w:type="pct"/>
            <w:vAlign w:val="center"/>
          </w:tcPr>
          <w:p w:rsidR="00A01B7C" w:rsidRPr="00A01B7C" w:rsidRDefault="00A01B7C" w:rsidP="00A01B7C">
            <w:pPr>
              <w:spacing w:line="240" w:lineRule="auto"/>
              <w:jc w:val="center"/>
              <w:rPr>
                <w:bCs/>
                <w:i/>
                <w:iCs/>
                <w:sz w:val="26"/>
                <w:szCs w:val="26"/>
                <w:lang w:val="pt-BR"/>
              </w:rPr>
            </w:pPr>
          </w:p>
        </w:tc>
        <w:tc>
          <w:tcPr>
            <w:tcW w:w="2613" w:type="pct"/>
            <w:noWrap/>
            <w:tcMar>
              <w:top w:w="15" w:type="dxa"/>
              <w:left w:w="15" w:type="dxa"/>
              <w:bottom w:w="0" w:type="dxa"/>
              <w:right w:w="15" w:type="dxa"/>
            </w:tcMar>
            <w:vAlign w:val="bottom"/>
          </w:tcPr>
          <w:p w:rsidR="00A01B7C" w:rsidRPr="00A01B7C" w:rsidRDefault="00A01B7C" w:rsidP="00A01B7C">
            <w:pPr>
              <w:spacing w:line="240" w:lineRule="auto"/>
              <w:rPr>
                <w:sz w:val="26"/>
                <w:szCs w:val="26"/>
              </w:rPr>
            </w:pPr>
            <w:r w:rsidRPr="00A01B7C">
              <w:rPr>
                <w:sz w:val="26"/>
                <w:szCs w:val="26"/>
              </w:rPr>
              <w:t>Sông suối</w:t>
            </w:r>
          </w:p>
        </w:tc>
        <w:tc>
          <w:tcPr>
            <w:tcW w:w="703" w:type="pct"/>
            <w:noWrap/>
            <w:tcMar>
              <w:top w:w="15" w:type="dxa"/>
              <w:left w:w="15" w:type="dxa"/>
              <w:bottom w:w="0" w:type="dxa"/>
              <w:right w:w="15" w:type="dxa"/>
            </w:tcMar>
            <w:vAlign w:val="bottom"/>
          </w:tcPr>
          <w:p w:rsidR="00A01B7C" w:rsidRPr="00A01B7C" w:rsidRDefault="00A01B7C" w:rsidP="00A01B7C">
            <w:pPr>
              <w:spacing w:line="240" w:lineRule="auto"/>
              <w:jc w:val="center"/>
              <w:rPr>
                <w:sz w:val="26"/>
                <w:szCs w:val="26"/>
              </w:rPr>
            </w:pPr>
          </w:p>
        </w:tc>
        <w:tc>
          <w:tcPr>
            <w:tcW w:w="694" w:type="pct"/>
            <w:noWrap/>
            <w:tcMar>
              <w:top w:w="15" w:type="dxa"/>
              <w:left w:w="15" w:type="dxa"/>
              <w:bottom w:w="0" w:type="dxa"/>
              <w:right w:w="57" w:type="dxa"/>
            </w:tcMar>
            <w:vAlign w:val="bottom"/>
          </w:tcPr>
          <w:p w:rsidR="00A01B7C" w:rsidRPr="00A01B7C" w:rsidRDefault="00A01B7C" w:rsidP="00A01B7C">
            <w:pPr>
              <w:spacing w:line="240" w:lineRule="auto"/>
              <w:jc w:val="right"/>
              <w:rPr>
                <w:sz w:val="26"/>
                <w:szCs w:val="26"/>
                <w:lang w:val="pt-BR"/>
              </w:rPr>
            </w:pPr>
            <w:r w:rsidRPr="00A01B7C">
              <w:rPr>
                <w:sz w:val="26"/>
                <w:szCs w:val="26"/>
                <w:lang w:val="pt-BR"/>
              </w:rPr>
              <w:t>835,83</w:t>
            </w:r>
          </w:p>
        </w:tc>
        <w:tc>
          <w:tcPr>
            <w:tcW w:w="638" w:type="pct"/>
            <w:noWrap/>
            <w:tcMar>
              <w:top w:w="15" w:type="dxa"/>
              <w:left w:w="15" w:type="dxa"/>
              <w:bottom w:w="0" w:type="dxa"/>
              <w:right w:w="15" w:type="dxa"/>
            </w:tcMar>
            <w:vAlign w:val="bottom"/>
          </w:tcPr>
          <w:p w:rsidR="00A01B7C" w:rsidRPr="00A01B7C" w:rsidRDefault="00A01B7C" w:rsidP="00A01B7C">
            <w:pPr>
              <w:spacing w:line="240" w:lineRule="auto"/>
              <w:jc w:val="right"/>
              <w:rPr>
                <w:sz w:val="26"/>
                <w:szCs w:val="26"/>
                <w:lang w:val="pt-BR"/>
              </w:rPr>
            </w:pPr>
            <w:r w:rsidRPr="00A01B7C">
              <w:rPr>
                <w:sz w:val="26"/>
                <w:szCs w:val="26"/>
                <w:lang w:val="pt-BR"/>
              </w:rPr>
              <w:t xml:space="preserve">       3,29 </w:t>
            </w:r>
          </w:p>
        </w:tc>
      </w:tr>
      <w:tr w:rsidR="00A01B7C" w:rsidRPr="00A01B7C" w:rsidTr="00413F3A">
        <w:trPr>
          <w:trHeight w:val="300"/>
        </w:trPr>
        <w:tc>
          <w:tcPr>
            <w:tcW w:w="352" w:type="pct"/>
            <w:vAlign w:val="center"/>
          </w:tcPr>
          <w:p w:rsidR="00A01B7C" w:rsidRPr="00A01B7C" w:rsidRDefault="00A01B7C" w:rsidP="00A01B7C">
            <w:pPr>
              <w:spacing w:line="240" w:lineRule="auto"/>
              <w:jc w:val="center"/>
              <w:rPr>
                <w:b/>
                <w:bCs/>
                <w:i/>
                <w:iCs/>
                <w:sz w:val="26"/>
                <w:szCs w:val="26"/>
                <w:lang w:val="pt-BR"/>
              </w:rPr>
            </w:pPr>
          </w:p>
        </w:tc>
        <w:tc>
          <w:tcPr>
            <w:tcW w:w="2613" w:type="pct"/>
            <w:noWrap/>
            <w:tcMar>
              <w:top w:w="15" w:type="dxa"/>
              <w:left w:w="15" w:type="dxa"/>
              <w:bottom w:w="0" w:type="dxa"/>
              <w:right w:w="15" w:type="dxa"/>
            </w:tcMar>
            <w:vAlign w:val="bottom"/>
          </w:tcPr>
          <w:p w:rsidR="00A01B7C" w:rsidRPr="00A01B7C" w:rsidRDefault="00A01B7C" w:rsidP="00A01B7C">
            <w:pPr>
              <w:spacing w:line="240" w:lineRule="auto"/>
              <w:ind w:right="-28"/>
              <w:rPr>
                <w:b/>
                <w:bCs/>
                <w:sz w:val="26"/>
                <w:szCs w:val="26"/>
                <w:lang w:val="pt-BR"/>
              </w:rPr>
            </w:pPr>
            <w:r w:rsidRPr="00A01B7C">
              <w:rPr>
                <w:b/>
                <w:bCs/>
                <w:sz w:val="26"/>
                <w:szCs w:val="26"/>
                <w:lang w:val="pt-BR"/>
              </w:rPr>
              <w:t>Tổng diện tích tự nhiên</w:t>
            </w:r>
          </w:p>
        </w:tc>
        <w:tc>
          <w:tcPr>
            <w:tcW w:w="703" w:type="pct"/>
            <w:noWrap/>
            <w:tcMar>
              <w:top w:w="15" w:type="dxa"/>
              <w:left w:w="15" w:type="dxa"/>
              <w:bottom w:w="0" w:type="dxa"/>
              <w:right w:w="15" w:type="dxa"/>
            </w:tcMar>
            <w:vAlign w:val="bottom"/>
          </w:tcPr>
          <w:p w:rsidR="00A01B7C" w:rsidRPr="00A01B7C" w:rsidRDefault="00A01B7C" w:rsidP="00A01B7C">
            <w:pPr>
              <w:spacing w:line="240" w:lineRule="auto"/>
              <w:jc w:val="center"/>
              <w:rPr>
                <w:b/>
                <w:bCs/>
                <w:sz w:val="26"/>
                <w:szCs w:val="26"/>
              </w:rPr>
            </w:pPr>
            <w:r w:rsidRPr="00A01B7C">
              <w:rPr>
                <w:b/>
                <w:bCs/>
                <w:sz w:val="26"/>
                <w:szCs w:val="26"/>
              </w:rPr>
              <w:sym w:font="Symbol" w:char="F0E5"/>
            </w:r>
          </w:p>
        </w:tc>
        <w:tc>
          <w:tcPr>
            <w:tcW w:w="694" w:type="pct"/>
            <w:noWrap/>
            <w:tcMar>
              <w:top w:w="15" w:type="dxa"/>
              <w:left w:w="15" w:type="dxa"/>
              <w:bottom w:w="0" w:type="dxa"/>
              <w:right w:w="57" w:type="dxa"/>
            </w:tcMar>
            <w:vAlign w:val="bottom"/>
          </w:tcPr>
          <w:p w:rsidR="00A01B7C" w:rsidRPr="00A01B7C" w:rsidRDefault="00A01B7C" w:rsidP="00A01B7C">
            <w:pPr>
              <w:spacing w:line="240" w:lineRule="auto"/>
              <w:jc w:val="right"/>
              <w:rPr>
                <w:b/>
                <w:sz w:val="26"/>
                <w:szCs w:val="26"/>
                <w:lang w:val="pt-BR"/>
              </w:rPr>
            </w:pPr>
            <w:r w:rsidRPr="00A01B7C">
              <w:rPr>
                <w:b/>
                <w:sz w:val="26"/>
                <w:szCs w:val="26"/>
                <w:lang w:val="pt-BR"/>
              </w:rPr>
              <w:t>25.383,02</w:t>
            </w:r>
          </w:p>
        </w:tc>
        <w:tc>
          <w:tcPr>
            <w:tcW w:w="638" w:type="pct"/>
            <w:noWrap/>
            <w:tcMar>
              <w:top w:w="15" w:type="dxa"/>
              <w:left w:w="15" w:type="dxa"/>
              <w:bottom w:w="0" w:type="dxa"/>
              <w:right w:w="15" w:type="dxa"/>
            </w:tcMar>
            <w:vAlign w:val="bottom"/>
          </w:tcPr>
          <w:p w:rsidR="00A01B7C" w:rsidRPr="00A01B7C" w:rsidRDefault="00A01B7C" w:rsidP="00A01B7C">
            <w:pPr>
              <w:spacing w:line="240" w:lineRule="auto"/>
              <w:jc w:val="right"/>
              <w:rPr>
                <w:b/>
                <w:sz w:val="26"/>
                <w:szCs w:val="26"/>
                <w:lang w:val="pt-BR"/>
              </w:rPr>
            </w:pPr>
            <w:r w:rsidRPr="00A01B7C">
              <w:rPr>
                <w:b/>
                <w:sz w:val="26"/>
                <w:szCs w:val="26"/>
                <w:lang w:val="pt-BR"/>
              </w:rPr>
              <w:t xml:space="preserve">    100,00 </w:t>
            </w:r>
          </w:p>
        </w:tc>
      </w:tr>
    </w:tbl>
    <w:p w:rsidR="001A053C" w:rsidRPr="00D41AE3" w:rsidRDefault="001A053C" w:rsidP="001A053C">
      <w:pPr>
        <w:spacing w:line="240" w:lineRule="auto"/>
        <w:ind w:firstLine="709"/>
        <w:jc w:val="both"/>
        <w:rPr>
          <w:b/>
          <w:i/>
          <w:sz w:val="27"/>
          <w:szCs w:val="27"/>
        </w:rPr>
      </w:pPr>
      <w:r w:rsidRPr="00D41AE3">
        <w:rPr>
          <w:b/>
          <w:i/>
          <w:sz w:val="27"/>
          <w:szCs w:val="27"/>
        </w:rPr>
        <w:t>* Đất cồn cát (C)</w:t>
      </w:r>
    </w:p>
    <w:p w:rsidR="001A053C" w:rsidRPr="00D41AE3" w:rsidRDefault="001A053C" w:rsidP="001A053C">
      <w:pPr>
        <w:spacing w:line="240" w:lineRule="auto"/>
        <w:ind w:firstLine="709"/>
        <w:jc w:val="both"/>
        <w:rPr>
          <w:sz w:val="27"/>
          <w:szCs w:val="27"/>
        </w:rPr>
      </w:pPr>
      <w:r w:rsidRPr="00D41AE3">
        <w:rPr>
          <w:sz w:val="27"/>
          <w:szCs w:val="27"/>
        </w:rPr>
        <w:t xml:space="preserve">- Diện tích: 1.775,5 ha, chiếm 6,99% tổng diện tích tự nhiên toàn huyện. </w:t>
      </w:r>
    </w:p>
    <w:p w:rsidR="001A053C" w:rsidRPr="00D41AE3" w:rsidRDefault="001A053C" w:rsidP="001A053C">
      <w:pPr>
        <w:spacing w:line="240" w:lineRule="auto"/>
        <w:ind w:firstLine="709"/>
        <w:jc w:val="both"/>
        <w:rPr>
          <w:sz w:val="27"/>
          <w:szCs w:val="27"/>
        </w:rPr>
      </w:pPr>
      <w:r w:rsidRPr="00D41AE3">
        <w:rPr>
          <w:sz w:val="27"/>
          <w:szCs w:val="27"/>
        </w:rPr>
        <w:t xml:space="preserve">- Phân bố: có ở các xã ven biển như xã Vĩnh Hải, Thanh Hải, Nhơn Hải và Thị trấn Khánh Hải. </w:t>
      </w:r>
    </w:p>
    <w:p w:rsidR="001A053C" w:rsidRPr="00D41AE3" w:rsidRDefault="001A053C" w:rsidP="001A053C">
      <w:pPr>
        <w:spacing w:line="240" w:lineRule="auto"/>
        <w:ind w:firstLine="709"/>
        <w:jc w:val="both"/>
        <w:rPr>
          <w:sz w:val="27"/>
          <w:szCs w:val="27"/>
        </w:rPr>
      </w:pPr>
      <w:r w:rsidRPr="00D41AE3">
        <w:rPr>
          <w:sz w:val="27"/>
          <w:szCs w:val="27"/>
        </w:rPr>
        <w:t>- Điều kiện hình thành và tính chất: được hình thành từ trầm tích biển và có thành phần cơ giới thô hơn hoặc bằng cát pha thịt. Có thành phần cơ giới nhẹ, khả năng thấm thoát nước tốt, độ chua thấp, bão hòa bazơ khá cao và không hoặc rất ít chứa độc tố; một số tính chất nông học như hàm lượng mùn, đạm, lân, kali trong đất cát ở mức trung bình.</w:t>
      </w:r>
    </w:p>
    <w:p w:rsidR="001A053C" w:rsidRPr="00D41AE3" w:rsidRDefault="001A053C" w:rsidP="001A053C">
      <w:pPr>
        <w:spacing w:line="240" w:lineRule="auto"/>
        <w:ind w:firstLine="709"/>
        <w:jc w:val="both"/>
        <w:rPr>
          <w:sz w:val="27"/>
          <w:szCs w:val="27"/>
        </w:rPr>
      </w:pPr>
      <w:r w:rsidRPr="00D41AE3">
        <w:rPr>
          <w:sz w:val="27"/>
          <w:szCs w:val="27"/>
        </w:rPr>
        <w:t xml:space="preserve">- Phân loại: được phân thành 2 đơn vị phân loại đất sau: </w:t>
      </w:r>
    </w:p>
    <w:p w:rsidR="001A053C" w:rsidRPr="00D41AE3" w:rsidRDefault="001A053C" w:rsidP="001A053C">
      <w:pPr>
        <w:spacing w:line="240" w:lineRule="auto"/>
        <w:ind w:firstLine="709"/>
        <w:jc w:val="both"/>
        <w:rPr>
          <w:sz w:val="27"/>
          <w:szCs w:val="27"/>
        </w:rPr>
      </w:pPr>
      <w:r w:rsidRPr="00D41AE3">
        <w:rPr>
          <w:sz w:val="27"/>
          <w:szCs w:val="27"/>
        </w:rPr>
        <w:t>+ Đất cồn cát trắng (Cc): Diện tích 1.247,21 ha, phân bố ở xã Vĩnh Hải, Thanh Hải, Nhơn Hải và Thị trấn Khánh Hải.</w:t>
      </w:r>
    </w:p>
    <w:p w:rsidR="001A053C" w:rsidRPr="00D41AE3" w:rsidRDefault="001A053C" w:rsidP="001A053C">
      <w:pPr>
        <w:spacing w:line="240" w:lineRule="auto"/>
        <w:ind w:firstLine="709"/>
        <w:jc w:val="both"/>
        <w:rPr>
          <w:sz w:val="27"/>
          <w:szCs w:val="27"/>
        </w:rPr>
      </w:pPr>
      <w:r w:rsidRPr="00D41AE3">
        <w:rPr>
          <w:sz w:val="27"/>
          <w:szCs w:val="27"/>
        </w:rPr>
        <w:t>+ Đất cồn cát vàng (Cv): Diện tích 528,29 ha, phân bố ở xã Vĩnh Hải, Nhơn Hải.</w:t>
      </w:r>
    </w:p>
    <w:p w:rsidR="001A053C" w:rsidRPr="00D41AE3" w:rsidRDefault="001A053C" w:rsidP="001A053C">
      <w:pPr>
        <w:spacing w:line="240" w:lineRule="auto"/>
        <w:ind w:firstLine="709"/>
        <w:jc w:val="both"/>
        <w:rPr>
          <w:sz w:val="27"/>
          <w:szCs w:val="27"/>
        </w:rPr>
      </w:pPr>
      <w:r w:rsidRPr="00D41AE3">
        <w:rPr>
          <w:sz w:val="27"/>
          <w:szCs w:val="27"/>
        </w:rPr>
        <w:t xml:space="preserve">- Hiện trạng và khả năng sử dụng: Hiện nay nhân dân chủ yếu là phát triển sản xuất nông nghiệp trên đất cồn cát trắng vùng thấp trồng lúa, hành, tỏi, rau màu dùng nước giếng tưới hoặc canh tác vụ mưa; một số vùng đất cát ven biển đang được nhân </w:t>
      </w:r>
      <w:r w:rsidRPr="00D41AE3">
        <w:rPr>
          <w:sz w:val="27"/>
          <w:szCs w:val="27"/>
        </w:rPr>
        <w:lastRenderedPageBreak/>
        <w:t>dân khai thác nuôi tôm giống, tôm sú; làm vật liệu xây dựng. Hiện nay diện tích chưa sử dụng loại đất này còn khá nhiều. Hướng sử dụng lâu dài là phát triển trồng lúa, rau, màu, hành tỏi, nuôi tôm kết hợp trồng rừng chắn gió và cát bay.</w:t>
      </w:r>
    </w:p>
    <w:p w:rsidR="001A053C" w:rsidRPr="00D41AE3" w:rsidRDefault="001A053C" w:rsidP="001A053C">
      <w:pPr>
        <w:spacing w:line="240" w:lineRule="auto"/>
        <w:ind w:firstLine="709"/>
        <w:jc w:val="both"/>
        <w:rPr>
          <w:b/>
          <w:i/>
          <w:sz w:val="27"/>
          <w:szCs w:val="27"/>
        </w:rPr>
      </w:pPr>
      <w:r w:rsidRPr="00D41AE3">
        <w:rPr>
          <w:b/>
          <w:i/>
          <w:sz w:val="27"/>
          <w:szCs w:val="27"/>
        </w:rPr>
        <w:t>* Nhóm đất mặn (M)</w:t>
      </w:r>
    </w:p>
    <w:p w:rsidR="001A053C" w:rsidRPr="00D41AE3" w:rsidRDefault="001A053C" w:rsidP="001A053C">
      <w:pPr>
        <w:spacing w:line="240" w:lineRule="auto"/>
        <w:ind w:firstLine="709"/>
        <w:jc w:val="both"/>
        <w:rPr>
          <w:sz w:val="27"/>
          <w:szCs w:val="27"/>
        </w:rPr>
      </w:pPr>
      <w:r w:rsidRPr="00D41AE3">
        <w:rPr>
          <w:sz w:val="27"/>
          <w:szCs w:val="27"/>
        </w:rPr>
        <w:t xml:space="preserve">- Diện tích: 2.761,56 ha, chiếm 10,88% diện tích tự nhiên toàn huyện. </w:t>
      </w:r>
    </w:p>
    <w:p w:rsidR="001A053C" w:rsidRPr="00D41AE3" w:rsidRDefault="001A053C" w:rsidP="001A053C">
      <w:pPr>
        <w:spacing w:line="240" w:lineRule="auto"/>
        <w:ind w:firstLine="709"/>
        <w:jc w:val="both"/>
        <w:rPr>
          <w:sz w:val="27"/>
          <w:szCs w:val="27"/>
        </w:rPr>
      </w:pPr>
      <w:r w:rsidRPr="00D41AE3">
        <w:rPr>
          <w:sz w:val="27"/>
          <w:szCs w:val="27"/>
        </w:rPr>
        <w:t>- Phân bố: ở các địa hình thấp trũng, vàn ven biển và các cửa sông, suối gần biển. Tập trung ở các xã: Nhơn Hải, Tri Hải, Phương Hải, Hộ Hải, Tân Hải và thị trấn Khánh Hải.</w:t>
      </w:r>
    </w:p>
    <w:p w:rsidR="001A053C" w:rsidRPr="00D41AE3" w:rsidRDefault="001A053C" w:rsidP="001A053C">
      <w:pPr>
        <w:spacing w:line="240" w:lineRule="auto"/>
        <w:ind w:firstLine="709"/>
        <w:jc w:val="both"/>
        <w:rPr>
          <w:sz w:val="27"/>
          <w:szCs w:val="27"/>
        </w:rPr>
      </w:pPr>
      <w:r w:rsidRPr="00D41AE3">
        <w:rPr>
          <w:sz w:val="27"/>
          <w:szCs w:val="27"/>
        </w:rPr>
        <w:t>- Điều kiện hình thành và tính chất: gồm các đất được hình thành từ trầm tích trẻ, tuổi Holocene, có nguồn gốc biển, sông-biển hoặc biển- đầm lầy. Có thành phần cơ giới nhẹ chủ yếu là cát mịn, cát thô; kết cấu rời rạc; có biểu hiện gia tăng hàm lượng sét ở các tầng sâu. Hàm lượng đạm, lân tổng số dao động từ nghèo đến trung bình; kali tổng số từ nghèo đến khá.</w:t>
      </w:r>
    </w:p>
    <w:p w:rsidR="001A053C" w:rsidRPr="00D41AE3" w:rsidRDefault="001A053C" w:rsidP="001A053C">
      <w:pPr>
        <w:spacing w:line="240" w:lineRule="auto"/>
        <w:ind w:firstLine="709"/>
        <w:jc w:val="both"/>
        <w:rPr>
          <w:sz w:val="27"/>
          <w:szCs w:val="27"/>
        </w:rPr>
      </w:pPr>
      <w:r w:rsidRPr="00D41AE3">
        <w:rPr>
          <w:sz w:val="27"/>
          <w:szCs w:val="27"/>
        </w:rPr>
        <w:t xml:space="preserve">- Phân loại: được phân thành 3 đơn vị phân loại đất sau: </w:t>
      </w:r>
    </w:p>
    <w:p w:rsidR="001A053C" w:rsidRPr="00D41AE3" w:rsidRDefault="001A053C" w:rsidP="001A053C">
      <w:pPr>
        <w:spacing w:line="240" w:lineRule="auto"/>
        <w:ind w:firstLine="709"/>
        <w:jc w:val="both"/>
        <w:rPr>
          <w:sz w:val="27"/>
          <w:szCs w:val="27"/>
        </w:rPr>
      </w:pPr>
      <w:r w:rsidRPr="00D41AE3">
        <w:rPr>
          <w:sz w:val="27"/>
          <w:szCs w:val="27"/>
        </w:rPr>
        <w:t>+ Đất mặn ít (Mi): Diện tích 562,73 ha, phân bố ở các xã: Phương Hải, Hộ Hải, Tân Hải và thị trấn Khánh Hải.</w:t>
      </w:r>
    </w:p>
    <w:p w:rsidR="001A053C" w:rsidRPr="00D41AE3" w:rsidRDefault="001A053C" w:rsidP="001A053C">
      <w:pPr>
        <w:spacing w:line="240" w:lineRule="auto"/>
        <w:ind w:firstLine="709"/>
        <w:jc w:val="both"/>
        <w:rPr>
          <w:sz w:val="27"/>
          <w:szCs w:val="27"/>
        </w:rPr>
      </w:pPr>
      <w:r w:rsidRPr="00D41AE3">
        <w:rPr>
          <w:sz w:val="27"/>
          <w:szCs w:val="27"/>
        </w:rPr>
        <w:t>+ Đất mặn ít và trung bình (M): Diện tích 94,29 ha, phân bố ở thị trấn Khánh Hải.</w:t>
      </w:r>
    </w:p>
    <w:p w:rsidR="001A053C" w:rsidRPr="00D41AE3" w:rsidRDefault="001A053C" w:rsidP="001A053C">
      <w:pPr>
        <w:spacing w:line="240" w:lineRule="auto"/>
        <w:ind w:firstLine="709"/>
        <w:jc w:val="both"/>
        <w:rPr>
          <w:sz w:val="27"/>
          <w:szCs w:val="27"/>
        </w:rPr>
      </w:pPr>
      <w:r w:rsidRPr="00D41AE3">
        <w:rPr>
          <w:sz w:val="27"/>
          <w:szCs w:val="27"/>
        </w:rPr>
        <w:t>+ Đất mặn nhiều (Mn): Diện tích 2.104,54 ha, phân bố ở các xã: Nhơn Hải, Tri Hải, Phương Hải, Hộ Hải, Tân Hải và thị trấn Khánh Hải.</w:t>
      </w:r>
    </w:p>
    <w:p w:rsidR="001A053C" w:rsidRPr="00D41AE3" w:rsidRDefault="001A053C" w:rsidP="001A053C">
      <w:pPr>
        <w:spacing w:line="240" w:lineRule="auto"/>
        <w:ind w:firstLine="709"/>
        <w:jc w:val="both"/>
        <w:rPr>
          <w:sz w:val="27"/>
          <w:szCs w:val="27"/>
          <w:lang w:val="pt-BR"/>
        </w:rPr>
      </w:pPr>
      <w:r w:rsidRPr="00D41AE3">
        <w:rPr>
          <w:sz w:val="27"/>
          <w:szCs w:val="27"/>
          <w:lang w:val="pt-BR"/>
        </w:rPr>
        <w:t>- Hiện trạng và khả năng sử dụng: Diện tích đất mặn của huyện đã được sử dụng gần hết. Đất mặn nhiều đang được khai thác nuôi trồng thủy sản, làm muối. Đất mặn trung bình và ít hiện trồng rau màu, những nơi có điều kiện tưới tiêu đã đưa vào trồng lúa 2 vụ. Trong quá trình sử dụng các loại đất trên, để tránh mặn hóa cần có biện pháp để ngăn mặn, tách biệt giữa vùng nuôi trồng thủy sản, làm muối và vùng trồng cây lương thực để tránh mặn thâm nhập sâu vào đồng ruộng như ở xã Hộ Hải, Tân Hải, Phương Hải. Đồng thời phải có biện pháp thủy lợi tích cực rửa mặn cho vùng trồng lúa.</w:t>
      </w:r>
    </w:p>
    <w:p w:rsidR="001A053C" w:rsidRPr="00D41AE3" w:rsidRDefault="001A053C" w:rsidP="001A053C">
      <w:pPr>
        <w:spacing w:line="240" w:lineRule="auto"/>
        <w:ind w:firstLine="709"/>
        <w:jc w:val="both"/>
        <w:rPr>
          <w:b/>
          <w:i/>
          <w:sz w:val="27"/>
          <w:szCs w:val="27"/>
          <w:lang w:val="fr-FR"/>
        </w:rPr>
      </w:pPr>
      <w:r w:rsidRPr="00D41AE3">
        <w:rPr>
          <w:b/>
          <w:i/>
          <w:sz w:val="27"/>
          <w:szCs w:val="27"/>
          <w:lang w:val="fr-FR"/>
        </w:rPr>
        <w:t>* Nhóm đất phù sa (P)</w:t>
      </w:r>
    </w:p>
    <w:p w:rsidR="001A053C" w:rsidRPr="00D41AE3" w:rsidRDefault="001A053C" w:rsidP="001A053C">
      <w:pPr>
        <w:spacing w:line="240" w:lineRule="auto"/>
        <w:ind w:firstLine="709"/>
        <w:jc w:val="both"/>
        <w:rPr>
          <w:sz w:val="27"/>
          <w:szCs w:val="27"/>
          <w:lang w:val="fr-FR"/>
        </w:rPr>
      </w:pPr>
      <w:r w:rsidRPr="00D41AE3">
        <w:rPr>
          <w:sz w:val="27"/>
          <w:szCs w:val="27"/>
          <w:lang w:val="fr-FR"/>
        </w:rPr>
        <w:t xml:space="preserve">- Diện tích : 2.379,62 ha, chiếm 9,37% tổng diện tích tự nhiên toàn huyện. </w:t>
      </w:r>
    </w:p>
    <w:p w:rsidR="001A053C" w:rsidRPr="00D41AE3" w:rsidRDefault="001A053C" w:rsidP="001A053C">
      <w:pPr>
        <w:spacing w:line="240" w:lineRule="auto"/>
        <w:ind w:firstLine="709"/>
        <w:jc w:val="both"/>
        <w:rPr>
          <w:sz w:val="27"/>
          <w:szCs w:val="27"/>
          <w:lang w:val="fr-FR"/>
        </w:rPr>
      </w:pPr>
      <w:r w:rsidRPr="00D41AE3">
        <w:rPr>
          <w:sz w:val="27"/>
          <w:szCs w:val="27"/>
          <w:lang w:val="fr-FR"/>
        </w:rPr>
        <w:t>- Phân bố: dọc theo các triền suối, tập trung chủ yếu ở xã Phương Hải, Tri Hải.</w:t>
      </w:r>
    </w:p>
    <w:p w:rsidR="001A053C" w:rsidRPr="00D41AE3" w:rsidRDefault="001A053C" w:rsidP="001A053C">
      <w:pPr>
        <w:spacing w:line="240" w:lineRule="auto"/>
        <w:ind w:firstLine="709"/>
        <w:jc w:val="both"/>
        <w:rPr>
          <w:sz w:val="27"/>
          <w:szCs w:val="27"/>
          <w:lang w:val="fr-FR"/>
        </w:rPr>
      </w:pPr>
      <w:r w:rsidRPr="00D41AE3">
        <w:rPr>
          <w:sz w:val="27"/>
          <w:szCs w:val="27"/>
          <w:lang w:val="fr-FR"/>
        </w:rPr>
        <w:t>- Điều kiện hình thành và tính chất: Đất phù sa được hình thành từ trầm tích có nguồn gốc sông, suối; thành phần trầm tích chủ yếu là cấp hạt mịn và trung bình. Nhóm đất phù sa có hàm lượng chất hữu cơ cao, thành phần cơ giới từ sét pha thịt đến sét, một số nơi có thành phần cơ giới nhẹ hơn, có khả năng trồng lúa nước và các loại cây hoa màu.</w:t>
      </w:r>
    </w:p>
    <w:p w:rsidR="001A053C" w:rsidRPr="00D41AE3" w:rsidRDefault="001A053C" w:rsidP="001A053C">
      <w:pPr>
        <w:spacing w:line="240" w:lineRule="auto"/>
        <w:ind w:firstLine="709"/>
        <w:jc w:val="both"/>
        <w:rPr>
          <w:sz w:val="27"/>
          <w:szCs w:val="27"/>
          <w:lang w:val="fr-FR"/>
        </w:rPr>
      </w:pPr>
      <w:r w:rsidRPr="00D41AE3">
        <w:rPr>
          <w:sz w:val="27"/>
          <w:szCs w:val="27"/>
          <w:lang w:val="fr-FR"/>
        </w:rPr>
        <w:t xml:space="preserve">- Phân loại: được phân thành 4 đơn vị phân loại đất sau: </w:t>
      </w:r>
    </w:p>
    <w:p w:rsidR="001A053C" w:rsidRPr="00D41AE3" w:rsidRDefault="001A053C" w:rsidP="001A053C">
      <w:pPr>
        <w:spacing w:line="240" w:lineRule="auto"/>
        <w:ind w:firstLine="709"/>
        <w:jc w:val="both"/>
        <w:rPr>
          <w:sz w:val="27"/>
          <w:szCs w:val="27"/>
          <w:lang w:val="fr-FR"/>
        </w:rPr>
      </w:pPr>
      <w:r w:rsidRPr="00D41AE3">
        <w:rPr>
          <w:sz w:val="27"/>
          <w:szCs w:val="27"/>
          <w:lang w:val="fr-FR"/>
        </w:rPr>
        <w:t>+ Đất phù sa được bồi trung tính (Pe): diện tích 225,17 ha, phân bố ở xã Hộ Hải và Tân Hải.</w:t>
      </w:r>
    </w:p>
    <w:p w:rsidR="001A053C" w:rsidRPr="00D41AE3" w:rsidRDefault="001A053C" w:rsidP="001A053C">
      <w:pPr>
        <w:spacing w:line="240" w:lineRule="auto"/>
        <w:ind w:firstLine="709"/>
        <w:jc w:val="both"/>
        <w:rPr>
          <w:sz w:val="27"/>
          <w:szCs w:val="27"/>
          <w:lang w:val="fr-FR"/>
        </w:rPr>
      </w:pPr>
      <w:r w:rsidRPr="00D41AE3">
        <w:rPr>
          <w:sz w:val="27"/>
          <w:szCs w:val="27"/>
          <w:lang w:val="fr-FR"/>
        </w:rPr>
        <w:t xml:space="preserve">+ Đất phù sa Gley (Pg): diện tích 1.520,36 ha, phân bố ở các xã: Phương Hải, </w:t>
      </w:r>
      <w:r w:rsidRPr="00D41AE3">
        <w:rPr>
          <w:sz w:val="27"/>
          <w:szCs w:val="27"/>
          <w:lang w:val="fr-FR"/>
        </w:rPr>
        <w:lastRenderedPageBreak/>
        <w:t>Tân Hải, Hộ Hải, Xuân Hải và Tri Hải.</w:t>
      </w:r>
    </w:p>
    <w:p w:rsidR="001A053C" w:rsidRPr="00D41AE3" w:rsidRDefault="001A053C" w:rsidP="001A053C">
      <w:pPr>
        <w:spacing w:line="240" w:lineRule="auto"/>
        <w:ind w:firstLine="709"/>
        <w:jc w:val="both"/>
        <w:rPr>
          <w:sz w:val="27"/>
          <w:szCs w:val="27"/>
          <w:lang w:val="fr-FR"/>
        </w:rPr>
      </w:pPr>
      <w:r w:rsidRPr="00D41AE3">
        <w:rPr>
          <w:sz w:val="27"/>
          <w:szCs w:val="27"/>
          <w:lang w:val="fr-FR"/>
        </w:rPr>
        <w:t>+ Đất phù sa có tầng loang lổ đỏ vàng (Pf): diện tích 618,06 ha, phân bố ở xã Phương Hải và Tri Hải.</w:t>
      </w:r>
    </w:p>
    <w:p w:rsidR="001A053C" w:rsidRPr="00D41AE3" w:rsidRDefault="001A053C" w:rsidP="001A053C">
      <w:pPr>
        <w:spacing w:line="240" w:lineRule="auto"/>
        <w:ind w:firstLine="709"/>
        <w:jc w:val="both"/>
        <w:rPr>
          <w:sz w:val="27"/>
          <w:szCs w:val="27"/>
          <w:lang w:val="fr-FR"/>
        </w:rPr>
      </w:pPr>
      <w:r w:rsidRPr="00D41AE3">
        <w:rPr>
          <w:sz w:val="27"/>
          <w:szCs w:val="27"/>
          <w:lang w:val="fr-FR"/>
        </w:rPr>
        <w:t>+ Đất phù sa ngòi suối (Py): diện tích 16,03 ha, phân bố ở xã Vĩnh Hải.</w:t>
      </w:r>
    </w:p>
    <w:p w:rsidR="001A053C" w:rsidRPr="00D41AE3" w:rsidRDefault="001A053C" w:rsidP="001A053C">
      <w:pPr>
        <w:spacing w:line="240" w:lineRule="auto"/>
        <w:ind w:firstLine="709"/>
        <w:jc w:val="both"/>
        <w:rPr>
          <w:sz w:val="27"/>
          <w:szCs w:val="27"/>
          <w:lang w:val="fr-FR"/>
        </w:rPr>
      </w:pPr>
      <w:r w:rsidRPr="00D41AE3">
        <w:rPr>
          <w:sz w:val="27"/>
          <w:szCs w:val="27"/>
          <w:lang w:val="fr-FR"/>
        </w:rPr>
        <w:t>- Hiện trạng và khả năng sử dụng: hiện nay đang sử dụng rất đa dạng từ trồng lúa 2 vụ, cây hoa màu, cây ăn quả lâu năm cho năng suất và hiệu quả kinh tế cao. Đây là nhóm đất có độ phì cao, nằm trong vùng tưới của đập Nha Trinh - Lâm Cấm nên cần hạn chế chuyển sang đất phi nông nghiệp.</w:t>
      </w:r>
    </w:p>
    <w:p w:rsidR="001A053C" w:rsidRPr="00D41AE3" w:rsidRDefault="001A053C" w:rsidP="001A053C">
      <w:pPr>
        <w:spacing w:line="240" w:lineRule="auto"/>
        <w:ind w:firstLine="709"/>
        <w:jc w:val="both"/>
        <w:rPr>
          <w:b/>
          <w:i/>
          <w:sz w:val="27"/>
          <w:szCs w:val="27"/>
          <w:lang w:val="fr-FR"/>
        </w:rPr>
      </w:pPr>
      <w:r w:rsidRPr="00D41AE3">
        <w:rPr>
          <w:b/>
          <w:i/>
          <w:sz w:val="27"/>
          <w:szCs w:val="27"/>
          <w:lang w:val="fr-FR"/>
        </w:rPr>
        <w:t>* Nhóm đất xám (X)</w:t>
      </w:r>
    </w:p>
    <w:p w:rsidR="001A053C" w:rsidRPr="00D41AE3" w:rsidRDefault="001A053C" w:rsidP="001A053C">
      <w:pPr>
        <w:spacing w:line="240" w:lineRule="auto"/>
        <w:ind w:firstLine="709"/>
        <w:jc w:val="both"/>
        <w:rPr>
          <w:sz w:val="27"/>
          <w:szCs w:val="27"/>
          <w:lang w:val="fr-FR"/>
        </w:rPr>
      </w:pPr>
      <w:r w:rsidRPr="00D41AE3">
        <w:rPr>
          <w:sz w:val="27"/>
          <w:szCs w:val="27"/>
          <w:lang w:val="fr-FR"/>
        </w:rPr>
        <w:t>- Diện tích: 659,69 ha, chiếm 2,6% tổng diện tích tự nhiên của huyện.</w:t>
      </w:r>
    </w:p>
    <w:p w:rsidR="001A053C" w:rsidRPr="00D41AE3" w:rsidRDefault="001A053C" w:rsidP="001A053C">
      <w:pPr>
        <w:spacing w:line="240" w:lineRule="auto"/>
        <w:ind w:firstLine="709"/>
        <w:jc w:val="both"/>
        <w:rPr>
          <w:sz w:val="27"/>
          <w:szCs w:val="27"/>
          <w:lang w:val="fr-FR"/>
        </w:rPr>
      </w:pPr>
      <w:r w:rsidRPr="00D41AE3">
        <w:rPr>
          <w:sz w:val="27"/>
          <w:szCs w:val="27"/>
          <w:lang w:val="fr-FR"/>
        </w:rPr>
        <w:t>- Phân bố: tập trung ở xã Xuân Hải và Hộ Hải.</w:t>
      </w:r>
    </w:p>
    <w:p w:rsidR="001A053C" w:rsidRPr="00D41AE3" w:rsidRDefault="001A053C" w:rsidP="001A053C">
      <w:pPr>
        <w:spacing w:line="240" w:lineRule="auto"/>
        <w:ind w:firstLine="709"/>
        <w:jc w:val="both"/>
        <w:rPr>
          <w:sz w:val="27"/>
          <w:szCs w:val="27"/>
          <w:lang w:val="fr-FR"/>
        </w:rPr>
      </w:pPr>
      <w:r w:rsidRPr="00D41AE3">
        <w:rPr>
          <w:sz w:val="27"/>
          <w:szCs w:val="27"/>
          <w:lang w:val="fr-FR"/>
        </w:rPr>
        <w:t>- Điều kiện hình thành và tính chất: Đất hình thành phát triển trên các loại đá mẹ mẫu chất khác nhau trong điều kiện khí hậu nhiệt đới ẩm, khoáng sét đã bị biến đổi, có quá trình rửa trôi sét và các cation kiềm tạo cho đất có tầng tích tụ sét. Đất có thành phần cơ giới nhẹ, có phản ứng chua, hàm lượng dinh dưỡng thấp.</w:t>
      </w:r>
    </w:p>
    <w:p w:rsidR="001A053C" w:rsidRPr="00D41AE3" w:rsidRDefault="001A053C" w:rsidP="001A053C">
      <w:pPr>
        <w:spacing w:line="240" w:lineRule="auto"/>
        <w:ind w:firstLine="709"/>
        <w:jc w:val="both"/>
        <w:rPr>
          <w:sz w:val="27"/>
          <w:szCs w:val="27"/>
          <w:lang w:val="fr-FR"/>
        </w:rPr>
      </w:pPr>
      <w:r w:rsidRPr="00D41AE3">
        <w:rPr>
          <w:sz w:val="27"/>
          <w:szCs w:val="27"/>
          <w:lang w:val="fr-FR"/>
        </w:rPr>
        <w:t>- Phân loại: 1 đơn vị phân loại đất (đất xám glây).</w:t>
      </w:r>
    </w:p>
    <w:p w:rsidR="001A053C" w:rsidRPr="00D41AE3" w:rsidRDefault="001A053C" w:rsidP="001A053C">
      <w:pPr>
        <w:spacing w:line="240" w:lineRule="auto"/>
        <w:ind w:firstLine="709"/>
        <w:jc w:val="both"/>
        <w:rPr>
          <w:sz w:val="27"/>
          <w:szCs w:val="27"/>
          <w:lang w:val="fr-FR"/>
        </w:rPr>
      </w:pPr>
      <w:bookmarkStart w:id="56" w:name="_Toc91328341"/>
      <w:r w:rsidRPr="00D41AE3">
        <w:rPr>
          <w:sz w:val="27"/>
          <w:szCs w:val="27"/>
          <w:lang w:val="fr-FR"/>
        </w:rPr>
        <w:t xml:space="preserve">- Khả năng sử dụng: Phần lớn đất xám cơ giới nhẹ, thoát nước tốt, tầng đất dầy, phân bố ở địa hình cao, độ dốc nhỏ thích hợp với nhiều loại cây trồng do vậy các loại hình sử dụng trên nhóm đất này khá phong phú bao gồm cây công nghiệp lâu năm, cây hoa màu và cây lương thực. </w:t>
      </w:r>
    </w:p>
    <w:p w:rsidR="001A053C" w:rsidRPr="00D41AE3" w:rsidRDefault="001A053C" w:rsidP="001A053C">
      <w:pPr>
        <w:spacing w:line="240" w:lineRule="auto"/>
        <w:ind w:firstLine="709"/>
        <w:jc w:val="both"/>
        <w:rPr>
          <w:b/>
          <w:i/>
          <w:sz w:val="27"/>
          <w:szCs w:val="27"/>
          <w:lang w:val="fr-FR"/>
        </w:rPr>
      </w:pPr>
      <w:r w:rsidRPr="00D41AE3">
        <w:rPr>
          <w:b/>
          <w:i/>
          <w:sz w:val="27"/>
          <w:szCs w:val="27"/>
          <w:lang w:val="fr-FR"/>
        </w:rPr>
        <w:t>* Nhóm đất đỏ và xám nâu vùng bán khô hạn (Dk, Xk)</w:t>
      </w:r>
    </w:p>
    <w:p w:rsidR="001A053C" w:rsidRPr="00D41AE3" w:rsidRDefault="001A053C" w:rsidP="001A053C">
      <w:pPr>
        <w:spacing w:line="240" w:lineRule="auto"/>
        <w:ind w:firstLine="709"/>
        <w:jc w:val="both"/>
        <w:rPr>
          <w:sz w:val="27"/>
          <w:szCs w:val="27"/>
          <w:lang w:val="fr-FR"/>
        </w:rPr>
      </w:pPr>
      <w:r w:rsidRPr="00D41AE3">
        <w:rPr>
          <w:sz w:val="27"/>
          <w:szCs w:val="27"/>
          <w:lang w:val="fr-FR"/>
        </w:rPr>
        <w:t xml:space="preserve">- Diện tích 5.179,53 ha, chiếm 20,41% tổng diện tích tự nhiên toàn huyện. </w:t>
      </w:r>
    </w:p>
    <w:p w:rsidR="001A053C" w:rsidRPr="00D41AE3" w:rsidRDefault="001A053C" w:rsidP="001A053C">
      <w:pPr>
        <w:spacing w:line="240" w:lineRule="auto"/>
        <w:ind w:firstLine="709"/>
        <w:jc w:val="both"/>
        <w:rPr>
          <w:sz w:val="27"/>
          <w:szCs w:val="27"/>
          <w:lang w:val="fr-FR"/>
        </w:rPr>
      </w:pPr>
      <w:r w:rsidRPr="00D41AE3">
        <w:rPr>
          <w:sz w:val="27"/>
          <w:szCs w:val="27"/>
          <w:lang w:val="fr-FR"/>
        </w:rPr>
        <w:t xml:space="preserve">- Phân bố: ở vùng đồi núi và các bậc thềm phù sa cổ, có ở các xã: Vĩnh Hải, Thanh Hải, Nhơn Hải, Tri Hải, Xuân Hải và thị trấn Khánh Hải. </w:t>
      </w:r>
    </w:p>
    <w:p w:rsidR="001A053C" w:rsidRPr="00D41AE3" w:rsidRDefault="001A053C" w:rsidP="001A053C">
      <w:pPr>
        <w:spacing w:line="240" w:lineRule="auto"/>
        <w:ind w:firstLine="709"/>
        <w:jc w:val="both"/>
        <w:rPr>
          <w:sz w:val="27"/>
          <w:szCs w:val="27"/>
          <w:lang w:val="fr-FR"/>
        </w:rPr>
      </w:pPr>
      <w:r w:rsidRPr="00D41AE3">
        <w:rPr>
          <w:sz w:val="27"/>
          <w:szCs w:val="27"/>
          <w:lang w:val="fr-FR"/>
        </w:rPr>
        <w:t>- Điều kiện hình thành và tính chất: hình thành trên hai loạt mẫu chất đá mẹ rất phân biệt; một trong chúng được hình thành trên các thành tạo núi lửa có thành phần từ trung tính đến axít yếu với thành phần mẫu đất khá mịn, và một còn lại là trên các mẫu chất cổ có nguồn gốc trầm tích sông- biển hoặc trên các bề mặt bóc mòn san phẳng của các đá trầm tích cổ hoặc các thành tạo xâm nhập mác ma axít, với thành phần mẫu đất thô hơn.</w:t>
      </w:r>
    </w:p>
    <w:p w:rsidR="001A053C" w:rsidRPr="00D41AE3" w:rsidRDefault="001A053C" w:rsidP="001A053C">
      <w:pPr>
        <w:spacing w:line="240" w:lineRule="auto"/>
        <w:ind w:firstLine="709"/>
        <w:jc w:val="both"/>
        <w:rPr>
          <w:sz w:val="27"/>
          <w:szCs w:val="27"/>
          <w:lang w:val="fr-FR"/>
        </w:rPr>
      </w:pPr>
      <w:r w:rsidRPr="00D41AE3">
        <w:rPr>
          <w:sz w:val="27"/>
          <w:szCs w:val="27"/>
          <w:lang w:val="fr-FR"/>
        </w:rPr>
        <w:t xml:space="preserve">- Phân loại: được chia ra 2 đơn vị phân loại đất sau: </w:t>
      </w:r>
    </w:p>
    <w:p w:rsidR="001A053C" w:rsidRPr="00D41AE3" w:rsidRDefault="001A053C" w:rsidP="001A053C">
      <w:pPr>
        <w:spacing w:line="240" w:lineRule="auto"/>
        <w:ind w:firstLine="709"/>
        <w:jc w:val="both"/>
        <w:rPr>
          <w:sz w:val="27"/>
          <w:szCs w:val="27"/>
          <w:lang w:val="fr-FR"/>
        </w:rPr>
      </w:pPr>
      <w:r w:rsidRPr="00D41AE3">
        <w:rPr>
          <w:sz w:val="27"/>
          <w:szCs w:val="27"/>
          <w:lang w:val="fr-FR"/>
        </w:rPr>
        <w:t>+ Đất đỏ vùng bán khô hạn: diện tích 71,26 ha, phân bố ở xã Xuân Hải.</w:t>
      </w:r>
    </w:p>
    <w:p w:rsidR="001A053C" w:rsidRPr="00D41AE3" w:rsidRDefault="001A053C" w:rsidP="001A053C">
      <w:pPr>
        <w:spacing w:line="240" w:lineRule="auto"/>
        <w:ind w:firstLine="709"/>
        <w:jc w:val="both"/>
        <w:rPr>
          <w:sz w:val="27"/>
          <w:szCs w:val="27"/>
          <w:lang w:val="fr-FR"/>
        </w:rPr>
      </w:pPr>
      <w:r w:rsidRPr="00D41AE3">
        <w:rPr>
          <w:sz w:val="27"/>
          <w:szCs w:val="27"/>
          <w:lang w:val="fr-FR"/>
        </w:rPr>
        <w:t>+ Đất xám vùng bán khô hạn: diện tích 5.108,27 ha, phân bố ở các xã: Vĩnh Hải, Thanh Hải, Nhơn Hải, Tri Hải, Xuân Hải và thị trấn Khánh Hải.</w:t>
      </w:r>
    </w:p>
    <w:p w:rsidR="001A053C" w:rsidRPr="00D41AE3" w:rsidRDefault="001A053C" w:rsidP="001A053C">
      <w:pPr>
        <w:spacing w:line="240" w:lineRule="auto"/>
        <w:ind w:firstLine="709"/>
        <w:jc w:val="both"/>
        <w:rPr>
          <w:sz w:val="27"/>
          <w:szCs w:val="27"/>
          <w:lang w:val="fr-FR"/>
        </w:rPr>
      </w:pPr>
      <w:r w:rsidRPr="00D41AE3">
        <w:rPr>
          <w:sz w:val="27"/>
          <w:szCs w:val="27"/>
          <w:lang w:val="fr-FR"/>
        </w:rPr>
        <w:t>- Hiện trạng và khả năng sử dụng: Nhìn chung nhóm đất có độ phì kém lại phân bố ở vùng có khí hậu khô hạn, tầng đất thay đổi lớn, trong đất có nhiều sỏi sạn và đá lẫn mức độ thích nghi với cây trồng thấp. Hiện nay ở một số nơi có điều kiện tưới tiêu thuận lợi đã được đưa vào trồng cây hoa màu. Phần lớn diện tích là cây bụi, cây gỗ rải rác có thể khai thác trồng Điều, cây ăn quả, trồng rừng và khoanh nuôi tái sinh rừng tự nhiên.</w:t>
      </w:r>
    </w:p>
    <w:p w:rsidR="001A053C" w:rsidRPr="00D41AE3" w:rsidRDefault="001A053C" w:rsidP="001A053C">
      <w:pPr>
        <w:spacing w:line="240" w:lineRule="auto"/>
        <w:ind w:firstLine="709"/>
        <w:jc w:val="both"/>
        <w:rPr>
          <w:b/>
          <w:i/>
          <w:sz w:val="27"/>
          <w:szCs w:val="27"/>
          <w:lang w:val="fr-FR"/>
        </w:rPr>
      </w:pPr>
      <w:r w:rsidRPr="00D41AE3">
        <w:rPr>
          <w:b/>
          <w:i/>
          <w:sz w:val="27"/>
          <w:szCs w:val="27"/>
          <w:lang w:val="fr-FR"/>
        </w:rPr>
        <w:lastRenderedPageBreak/>
        <w:t xml:space="preserve">* Nhóm đất đỏ </w:t>
      </w:r>
      <w:bookmarkEnd w:id="56"/>
      <w:r w:rsidRPr="00D41AE3">
        <w:rPr>
          <w:b/>
          <w:i/>
          <w:sz w:val="27"/>
          <w:szCs w:val="27"/>
          <w:lang w:val="fr-FR"/>
        </w:rPr>
        <w:t>vàng (F)</w:t>
      </w:r>
    </w:p>
    <w:p w:rsidR="001A053C" w:rsidRPr="00D41AE3" w:rsidRDefault="001A053C" w:rsidP="001A053C">
      <w:pPr>
        <w:spacing w:line="240" w:lineRule="auto"/>
        <w:ind w:firstLine="709"/>
        <w:jc w:val="both"/>
        <w:rPr>
          <w:sz w:val="27"/>
          <w:szCs w:val="27"/>
          <w:lang w:val="fr-FR"/>
        </w:rPr>
      </w:pPr>
      <w:r w:rsidRPr="00D41AE3">
        <w:rPr>
          <w:sz w:val="27"/>
          <w:szCs w:val="27"/>
          <w:lang w:val="fr-FR"/>
        </w:rPr>
        <w:t>- Diện tích: 10.448,98 ha, chiếm 41,17% tổng diện tích tự nhiên toàn huyện.</w:t>
      </w:r>
    </w:p>
    <w:p w:rsidR="001A053C" w:rsidRPr="00D41AE3" w:rsidRDefault="001A053C" w:rsidP="001A053C">
      <w:pPr>
        <w:spacing w:line="240" w:lineRule="auto"/>
        <w:ind w:firstLine="709"/>
        <w:jc w:val="both"/>
        <w:rPr>
          <w:sz w:val="27"/>
          <w:szCs w:val="27"/>
          <w:lang w:val="fr-FR"/>
        </w:rPr>
      </w:pPr>
      <w:r w:rsidRPr="00D41AE3">
        <w:rPr>
          <w:sz w:val="27"/>
          <w:szCs w:val="27"/>
          <w:lang w:val="fr-FR"/>
        </w:rPr>
        <w:t xml:space="preserve">- Phân bố: ở vùng đồi núi và các bậc thềm phù sa cổ, phân bố tập trung ở xã Vĩnh Hải và Nhơn Hải. </w:t>
      </w:r>
    </w:p>
    <w:p w:rsidR="001A053C" w:rsidRPr="00D41AE3" w:rsidRDefault="001A053C" w:rsidP="001A053C">
      <w:pPr>
        <w:spacing w:line="240" w:lineRule="auto"/>
        <w:ind w:firstLine="709"/>
        <w:jc w:val="both"/>
        <w:rPr>
          <w:sz w:val="27"/>
          <w:szCs w:val="27"/>
          <w:lang w:val="fr-FR"/>
        </w:rPr>
      </w:pPr>
      <w:r w:rsidRPr="00D41AE3">
        <w:rPr>
          <w:sz w:val="27"/>
          <w:szCs w:val="27"/>
          <w:lang w:val="fr-FR"/>
        </w:rPr>
        <w:t>- Điều kiện hình thành và tính chất: hình thành trên các loại đá trầm tích hay mác ma có thành phần khác nhau hoặc trên các mẫu chất cổ, phân bố trong điều kiện khí hậu nhiệt đới ẩm, có quá trình phá hủy khoáng sét, rửa trôi và tích tụ sét, sắt, nhôm chiếm ưu thế, tạo cho đất có các tông màu đỏ-vàng. Đất có thành phần cơ giới trung bình, phản ứng đất chua nhẹ đến ít chua, các yếu tố dinh dưỡng cho cây trồng như mùn, đạm, lân và kali đều ở mức khá giàu.</w:t>
      </w:r>
    </w:p>
    <w:p w:rsidR="001A053C" w:rsidRPr="00D41AE3" w:rsidRDefault="001A053C" w:rsidP="001A053C">
      <w:pPr>
        <w:spacing w:line="240" w:lineRule="auto"/>
        <w:ind w:firstLine="709"/>
        <w:jc w:val="both"/>
        <w:rPr>
          <w:sz w:val="27"/>
          <w:szCs w:val="27"/>
          <w:lang w:val="fr-FR"/>
        </w:rPr>
      </w:pPr>
      <w:r w:rsidRPr="00D41AE3">
        <w:rPr>
          <w:sz w:val="27"/>
          <w:szCs w:val="27"/>
          <w:lang w:val="fr-FR"/>
        </w:rPr>
        <w:t xml:space="preserve">- Phân loại: có 1 đơn vị phân loại đất </w:t>
      </w:r>
      <w:r w:rsidRPr="00D41AE3">
        <w:rPr>
          <w:i/>
          <w:sz w:val="27"/>
          <w:szCs w:val="27"/>
          <w:lang w:val="fr-FR"/>
        </w:rPr>
        <w:t>(đất đỏ vàng trên đá Macma a xít - Fa).</w:t>
      </w:r>
      <w:r w:rsidRPr="00D41AE3">
        <w:rPr>
          <w:sz w:val="27"/>
          <w:szCs w:val="27"/>
          <w:lang w:val="fr-FR"/>
        </w:rPr>
        <w:t xml:space="preserve"> </w:t>
      </w:r>
    </w:p>
    <w:p w:rsidR="001A053C" w:rsidRPr="00D41AE3" w:rsidRDefault="001A053C" w:rsidP="001A053C">
      <w:pPr>
        <w:spacing w:line="240" w:lineRule="auto"/>
        <w:ind w:firstLine="709"/>
        <w:jc w:val="both"/>
        <w:rPr>
          <w:sz w:val="27"/>
          <w:szCs w:val="27"/>
          <w:lang w:val="fr-FR"/>
        </w:rPr>
      </w:pPr>
      <w:r w:rsidRPr="00D41AE3">
        <w:rPr>
          <w:sz w:val="27"/>
          <w:szCs w:val="27"/>
          <w:lang w:val="fr-FR"/>
        </w:rPr>
        <w:t>- Hiện trạng và khả năng sử dụng: Hiện nay diện tích đất đỏ được khai thác đưa vào sử dụng (trồng màu và trồng rừng) với diện tích nhỏ; phần lớn vẫn là đất hoang cây lùm bụi có thể khai thác trồng cây lâu năm, trồng rừng và khoanh nuôi tái sinh rừng tự nhiên.</w:t>
      </w:r>
    </w:p>
    <w:p w:rsidR="001A053C" w:rsidRPr="00D41AE3" w:rsidRDefault="001A053C" w:rsidP="001A053C">
      <w:pPr>
        <w:spacing w:line="240" w:lineRule="auto"/>
        <w:ind w:firstLine="709"/>
        <w:jc w:val="both"/>
        <w:rPr>
          <w:b/>
          <w:i/>
          <w:sz w:val="27"/>
          <w:szCs w:val="27"/>
          <w:lang w:val="fr-FR"/>
        </w:rPr>
      </w:pPr>
      <w:bookmarkStart w:id="57" w:name="_Toc91328343"/>
      <w:r w:rsidRPr="00D41AE3">
        <w:rPr>
          <w:b/>
          <w:i/>
          <w:sz w:val="27"/>
          <w:szCs w:val="27"/>
          <w:lang w:val="fr-FR"/>
        </w:rPr>
        <w:t xml:space="preserve">* Nhóm đất thung lũng do sản phẩm dốc </w:t>
      </w:r>
      <w:bookmarkEnd w:id="57"/>
      <w:r w:rsidRPr="00D41AE3">
        <w:rPr>
          <w:b/>
          <w:i/>
          <w:sz w:val="27"/>
          <w:szCs w:val="27"/>
          <w:lang w:val="fr-FR"/>
        </w:rPr>
        <w:t>tụ (D)</w:t>
      </w:r>
    </w:p>
    <w:p w:rsidR="001A053C" w:rsidRPr="00D41AE3" w:rsidRDefault="001A053C" w:rsidP="001A053C">
      <w:pPr>
        <w:spacing w:line="240" w:lineRule="auto"/>
        <w:ind w:firstLine="709"/>
        <w:jc w:val="both"/>
        <w:rPr>
          <w:sz w:val="27"/>
          <w:szCs w:val="27"/>
          <w:lang w:val="fr-FR"/>
        </w:rPr>
      </w:pPr>
      <w:r w:rsidRPr="00D41AE3">
        <w:rPr>
          <w:sz w:val="27"/>
          <w:szCs w:val="27"/>
          <w:lang w:val="fr-FR"/>
        </w:rPr>
        <w:t xml:space="preserve">- Diện tích 114,24 ha, chiếm 0,45 % tổng diện tích tự nhiên toàn huyện. </w:t>
      </w:r>
    </w:p>
    <w:p w:rsidR="001A053C" w:rsidRPr="00D41AE3" w:rsidRDefault="001A053C" w:rsidP="001A053C">
      <w:pPr>
        <w:spacing w:line="240" w:lineRule="auto"/>
        <w:ind w:firstLine="709"/>
        <w:jc w:val="both"/>
        <w:rPr>
          <w:sz w:val="27"/>
          <w:szCs w:val="27"/>
          <w:lang w:val="fr-FR"/>
        </w:rPr>
      </w:pPr>
      <w:r w:rsidRPr="00D41AE3">
        <w:rPr>
          <w:sz w:val="27"/>
          <w:szCs w:val="27"/>
          <w:lang w:val="fr-FR"/>
        </w:rPr>
        <w:t>- Phân bố: thường phân bố rải rác, dưới dạng những dải hẹp ven hợp thủy và thung lũng vùng đồi núi, có ở xã Vĩnh Hải.</w:t>
      </w:r>
    </w:p>
    <w:p w:rsidR="001A053C" w:rsidRPr="00D41AE3" w:rsidRDefault="001A053C" w:rsidP="001A053C">
      <w:pPr>
        <w:spacing w:line="240" w:lineRule="auto"/>
        <w:ind w:firstLine="709"/>
        <w:jc w:val="both"/>
        <w:rPr>
          <w:sz w:val="27"/>
          <w:szCs w:val="27"/>
          <w:lang w:val="fr-FR"/>
        </w:rPr>
      </w:pPr>
      <w:r w:rsidRPr="00D41AE3">
        <w:rPr>
          <w:sz w:val="27"/>
          <w:szCs w:val="27"/>
          <w:lang w:val="fr-FR"/>
        </w:rPr>
        <w:t xml:space="preserve">- Phân loại: có 1 đơn vị phân loại đất </w:t>
      </w:r>
      <w:r w:rsidRPr="00D41AE3">
        <w:rPr>
          <w:i/>
          <w:sz w:val="27"/>
          <w:szCs w:val="27"/>
          <w:lang w:val="fr-FR"/>
        </w:rPr>
        <w:t>(đất thung lũng do sản phẩm dốc tụ)</w:t>
      </w:r>
      <w:r w:rsidRPr="00D41AE3">
        <w:rPr>
          <w:sz w:val="27"/>
          <w:szCs w:val="27"/>
          <w:lang w:val="fr-FR"/>
        </w:rPr>
        <w:t>.</w:t>
      </w:r>
    </w:p>
    <w:p w:rsidR="001A053C" w:rsidRPr="00D41AE3" w:rsidRDefault="001A053C" w:rsidP="001A053C">
      <w:pPr>
        <w:spacing w:line="240" w:lineRule="auto"/>
        <w:ind w:firstLine="709"/>
        <w:jc w:val="both"/>
        <w:rPr>
          <w:sz w:val="27"/>
          <w:szCs w:val="27"/>
          <w:lang w:val="fr-FR"/>
        </w:rPr>
      </w:pPr>
      <w:r w:rsidRPr="00D41AE3">
        <w:rPr>
          <w:sz w:val="27"/>
          <w:szCs w:val="27"/>
          <w:lang w:val="fr-FR"/>
        </w:rPr>
        <w:t>- Điều kiện hình thành và tính chất: hình thành ở địa hình thung lũng, trên các sản phẩm bồi tụ từ các khu vực lân cận có địa hình cao hơn. Đất có thành phần cơ giới nhẹ; mùn và đạm tổng số khá giàu; lân, kali tổng số nghèo.</w:t>
      </w:r>
    </w:p>
    <w:p w:rsidR="001A053C" w:rsidRPr="00D41AE3" w:rsidRDefault="001A053C" w:rsidP="001A053C">
      <w:pPr>
        <w:spacing w:line="240" w:lineRule="auto"/>
        <w:ind w:firstLine="709"/>
        <w:jc w:val="both"/>
        <w:rPr>
          <w:sz w:val="27"/>
          <w:szCs w:val="27"/>
          <w:lang w:val="fr-FR"/>
        </w:rPr>
      </w:pPr>
      <w:r w:rsidRPr="00D41AE3">
        <w:rPr>
          <w:sz w:val="27"/>
          <w:szCs w:val="27"/>
          <w:lang w:val="fr-FR"/>
        </w:rPr>
        <w:t>- Hiện trạng và khả năng sử dụng: Hầu hết diện tích đất dốc tụ trong huyện hiện tại là ruộng 1 vụ lúa, ít diện tích là các cây hoa màu lương thực. Nhìn chung, đất dốc tụ có độ phì khá, ít chua, lại phân bố ở vị trí địa hình thấp bằng, vì vậy, chúng khá thích hợp cho bố trí chuyên canh lúa nước, chuyên canh cây trồng cạn hàng năm hoặc luân canh lúa nước với cây trồng cạn hàng năm.</w:t>
      </w:r>
    </w:p>
    <w:p w:rsidR="001A053C" w:rsidRPr="00D41AE3" w:rsidRDefault="001A053C" w:rsidP="001A053C">
      <w:pPr>
        <w:spacing w:line="240" w:lineRule="auto"/>
        <w:ind w:firstLine="709"/>
        <w:jc w:val="both"/>
        <w:rPr>
          <w:b/>
          <w:i/>
          <w:sz w:val="27"/>
          <w:szCs w:val="27"/>
          <w:lang w:val="fr-FR"/>
        </w:rPr>
      </w:pPr>
      <w:r w:rsidRPr="00D41AE3">
        <w:rPr>
          <w:b/>
          <w:i/>
          <w:sz w:val="27"/>
          <w:szCs w:val="27"/>
          <w:lang w:val="fr-FR"/>
        </w:rPr>
        <w:t>* Đất xói mòn trơ sỏi đá (E)</w:t>
      </w:r>
    </w:p>
    <w:p w:rsidR="001A053C" w:rsidRPr="00D41AE3" w:rsidRDefault="001A053C" w:rsidP="001A053C">
      <w:pPr>
        <w:spacing w:line="240" w:lineRule="auto"/>
        <w:ind w:firstLine="709"/>
        <w:jc w:val="both"/>
        <w:rPr>
          <w:sz w:val="27"/>
          <w:szCs w:val="27"/>
          <w:lang w:val="fr-FR"/>
        </w:rPr>
      </w:pPr>
      <w:r w:rsidRPr="00D41AE3">
        <w:rPr>
          <w:sz w:val="27"/>
          <w:szCs w:val="27"/>
          <w:lang w:val="fr-FR"/>
        </w:rPr>
        <w:t xml:space="preserve">- Diện tích: 1.228,07 ha, chiếm 4,84 % tổng diện tích tự nhiên toàn huyện. </w:t>
      </w:r>
    </w:p>
    <w:p w:rsidR="001A053C" w:rsidRPr="00D41AE3" w:rsidRDefault="001A053C" w:rsidP="001A053C">
      <w:pPr>
        <w:spacing w:line="240" w:lineRule="auto"/>
        <w:ind w:firstLine="709"/>
        <w:jc w:val="both"/>
        <w:rPr>
          <w:sz w:val="27"/>
          <w:szCs w:val="27"/>
          <w:lang w:val="fr-FR"/>
        </w:rPr>
      </w:pPr>
      <w:r w:rsidRPr="00D41AE3">
        <w:rPr>
          <w:sz w:val="27"/>
          <w:szCs w:val="27"/>
          <w:lang w:val="fr-FR"/>
        </w:rPr>
        <w:t>- Phân bố: trên những khối núi cao dốc, tập trung ở các xã: Vĩnh Hải, Thanh Hải, Tri Hải và Hộ Hải.</w:t>
      </w:r>
    </w:p>
    <w:p w:rsidR="001A053C" w:rsidRPr="00D41AE3" w:rsidRDefault="001A053C" w:rsidP="001A053C">
      <w:pPr>
        <w:spacing w:line="240" w:lineRule="auto"/>
        <w:ind w:firstLine="709"/>
        <w:jc w:val="both"/>
        <w:rPr>
          <w:sz w:val="27"/>
          <w:szCs w:val="27"/>
          <w:lang w:val="fr-FR"/>
        </w:rPr>
      </w:pPr>
      <w:r w:rsidRPr="00D41AE3">
        <w:rPr>
          <w:sz w:val="27"/>
          <w:szCs w:val="27"/>
          <w:lang w:val="fr-FR"/>
        </w:rPr>
        <w:t>- Phân loại: có 1 đơn vị phân loại đất.</w:t>
      </w:r>
    </w:p>
    <w:p w:rsidR="001A053C" w:rsidRPr="00D41AE3" w:rsidRDefault="001A053C" w:rsidP="001A053C">
      <w:pPr>
        <w:spacing w:line="240" w:lineRule="auto"/>
        <w:ind w:firstLine="709"/>
        <w:jc w:val="both"/>
        <w:rPr>
          <w:sz w:val="27"/>
          <w:szCs w:val="27"/>
          <w:lang w:val="fr-FR"/>
        </w:rPr>
      </w:pPr>
      <w:r w:rsidRPr="00D41AE3">
        <w:rPr>
          <w:sz w:val="27"/>
          <w:szCs w:val="27"/>
          <w:lang w:val="fr-FR"/>
        </w:rPr>
        <w:t>- Khả năng sử dụng: Toàn bộ đất xói mòn trơ sỏi đá có tầng mỏng và hầu hết ở địa hình núi cao dốc, vì vậy, ít có ý nghĩa cho sử dụng nông nghiệp. Đề nghị, ngoài những khu vực khai thác đá, phần còn lại nên trồng tu bổ và bảo vệ rừng để bảo vệ đất.</w:t>
      </w:r>
    </w:p>
    <w:p w:rsidR="00B04D89" w:rsidRPr="00D41AE3" w:rsidRDefault="00A01B7C" w:rsidP="00B04D89">
      <w:pPr>
        <w:spacing w:line="240" w:lineRule="auto"/>
        <w:ind w:firstLine="709"/>
        <w:jc w:val="both"/>
        <w:rPr>
          <w:b/>
          <w:i/>
          <w:sz w:val="27"/>
          <w:szCs w:val="27"/>
          <w:lang w:val="fr-FR"/>
        </w:rPr>
      </w:pPr>
      <w:r w:rsidRPr="00D41AE3">
        <w:rPr>
          <w:b/>
          <w:i/>
          <w:sz w:val="27"/>
          <w:szCs w:val="27"/>
        </w:rPr>
        <w:t xml:space="preserve">Vùng dự án có </w:t>
      </w:r>
      <w:r w:rsidR="00B04D89" w:rsidRPr="00D41AE3">
        <w:rPr>
          <w:b/>
          <w:i/>
          <w:sz w:val="27"/>
          <w:szCs w:val="27"/>
        </w:rPr>
        <w:t>4</w:t>
      </w:r>
      <w:r w:rsidRPr="00D41AE3">
        <w:rPr>
          <w:b/>
          <w:i/>
          <w:sz w:val="27"/>
          <w:szCs w:val="27"/>
        </w:rPr>
        <w:t xml:space="preserve">  nhóm đất chính </w:t>
      </w:r>
      <w:r w:rsidR="00B04D89" w:rsidRPr="00D41AE3">
        <w:rPr>
          <w:b/>
          <w:i/>
          <w:sz w:val="27"/>
          <w:szCs w:val="27"/>
        </w:rPr>
        <w:t xml:space="preserve">gồm: </w:t>
      </w:r>
      <w:r w:rsidRPr="00D41AE3">
        <w:rPr>
          <w:b/>
          <w:i/>
          <w:sz w:val="27"/>
          <w:szCs w:val="27"/>
        </w:rPr>
        <w:t xml:space="preserve"> đất cồn cát (c) và Nhóm đất đỏ và xám vùng bán khô hạn (Dk, Xk)</w:t>
      </w:r>
      <w:r w:rsidR="00B04D89" w:rsidRPr="00D41AE3">
        <w:rPr>
          <w:b/>
          <w:i/>
          <w:sz w:val="27"/>
          <w:szCs w:val="27"/>
        </w:rPr>
        <w:t>,</w:t>
      </w:r>
      <w:r w:rsidR="001A053C" w:rsidRPr="00D41AE3">
        <w:rPr>
          <w:b/>
          <w:i/>
          <w:sz w:val="27"/>
          <w:szCs w:val="27"/>
        </w:rPr>
        <w:t xml:space="preserve"> </w:t>
      </w:r>
      <w:r w:rsidR="001A053C" w:rsidRPr="00D41AE3">
        <w:rPr>
          <w:b/>
          <w:i/>
          <w:sz w:val="27"/>
          <w:szCs w:val="27"/>
          <w:lang w:val="fr-FR"/>
        </w:rPr>
        <w:t>Nhóm đất phù sa (P) v</w:t>
      </w:r>
      <w:r w:rsidR="00B04D89" w:rsidRPr="00D41AE3">
        <w:rPr>
          <w:b/>
          <w:i/>
          <w:sz w:val="27"/>
          <w:szCs w:val="27"/>
          <w:lang w:val="fr-FR"/>
        </w:rPr>
        <w:t>à Nhóm đất đỏ vàng (F)</w:t>
      </w:r>
    </w:p>
    <w:p w:rsidR="00BA12CA" w:rsidRPr="00D41AE3" w:rsidRDefault="00BA12CA" w:rsidP="00AF6129">
      <w:pPr>
        <w:pStyle w:val="ListParagraph"/>
        <w:numPr>
          <w:ilvl w:val="0"/>
          <w:numId w:val="6"/>
        </w:numPr>
        <w:tabs>
          <w:tab w:val="left" w:pos="851"/>
        </w:tabs>
        <w:spacing w:line="240" w:lineRule="auto"/>
        <w:jc w:val="both"/>
        <w:rPr>
          <w:b/>
          <w:sz w:val="27"/>
          <w:szCs w:val="27"/>
          <w:lang w:val="vi-VN"/>
        </w:rPr>
      </w:pPr>
      <w:r w:rsidRPr="00D41AE3">
        <w:rPr>
          <w:b/>
          <w:sz w:val="27"/>
          <w:szCs w:val="27"/>
          <w:lang w:val="vi-VN"/>
        </w:rPr>
        <w:lastRenderedPageBreak/>
        <w:t>Điều kiện khí tượng thủy văn</w:t>
      </w:r>
    </w:p>
    <w:p w:rsidR="00C47E5B" w:rsidRPr="00D41AE3" w:rsidRDefault="00BA12CA" w:rsidP="00AF6129">
      <w:pPr>
        <w:pStyle w:val="ListParagraph"/>
        <w:numPr>
          <w:ilvl w:val="0"/>
          <w:numId w:val="7"/>
        </w:numPr>
        <w:tabs>
          <w:tab w:val="left" w:pos="284"/>
        </w:tabs>
        <w:spacing w:line="320" w:lineRule="exact"/>
        <w:rPr>
          <w:i/>
          <w:sz w:val="27"/>
          <w:szCs w:val="27"/>
          <w:lang w:val="vi-VN" w:eastAsia="vi-VN"/>
        </w:rPr>
      </w:pPr>
      <w:r w:rsidRPr="00D41AE3">
        <w:rPr>
          <w:i/>
          <w:sz w:val="27"/>
          <w:szCs w:val="27"/>
          <w:lang w:val="vi-VN" w:eastAsia="vi-VN"/>
        </w:rPr>
        <w:t>Trạm đo đạc quan trắc khí tượng, thủy văn</w:t>
      </w:r>
    </w:p>
    <w:p w:rsidR="00C47E5B" w:rsidRPr="00D41AE3" w:rsidRDefault="00C47E5B" w:rsidP="00C47E5B">
      <w:pPr>
        <w:tabs>
          <w:tab w:val="left" w:pos="3119"/>
        </w:tabs>
        <w:spacing w:line="240" w:lineRule="auto"/>
        <w:jc w:val="both"/>
        <w:rPr>
          <w:bCs/>
          <w:sz w:val="27"/>
          <w:szCs w:val="27"/>
          <w:lang w:val="vi-VN"/>
        </w:rPr>
      </w:pPr>
      <w:r w:rsidRPr="00D41AE3">
        <w:rPr>
          <w:sz w:val="27"/>
          <w:szCs w:val="27"/>
          <w:lang w:val="vi-VN" w:eastAsia="vi-VN"/>
        </w:rPr>
        <w:t xml:space="preserve"> </w:t>
      </w:r>
      <w:r w:rsidRPr="00D41AE3">
        <w:rPr>
          <w:bCs/>
          <w:sz w:val="27"/>
          <w:szCs w:val="27"/>
          <w:lang w:val="vi-VN"/>
        </w:rPr>
        <w:t>Trong tỉnh có 2 trạm khí t</w:t>
      </w:r>
      <w:r w:rsidRPr="00D41AE3">
        <w:rPr>
          <w:rFonts w:hint="eastAsia"/>
          <w:bCs/>
          <w:sz w:val="27"/>
          <w:szCs w:val="27"/>
          <w:lang w:val="vi-VN"/>
        </w:rPr>
        <w:t>ư</w:t>
      </w:r>
      <w:r w:rsidRPr="00D41AE3">
        <w:rPr>
          <w:bCs/>
          <w:sz w:val="27"/>
          <w:szCs w:val="27"/>
          <w:lang w:val="vi-VN"/>
        </w:rPr>
        <w:t>ợng, và 1</w:t>
      </w:r>
      <w:r w:rsidR="00413F3A" w:rsidRPr="00D41AE3">
        <w:rPr>
          <w:bCs/>
          <w:sz w:val="27"/>
          <w:szCs w:val="27"/>
        </w:rPr>
        <w:t>3</w:t>
      </w:r>
      <w:r w:rsidRPr="00D41AE3">
        <w:rPr>
          <w:bCs/>
          <w:sz w:val="27"/>
          <w:szCs w:val="27"/>
          <w:lang w:val="vi-VN"/>
        </w:rPr>
        <w:t xml:space="preserve"> trạm m</w:t>
      </w:r>
      <w:r w:rsidRPr="00D41AE3">
        <w:rPr>
          <w:rFonts w:hint="eastAsia"/>
          <w:bCs/>
          <w:sz w:val="27"/>
          <w:szCs w:val="27"/>
          <w:lang w:val="vi-VN"/>
        </w:rPr>
        <w:t>ư</w:t>
      </w:r>
      <w:r w:rsidRPr="00D41AE3">
        <w:rPr>
          <w:bCs/>
          <w:sz w:val="27"/>
          <w:szCs w:val="27"/>
          <w:lang w:val="vi-VN"/>
        </w:rPr>
        <w:t>a với các thời kỳ quan trắc nh</w:t>
      </w:r>
      <w:r w:rsidRPr="00D41AE3">
        <w:rPr>
          <w:rFonts w:hint="eastAsia"/>
          <w:bCs/>
          <w:sz w:val="27"/>
          <w:szCs w:val="27"/>
          <w:lang w:val="vi-VN"/>
        </w:rPr>
        <w:t>ư</w:t>
      </w:r>
      <w:r w:rsidRPr="00D41AE3">
        <w:rPr>
          <w:bCs/>
          <w:sz w:val="27"/>
          <w:szCs w:val="27"/>
          <w:lang w:val="vi-VN"/>
        </w:rPr>
        <w:t xml:space="preserve"> bảng 2.</w:t>
      </w:r>
      <w:r w:rsidR="00523430" w:rsidRPr="00D41AE3">
        <w:rPr>
          <w:bCs/>
          <w:sz w:val="27"/>
          <w:szCs w:val="27"/>
        </w:rPr>
        <w:t>2</w:t>
      </w:r>
      <w:r w:rsidRPr="00D41AE3">
        <w:rPr>
          <w:bCs/>
          <w:sz w:val="27"/>
          <w:szCs w:val="27"/>
          <w:lang w:val="vi-VN"/>
        </w:rPr>
        <w:t xml:space="preserve"> </w:t>
      </w:r>
    </w:p>
    <w:p w:rsidR="00C47E5B" w:rsidRPr="00D41AE3" w:rsidRDefault="00523430" w:rsidP="00053651">
      <w:pPr>
        <w:pStyle w:val="Bangbieu"/>
        <w:rPr>
          <w:sz w:val="27"/>
          <w:szCs w:val="27"/>
        </w:rPr>
      </w:pPr>
      <w:r w:rsidRPr="00D41AE3">
        <w:rPr>
          <w:sz w:val="27"/>
          <w:szCs w:val="27"/>
        </w:rPr>
        <w:t xml:space="preserve">Bảng 2. </w:t>
      </w:r>
      <w:r w:rsidR="00E143EE" w:rsidRPr="00D41AE3">
        <w:rPr>
          <w:sz w:val="27"/>
          <w:szCs w:val="27"/>
        </w:rPr>
        <w:fldChar w:fldCharType="begin"/>
      </w:r>
      <w:r w:rsidR="00E143EE" w:rsidRPr="00D41AE3">
        <w:rPr>
          <w:sz w:val="27"/>
          <w:szCs w:val="27"/>
        </w:rPr>
        <w:instrText xml:space="preserve"> SEQ Bảng_2. \* ARABIC </w:instrText>
      </w:r>
      <w:r w:rsidR="00E143EE" w:rsidRPr="00D41AE3">
        <w:rPr>
          <w:sz w:val="27"/>
          <w:szCs w:val="27"/>
        </w:rPr>
        <w:fldChar w:fldCharType="separate"/>
      </w:r>
      <w:r w:rsidR="006F5EBB">
        <w:rPr>
          <w:noProof/>
          <w:sz w:val="27"/>
          <w:szCs w:val="27"/>
        </w:rPr>
        <w:t>2</w:t>
      </w:r>
      <w:r w:rsidR="00E143EE" w:rsidRPr="00D41AE3">
        <w:rPr>
          <w:sz w:val="27"/>
          <w:szCs w:val="27"/>
        </w:rPr>
        <w:fldChar w:fldCharType="end"/>
      </w:r>
      <w:r w:rsidRPr="00D41AE3">
        <w:rPr>
          <w:sz w:val="27"/>
          <w:szCs w:val="27"/>
        </w:rPr>
        <w:t xml:space="preserve">: </w:t>
      </w:r>
      <w:r w:rsidR="00C47E5B" w:rsidRPr="00D41AE3">
        <w:rPr>
          <w:sz w:val="27"/>
          <w:szCs w:val="27"/>
        </w:rPr>
        <w:t>Mạng lưới trạm khí tượng và đo mưa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12"/>
        <w:gridCol w:w="1304"/>
        <w:gridCol w:w="1385"/>
        <w:gridCol w:w="1512"/>
        <w:gridCol w:w="2017"/>
        <w:gridCol w:w="2227"/>
      </w:tblGrid>
      <w:tr w:rsidR="00C47E5B" w:rsidRPr="00C47E5B" w:rsidTr="007158EB">
        <w:trPr>
          <w:cantSplit/>
          <w:trHeight w:hRule="exact" w:val="510"/>
        </w:trPr>
        <w:tc>
          <w:tcPr>
            <w:tcW w:w="487" w:type="pct"/>
            <w:vMerge w:val="restart"/>
            <w:vAlign w:val="center"/>
          </w:tcPr>
          <w:p w:rsidR="00C47E5B" w:rsidRPr="00C47E5B" w:rsidRDefault="00C47E5B" w:rsidP="007158EB">
            <w:pPr>
              <w:spacing w:line="240" w:lineRule="auto"/>
              <w:jc w:val="center"/>
              <w:rPr>
                <w:sz w:val="24"/>
                <w:szCs w:val="24"/>
                <w:lang w:val="nl-NL"/>
              </w:rPr>
            </w:pPr>
            <w:r w:rsidRPr="00C47E5B">
              <w:rPr>
                <w:sz w:val="24"/>
                <w:szCs w:val="24"/>
                <w:lang w:val="nl-NL"/>
              </w:rPr>
              <w:t>N</w:t>
            </w:r>
            <w:r w:rsidRPr="00C47E5B">
              <w:rPr>
                <w:sz w:val="24"/>
                <w:szCs w:val="24"/>
                <w:u w:val="double"/>
                <w:vertAlign w:val="superscript"/>
                <w:lang w:val="nl-NL"/>
              </w:rPr>
              <w:t>0</w:t>
            </w:r>
          </w:p>
        </w:tc>
        <w:tc>
          <w:tcPr>
            <w:tcW w:w="697" w:type="pct"/>
            <w:vMerge w:val="restart"/>
            <w:vAlign w:val="center"/>
          </w:tcPr>
          <w:p w:rsidR="00C47E5B" w:rsidRPr="00C47E5B" w:rsidRDefault="00C47E5B" w:rsidP="007158EB">
            <w:pPr>
              <w:spacing w:line="240" w:lineRule="auto"/>
              <w:jc w:val="center"/>
              <w:rPr>
                <w:sz w:val="24"/>
                <w:szCs w:val="24"/>
                <w:lang w:val="nl-NL"/>
              </w:rPr>
            </w:pPr>
            <w:r w:rsidRPr="00C47E5B">
              <w:rPr>
                <w:sz w:val="24"/>
                <w:szCs w:val="24"/>
                <w:lang w:val="nl-NL"/>
              </w:rPr>
              <w:t>Trạm</w:t>
            </w:r>
          </w:p>
        </w:tc>
        <w:tc>
          <w:tcPr>
            <w:tcW w:w="1548" w:type="pct"/>
            <w:gridSpan w:val="2"/>
            <w:vAlign w:val="center"/>
          </w:tcPr>
          <w:p w:rsidR="00C47E5B" w:rsidRPr="00C47E5B" w:rsidRDefault="00C47E5B" w:rsidP="007158EB">
            <w:pPr>
              <w:spacing w:line="240" w:lineRule="auto"/>
              <w:jc w:val="center"/>
              <w:rPr>
                <w:sz w:val="24"/>
                <w:szCs w:val="24"/>
                <w:lang w:val="nl-NL"/>
              </w:rPr>
            </w:pPr>
            <w:r w:rsidRPr="00C47E5B">
              <w:rPr>
                <w:sz w:val="24"/>
                <w:szCs w:val="24"/>
                <w:lang w:val="nl-NL"/>
              </w:rPr>
              <w:t>Tọa độ</w:t>
            </w:r>
          </w:p>
        </w:tc>
        <w:tc>
          <w:tcPr>
            <w:tcW w:w="1078" w:type="pct"/>
            <w:vMerge w:val="restart"/>
            <w:vAlign w:val="center"/>
          </w:tcPr>
          <w:p w:rsidR="00C47E5B" w:rsidRPr="00C47E5B" w:rsidRDefault="00C47E5B" w:rsidP="007158EB">
            <w:pPr>
              <w:spacing w:line="240" w:lineRule="auto"/>
              <w:jc w:val="center"/>
              <w:rPr>
                <w:sz w:val="24"/>
                <w:szCs w:val="24"/>
                <w:lang w:val="nl-NL"/>
              </w:rPr>
            </w:pPr>
            <w:r w:rsidRPr="00C47E5B">
              <w:rPr>
                <w:sz w:val="24"/>
                <w:szCs w:val="24"/>
                <w:lang w:val="nl-NL"/>
              </w:rPr>
              <w:t>Thời kỳ quan trắc</w:t>
            </w:r>
          </w:p>
        </w:tc>
        <w:tc>
          <w:tcPr>
            <w:tcW w:w="1190" w:type="pct"/>
            <w:vMerge w:val="restart"/>
            <w:vAlign w:val="center"/>
          </w:tcPr>
          <w:p w:rsidR="00C47E5B" w:rsidRPr="00C47E5B" w:rsidRDefault="00C47E5B" w:rsidP="007158EB">
            <w:pPr>
              <w:spacing w:line="240" w:lineRule="auto"/>
              <w:jc w:val="center"/>
              <w:rPr>
                <w:sz w:val="24"/>
                <w:szCs w:val="24"/>
                <w:lang w:val="nl-NL"/>
              </w:rPr>
            </w:pPr>
            <w:r w:rsidRPr="00C47E5B">
              <w:rPr>
                <w:sz w:val="24"/>
                <w:szCs w:val="24"/>
                <w:lang w:val="nl-NL"/>
              </w:rPr>
              <w:t>Địa điểm</w:t>
            </w:r>
          </w:p>
        </w:tc>
      </w:tr>
      <w:tr w:rsidR="00C47E5B" w:rsidRPr="00C47E5B" w:rsidTr="007158EB">
        <w:trPr>
          <w:cantSplit/>
          <w:trHeight w:hRule="exact" w:val="510"/>
        </w:trPr>
        <w:tc>
          <w:tcPr>
            <w:tcW w:w="487" w:type="pct"/>
            <w:vMerge/>
            <w:vAlign w:val="center"/>
          </w:tcPr>
          <w:p w:rsidR="00C47E5B" w:rsidRPr="00C47E5B" w:rsidRDefault="00C47E5B" w:rsidP="007158EB">
            <w:pPr>
              <w:spacing w:line="240" w:lineRule="auto"/>
              <w:jc w:val="center"/>
              <w:rPr>
                <w:sz w:val="24"/>
                <w:szCs w:val="24"/>
                <w:lang w:val="nl-NL"/>
              </w:rPr>
            </w:pPr>
          </w:p>
        </w:tc>
        <w:tc>
          <w:tcPr>
            <w:tcW w:w="697" w:type="pct"/>
            <w:vMerge/>
            <w:vAlign w:val="center"/>
          </w:tcPr>
          <w:p w:rsidR="00C47E5B" w:rsidRPr="00C47E5B" w:rsidRDefault="00C47E5B" w:rsidP="007158EB">
            <w:pPr>
              <w:spacing w:line="240" w:lineRule="auto"/>
              <w:jc w:val="center"/>
              <w:rPr>
                <w:sz w:val="24"/>
                <w:szCs w:val="24"/>
                <w:lang w:val="nl-NL"/>
              </w:rPr>
            </w:pPr>
          </w:p>
        </w:tc>
        <w:tc>
          <w:tcPr>
            <w:tcW w:w="740"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Vĩ độ</w:t>
            </w:r>
          </w:p>
        </w:tc>
        <w:tc>
          <w:tcPr>
            <w:tcW w:w="808"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Kinh độ</w:t>
            </w:r>
          </w:p>
        </w:tc>
        <w:tc>
          <w:tcPr>
            <w:tcW w:w="1078" w:type="pct"/>
            <w:vMerge/>
            <w:vAlign w:val="center"/>
          </w:tcPr>
          <w:p w:rsidR="00C47E5B" w:rsidRPr="00C47E5B" w:rsidRDefault="00C47E5B" w:rsidP="007158EB">
            <w:pPr>
              <w:spacing w:line="240" w:lineRule="auto"/>
              <w:jc w:val="center"/>
              <w:rPr>
                <w:sz w:val="24"/>
                <w:szCs w:val="24"/>
                <w:lang w:val="nl-NL"/>
              </w:rPr>
            </w:pPr>
          </w:p>
        </w:tc>
        <w:tc>
          <w:tcPr>
            <w:tcW w:w="1190" w:type="pct"/>
            <w:vMerge/>
            <w:vAlign w:val="center"/>
          </w:tcPr>
          <w:p w:rsidR="00C47E5B" w:rsidRPr="00C47E5B" w:rsidRDefault="00C47E5B" w:rsidP="007158EB">
            <w:pPr>
              <w:spacing w:line="240" w:lineRule="auto"/>
              <w:jc w:val="center"/>
              <w:rPr>
                <w:sz w:val="24"/>
                <w:szCs w:val="24"/>
                <w:lang w:val="nl-NL"/>
              </w:rPr>
            </w:pPr>
          </w:p>
        </w:tc>
      </w:tr>
      <w:tr w:rsidR="00C47E5B" w:rsidRPr="00C47E5B" w:rsidTr="007158EB">
        <w:trPr>
          <w:cantSplit/>
          <w:trHeight w:hRule="exact" w:val="442"/>
        </w:trPr>
        <w:tc>
          <w:tcPr>
            <w:tcW w:w="487" w:type="pct"/>
            <w:vAlign w:val="center"/>
          </w:tcPr>
          <w:p w:rsidR="00C47E5B" w:rsidRPr="00C47E5B" w:rsidRDefault="00C47E5B" w:rsidP="007158EB">
            <w:pPr>
              <w:spacing w:line="240" w:lineRule="auto"/>
              <w:jc w:val="center"/>
              <w:rPr>
                <w:b/>
                <w:sz w:val="24"/>
                <w:szCs w:val="24"/>
                <w:lang w:val="nl-NL"/>
              </w:rPr>
            </w:pPr>
            <w:r w:rsidRPr="00C47E5B">
              <w:rPr>
                <w:b/>
                <w:sz w:val="24"/>
                <w:szCs w:val="24"/>
                <w:lang w:val="nl-NL"/>
              </w:rPr>
              <w:t>I</w:t>
            </w:r>
          </w:p>
        </w:tc>
        <w:tc>
          <w:tcPr>
            <w:tcW w:w="3323" w:type="pct"/>
            <w:gridSpan w:val="4"/>
            <w:vAlign w:val="bottom"/>
          </w:tcPr>
          <w:p w:rsidR="00C47E5B" w:rsidRPr="00C47E5B" w:rsidRDefault="00C47E5B" w:rsidP="007158EB">
            <w:pPr>
              <w:spacing w:line="240" w:lineRule="auto"/>
              <w:rPr>
                <w:b/>
                <w:sz w:val="24"/>
                <w:szCs w:val="24"/>
                <w:lang w:val="nl-NL"/>
              </w:rPr>
            </w:pPr>
            <w:r w:rsidRPr="00C47E5B">
              <w:rPr>
                <w:b/>
                <w:sz w:val="24"/>
                <w:szCs w:val="24"/>
                <w:lang w:val="nl-NL"/>
              </w:rPr>
              <w:t>Trạm khí tượng</w:t>
            </w:r>
          </w:p>
        </w:tc>
        <w:tc>
          <w:tcPr>
            <w:tcW w:w="1190" w:type="pct"/>
            <w:vAlign w:val="center"/>
          </w:tcPr>
          <w:p w:rsidR="00C47E5B" w:rsidRPr="00C47E5B" w:rsidRDefault="00C47E5B" w:rsidP="007158EB">
            <w:pPr>
              <w:spacing w:line="240" w:lineRule="auto"/>
              <w:jc w:val="center"/>
              <w:rPr>
                <w:sz w:val="24"/>
                <w:szCs w:val="24"/>
                <w:lang w:val="nl-NL"/>
              </w:rPr>
            </w:pPr>
          </w:p>
        </w:tc>
      </w:tr>
      <w:tr w:rsidR="00C47E5B" w:rsidRPr="00C47E5B" w:rsidTr="007158EB">
        <w:trPr>
          <w:cantSplit/>
          <w:trHeight w:hRule="exact" w:val="647"/>
        </w:trPr>
        <w:tc>
          <w:tcPr>
            <w:tcW w:w="487"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1</w:t>
            </w:r>
          </w:p>
        </w:tc>
        <w:tc>
          <w:tcPr>
            <w:tcW w:w="697" w:type="pct"/>
            <w:vAlign w:val="center"/>
          </w:tcPr>
          <w:p w:rsidR="00C47E5B" w:rsidRPr="00C47E5B" w:rsidRDefault="00C47E5B" w:rsidP="007158EB">
            <w:pPr>
              <w:spacing w:line="240" w:lineRule="auto"/>
              <w:rPr>
                <w:sz w:val="24"/>
                <w:szCs w:val="24"/>
                <w:lang w:val="nl-NL"/>
              </w:rPr>
            </w:pPr>
            <w:r w:rsidRPr="00C47E5B">
              <w:rPr>
                <w:sz w:val="24"/>
                <w:szCs w:val="24"/>
                <w:lang w:val="nl-NL"/>
              </w:rPr>
              <w:t>Phan Rang</w:t>
            </w:r>
          </w:p>
        </w:tc>
        <w:tc>
          <w:tcPr>
            <w:tcW w:w="740"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11</w:t>
            </w:r>
            <w:r w:rsidRPr="00C47E5B">
              <w:rPr>
                <w:sz w:val="24"/>
                <w:szCs w:val="24"/>
                <w:vertAlign w:val="superscript"/>
                <w:lang w:val="nl-NL"/>
              </w:rPr>
              <w:t>o</w:t>
            </w:r>
            <w:r w:rsidRPr="00C47E5B">
              <w:rPr>
                <w:sz w:val="24"/>
                <w:szCs w:val="24"/>
                <w:lang w:val="nl-NL"/>
              </w:rPr>
              <w:t>34’</w:t>
            </w:r>
          </w:p>
        </w:tc>
        <w:tc>
          <w:tcPr>
            <w:tcW w:w="808"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108</w:t>
            </w:r>
            <w:r w:rsidRPr="00C47E5B">
              <w:rPr>
                <w:sz w:val="24"/>
                <w:szCs w:val="24"/>
                <w:vertAlign w:val="superscript"/>
                <w:lang w:val="nl-NL"/>
              </w:rPr>
              <w:t>o</w:t>
            </w:r>
            <w:r w:rsidRPr="00C47E5B">
              <w:rPr>
                <w:sz w:val="24"/>
                <w:szCs w:val="24"/>
                <w:lang w:val="nl-NL"/>
              </w:rPr>
              <w:t>59’</w:t>
            </w:r>
          </w:p>
        </w:tc>
        <w:tc>
          <w:tcPr>
            <w:tcW w:w="1078"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1927-1930; 59-69; 1979-nay</w:t>
            </w:r>
          </w:p>
          <w:p w:rsidR="00C47E5B" w:rsidRPr="00C47E5B" w:rsidRDefault="00C47E5B" w:rsidP="007158EB">
            <w:pPr>
              <w:spacing w:line="240" w:lineRule="auto"/>
              <w:jc w:val="center"/>
              <w:rPr>
                <w:sz w:val="24"/>
                <w:szCs w:val="24"/>
                <w:lang w:val="nl-NL"/>
              </w:rPr>
            </w:pPr>
          </w:p>
        </w:tc>
        <w:tc>
          <w:tcPr>
            <w:tcW w:w="1190"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Phước Mỹ -Phan Rang</w:t>
            </w:r>
          </w:p>
        </w:tc>
      </w:tr>
      <w:tr w:rsidR="00C47E5B" w:rsidRPr="00C47E5B" w:rsidTr="007158EB">
        <w:trPr>
          <w:cantSplit/>
          <w:trHeight w:hRule="exact" w:val="333"/>
        </w:trPr>
        <w:tc>
          <w:tcPr>
            <w:tcW w:w="487" w:type="pct"/>
          </w:tcPr>
          <w:p w:rsidR="00C47E5B" w:rsidRPr="00C47E5B" w:rsidRDefault="00C47E5B" w:rsidP="007158EB">
            <w:pPr>
              <w:spacing w:line="240" w:lineRule="auto"/>
              <w:jc w:val="center"/>
              <w:rPr>
                <w:sz w:val="24"/>
                <w:szCs w:val="24"/>
                <w:lang w:val="nl-NL"/>
              </w:rPr>
            </w:pPr>
            <w:r w:rsidRPr="00C47E5B">
              <w:rPr>
                <w:sz w:val="24"/>
                <w:szCs w:val="24"/>
                <w:lang w:val="nl-NL"/>
              </w:rPr>
              <w:t>2</w:t>
            </w:r>
          </w:p>
        </w:tc>
        <w:tc>
          <w:tcPr>
            <w:tcW w:w="697" w:type="pct"/>
          </w:tcPr>
          <w:p w:rsidR="00C47E5B" w:rsidRPr="00C47E5B" w:rsidRDefault="00C47E5B" w:rsidP="007158EB">
            <w:pPr>
              <w:spacing w:line="240" w:lineRule="auto"/>
              <w:rPr>
                <w:sz w:val="24"/>
                <w:szCs w:val="24"/>
                <w:lang w:val="nl-NL"/>
              </w:rPr>
            </w:pPr>
            <w:r w:rsidRPr="00C47E5B">
              <w:rPr>
                <w:sz w:val="24"/>
                <w:szCs w:val="24"/>
                <w:lang w:val="nl-NL"/>
              </w:rPr>
              <w:t>Nha Hố</w:t>
            </w:r>
          </w:p>
        </w:tc>
        <w:tc>
          <w:tcPr>
            <w:tcW w:w="740" w:type="pct"/>
          </w:tcPr>
          <w:p w:rsidR="00C47E5B" w:rsidRPr="00C47E5B" w:rsidRDefault="00C47E5B" w:rsidP="007158EB">
            <w:pPr>
              <w:spacing w:line="240" w:lineRule="auto"/>
              <w:jc w:val="center"/>
              <w:rPr>
                <w:sz w:val="24"/>
                <w:szCs w:val="24"/>
                <w:lang w:val="nl-NL"/>
              </w:rPr>
            </w:pPr>
            <w:r w:rsidRPr="00C47E5B">
              <w:rPr>
                <w:sz w:val="24"/>
                <w:szCs w:val="24"/>
                <w:lang w:val="nl-NL"/>
              </w:rPr>
              <w:t>11</w:t>
            </w:r>
            <w:r w:rsidRPr="00C47E5B">
              <w:rPr>
                <w:sz w:val="24"/>
                <w:szCs w:val="24"/>
                <w:vertAlign w:val="superscript"/>
                <w:lang w:val="nl-NL"/>
              </w:rPr>
              <w:t>o</w:t>
            </w:r>
            <w:r w:rsidRPr="00C47E5B">
              <w:rPr>
                <w:sz w:val="24"/>
                <w:szCs w:val="24"/>
                <w:lang w:val="nl-NL"/>
              </w:rPr>
              <w:t>42’</w:t>
            </w:r>
          </w:p>
        </w:tc>
        <w:tc>
          <w:tcPr>
            <w:tcW w:w="808" w:type="pct"/>
          </w:tcPr>
          <w:p w:rsidR="00C47E5B" w:rsidRPr="00C47E5B" w:rsidRDefault="00C47E5B" w:rsidP="007158EB">
            <w:pPr>
              <w:spacing w:line="240" w:lineRule="auto"/>
              <w:jc w:val="center"/>
              <w:rPr>
                <w:sz w:val="24"/>
                <w:szCs w:val="24"/>
                <w:lang w:val="nl-NL"/>
              </w:rPr>
            </w:pPr>
            <w:r w:rsidRPr="00C47E5B">
              <w:rPr>
                <w:sz w:val="24"/>
                <w:szCs w:val="24"/>
                <w:lang w:val="nl-NL"/>
              </w:rPr>
              <w:t>108</w:t>
            </w:r>
            <w:r w:rsidRPr="00C47E5B">
              <w:rPr>
                <w:sz w:val="24"/>
                <w:szCs w:val="24"/>
                <w:vertAlign w:val="superscript"/>
                <w:lang w:val="nl-NL"/>
              </w:rPr>
              <w:t>o</w:t>
            </w:r>
            <w:r w:rsidRPr="00C47E5B">
              <w:rPr>
                <w:sz w:val="24"/>
                <w:szCs w:val="24"/>
                <w:lang w:val="nl-NL"/>
              </w:rPr>
              <w:t>54’</w:t>
            </w:r>
          </w:p>
        </w:tc>
        <w:tc>
          <w:tcPr>
            <w:tcW w:w="1078" w:type="pct"/>
          </w:tcPr>
          <w:p w:rsidR="00C47E5B" w:rsidRPr="00C47E5B" w:rsidRDefault="00C47E5B" w:rsidP="007158EB">
            <w:pPr>
              <w:spacing w:line="240" w:lineRule="auto"/>
              <w:jc w:val="center"/>
              <w:rPr>
                <w:sz w:val="24"/>
                <w:szCs w:val="24"/>
                <w:lang w:val="nl-NL"/>
              </w:rPr>
            </w:pPr>
            <w:r w:rsidRPr="00C47E5B">
              <w:rPr>
                <w:sz w:val="24"/>
                <w:szCs w:val="24"/>
                <w:lang w:val="nl-NL"/>
              </w:rPr>
              <w:t>1978-nay</w:t>
            </w:r>
          </w:p>
        </w:tc>
        <w:tc>
          <w:tcPr>
            <w:tcW w:w="1190" w:type="pct"/>
          </w:tcPr>
          <w:p w:rsidR="00C47E5B" w:rsidRPr="00C47E5B" w:rsidRDefault="00C47E5B" w:rsidP="007158EB">
            <w:pPr>
              <w:spacing w:line="240" w:lineRule="auto"/>
              <w:jc w:val="center"/>
              <w:rPr>
                <w:sz w:val="24"/>
                <w:szCs w:val="24"/>
                <w:lang w:val="nl-NL"/>
              </w:rPr>
            </w:pPr>
            <w:r w:rsidRPr="00C47E5B">
              <w:rPr>
                <w:sz w:val="24"/>
                <w:szCs w:val="24"/>
                <w:lang w:val="nl-NL"/>
              </w:rPr>
              <w:t>Nh</w:t>
            </w:r>
            <w:r w:rsidRPr="00C47E5B">
              <w:rPr>
                <w:rFonts w:hint="eastAsia"/>
                <w:sz w:val="24"/>
                <w:szCs w:val="24"/>
                <w:lang w:val="nl-NL"/>
              </w:rPr>
              <w:t>ơ</w:t>
            </w:r>
            <w:r w:rsidRPr="00C47E5B">
              <w:rPr>
                <w:sz w:val="24"/>
                <w:szCs w:val="24"/>
                <w:lang w:val="nl-NL"/>
              </w:rPr>
              <w:t>n S</w:t>
            </w:r>
            <w:r w:rsidRPr="00C47E5B">
              <w:rPr>
                <w:rFonts w:hint="eastAsia"/>
                <w:sz w:val="24"/>
                <w:szCs w:val="24"/>
                <w:lang w:val="nl-NL"/>
              </w:rPr>
              <w:t>ơ</w:t>
            </w:r>
            <w:r w:rsidRPr="00C47E5B">
              <w:rPr>
                <w:sz w:val="24"/>
                <w:szCs w:val="24"/>
                <w:lang w:val="nl-NL"/>
              </w:rPr>
              <w:t>n-Ninh sơn</w:t>
            </w:r>
          </w:p>
        </w:tc>
      </w:tr>
      <w:tr w:rsidR="00C47E5B" w:rsidRPr="00C47E5B" w:rsidTr="007158EB">
        <w:trPr>
          <w:cantSplit/>
          <w:trHeight w:hRule="exact" w:val="378"/>
        </w:trPr>
        <w:tc>
          <w:tcPr>
            <w:tcW w:w="487" w:type="pct"/>
            <w:vAlign w:val="center"/>
          </w:tcPr>
          <w:p w:rsidR="00C47E5B" w:rsidRPr="00C47E5B" w:rsidRDefault="00C47E5B" w:rsidP="007158EB">
            <w:pPr>
              <w:spacing w:line="240" w:lineRule="auto"/>
              <w:jc w:val="center"/>
              <w:rPr>
                <w:b/>
                <w:sz w:val="24"/>
                <w:szCs w:val="24"/>
                <w:lang w:val="nl-NL"/>
              </w:rPr>
            </w:pPr>
            <w:r w:rsidRPr="00C47E5B">
              <w:rPr>
                <w:b/>
                <w:sz w:val="24"/>
                <w:szCs w:val="24"/>
                <w:lang w:val="nl-NL"/>
              </w:rPr>
              <w:t>II</w:t>
            </w:r>
          </w:p>
        </w:tc>
        <w:tc>
          <w:tcPr>
            <w:tcW w:w="3323" w:type="pct"/>
            <w:gridSpan w:val="4"/>
            <w:vAlign w:val="center"/>
          </w:tcPr>
          <w:p w:rsidR="00C47E5B" w:rsidRPr="00C47E5B" w:rsidRDefault="00C47E5B" w:rsidP="007158EB">
            <w:pPr>
              <w:spacing w:line="240" w:lineRule="auto"/>
              <w:rPr>
                <w:sz w:val="24"/>
                <w:szCs w:val="24"/>
                <w:lang w:val="nl-NL"/>
              </w:rPr>
            </w:pPr>
            <w:r w:rsidRPr="00C47E5B">
              <w:rPr>
                <w:b/>
                <w:sz w:val="24"/>
                <w:szCs w:val="24"/>
                <w:lang w:val="nl-NL"/>
              </w:rPr>
              <w:t>Trạm đo mưa</w:t>
            </w:r>
          </w:p>
        </w:tc>
        <w:tc>
          <w:tcPr>
            <w:tcW w:w="1190" w:type="pct"/>
            <w:vAlign w:val="center"/>
          </w:tcPr>
          <w:p w:rsidR="00C47E5B" w:rsidRPr="00C47E5B" w:rsidRDefault="00C47E5B" w:rsidP="007158EB">
            <w:pPr>
              <w:spacing w:line="240" w:lineRule="auto"/>
              <w:jc w:val="center"/>
              <w:rPr>
                <w:sz w:val="24"/>
                <w:szCs w:val="24"/>
                <w:lang w:val="nl-NL"/>
              </w:rPr>
            </w:pPr>
          </w:p>
        </w:tc>
      </w:tr>
      <w:tr w:rsidR="00C47E5B" w:rsidRPr="00C47E5B" w:rsidTr="007158EB">
        <w:trPr>
          <w:cantSplit/>
          <w:trHeight w:hRule="exact" w:val="397"/>
        </w:trPr>
        <w:tc>
          <w:tcPr>
            <w:tcW w:w="487"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1</w:t>
            </w:r>
          </w:p>
        </w:tc>
        <w:tc>
          <w:tcPr>
            <w:tcW w:w="697" w:type="pct"/>
            <w:vAlign w:val="center"/>
          </w:tcPr>
          <w:p w:rsidR="00C47E5B" w:rsidRPr="00C47E5B" w:rsidRDefault="00C47E5B" w:rsidP="007158EB">
            <w:pPr>
              <w:spacing w:line="240" w:lineRule="auto"/>
              <w:rPr>
                <w:sz w:val="24"/>
                <w:szCs w:val="24"/>
                <w:lang w:val="nl-NL"/>
              </w:rPr>
            </w:pPr>
            <w:r w:rsidRPr="00C47E5B">
              <w:rPr>
                <w:sz w:val="24"/>
                <w:szCs w:val="24"/>
                <w:lang w:val="nl-NL"/>
              </w:rPr>
              <w:t>Hòn Bà</w:t>
            </w:r>
          </w:p>
        </w:tc>
        <w:tc>
          <w:tcPr>
            <w:tcW w:w="740" w:type="pct"/>
            <w:vAlign w:val="center"/>
          </w:tcPr>
          <w:p w:rsidR="00C47E5B" w:rsidRPr="00C47E5B" w:rsidRDefault="00C47E5B" w:rsidP="007158EB">
            <w:pPr>
              <w:spacing w:line="240" w:lineRule="auto"/>
              <w:jc w:val="center"/>
              <w:rPr>
                <w:sz w:val="24"/>
                <w:szCs w:val="24"/>
                <w:lang w:val="nl-NL"/>
              </w:rPr>
            </w:pPr>
            <w:r w:rsidRPr="00C47E5B">
              <w:rPr>
                <w:sz w:val="24"/>
                <w:szCs w:val="24"/>
                <w:lang w:val="pt-BR"/>
              </w:rPr>
              <w:t>12</w:t>
            </w:r>
            <w:r w:rsidRPr="00C47E5B">
              <w:rPr>
                <w:sz w:val="24"/>
                <w:szCs w:val="24"/>
                <w:vertAlign w:val="superscript"/>
                <w:lang w:val="pt-BR"/>
              </w:rPr>
              <w:t xml:space="preserve"> o </w:t>
            </w:r>
            <w:r w:rsidRPr="00C47E5B">
              <w:rPr>
                <w:sz w:val="24"/>
                <w:szCs w:val="24"/>
                <w:lang w:val="pt-BR"/>
              </w:rPr>
              <w:t>05’</w:t>
            </w:r>
          </w:p>
        </w:tc>
        <w:tc>
          <w:tcPr>
            <w:tcW w:w="808" w:type="pct"/>
            <w:vAlign w:val="center"/>
          </w:tcPr>
          <w:p w:rsidR="00C47E5B" w:rsidRPr="00C47E5B" w:rsidRDefault="00C47E5B" w:rsidP="007158EB">
            <w:pPr>
              <w:spacing w:line="240" w:lineRule="auto"/>
              <w:jc w:val="center"/>
              <w:rPr>
                <w:sz w:val="24"/>
                <w:szCs w:val="24"/>
                <w:lang w:val="nl-NL"/>
              </w:rPr>
            </w:pPr>
            <w:r w:rsidRPr="00C47E5B">
              <w:rPr>
                <w:sz w:val="24"/>
                <w:szCs w:val="24"/>
                <w:lang w:val="pt-BR"/>
              </w:rPr>
              <w:t xml:space="preserve">108 </w:t>
            </w:r>
            <w:r w:rsidRPr="00C47E5B">
              <w:rPr>
                <w:sz w:val="24"/>
                <w:szCs w:val="24"/>
                <w:vertAlign w:val="superscript"/>
                <w:lang w:val="pt-BR"/>
              </w:rPr>
              <w:t>o</w:t>
            </w:r>
            <w:r w:rsidRPr="00C47E5B">
              <w:rPr>
                <w:sz w:val="24"/>
                <w:szCs w:val="24"/>
                <w:lang w:val="pt-BR"/>
              </w:rPr>
              <w:t xml:space="preserve"> 37’</w:t>
            </w:r>
          </w:p>
        </w:tc>
        <w:tc>
          <w:tcPr>
            <w:tcW w:w="1078"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1928 -1932</w:t>
            </w:r>
          </w:p>
        </w:tc>
        <w:tc>
          <w:tcPr>
            <w:tcW w:w="1190"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Phước bình-Bác ái</w:t>
            </w:r>
          </w:p>
        </w:tc>
      </w:tr>
      <w:tr w:rsidR="00C47E5B" w:rsidRPr="00C47E5B" w:rsidTr="007158EB">
        <w:trPr>
          <w:cantSplit/>
          <w:trHeight w:hRule="exact" w:val="397"/>
        </w:trPr>
        <w:tc>
          <w:tcPr>
            <w:tcW w:w="487"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2</w:t>
            </w:r>
          </w:p>
        </w:tc>
        <w:tc>
          <w:tcPr>
            <w:tcW w:w="697" w:type="pct"/>
            <w:vAlign w:val="center"/>
          </w:tcPr>
          <w:p w:rsidR="00C47E5B" w:rsidRPr="00C47E5B" w:rsidRDefault="00C47E5B" w:rsidP="007158EB">
            <w:pPr>
              <w:spacing w:line="240" w:lineRule="auto"/>
              <w:rPr>
                <w:sz w:val="24"/>
                <w:szCs w:val="24"/>
                <w:lang w:val="nl-NL"/>
              </w:rPr>
            </w:pPr>
            <w:r w:rsidRPr="00C47E5B">
              <w:rPr>
                <w:sz w:val="24"/>
                <w:szCs w:val="24"/>
                <w:lang w:val="nl-NL"/>
              </w:rPr>
              <w:t>Sông Pha</w:t>
            </w:r>
          </w:p>
        </w:tc>
        <w:tc>
          <w:tcPr>
            <w:tcW w:w="740" w:type="pct"/>
            <w:vAlign w:val="center"/>
          </w:tcPr>
          <w:p w:rsidR="00C47E5B" w:rsidRPr="00C47E5B" w:rsidRDefault="00C47E5B" w:rsidP="007158EB">
            <w:pPr>
              <w:spacing w:line="240" w:lineRule="auto"/>
              <w:jc w:val="center"/>
              <w:outlineLvl w:val="0"/>
              <w:rPr>
                <w:rFonts w:cs="Arial"/>
                <w:bCs/>
                <w:kern w:val="28"/>
                <w:sz w:val="24"/>
                <w:szCs w:val="24"/>
                <w:lang w:val="pt-BR"/>
              </w:rPr>
            </w:pPr>
            <w:bookmarkStart w:id="58" w:name="_Toc403810018"/>
            <w:r w:rsidRPr="00C47E5B">
              <w:rPr>
                <w:rFonts w:cs="Arial"/>
                <w:bCs/>
                <w:kern w:val="28"/>
                <w:sz w:val="24"/>
                <w:szCs w:val="24"/>
                <w:lang w:val="pt-BR"/>
              </w:rPr>
              <w:t>11</w:t>
            </w:r>
            <w:r w:rsidRPr="00C47E5B">
              <w:rPr>
                <w:rFonts w:cs="Arial"/>
                <w:bCs/>
                <w:kern w:val="28"/>
                <w:sz w:val="24"/>
                <w:szCs w:val="24"/>
                <w:vertAlign w:val="superscript"/>
                <w:lang w:val="pt-BR"/>
              </w:rPr>
              <w:t xml:space="preserve"> o</w:t>
            </w:r>
            <w:r w:rsidRPr="00C47E5B">
              <w:rPr>
                <w:rFonts w:cs="Arial"/>
                <w:bCs/>
                <w:kern w:val="28"/>
                <w:sz w:val="24"/>
                <w:szCs w:val="24"/>
                <w:lang w:val="pt-BR"/>
              </w:rPr>
              <w:t xml:space="preserve"> 50’</w:t>
            </w:r>
            <w:bookmarkEnd w:id="58"/>
          </w:p>
          <w:p w:rsidR="00C47E5B" w:rsidRPr="00C47E5B" w:rsidRDefault="00C47E5B" w:rsidP="007158EB">
            <w:pPr>
              <w:spacing w:line="240" w:lineRule="auto"/>
              <w:jc w:val="center"/>
              <w:rPr>
                <w:sz w:val="24"/>
                <w:szCs w:val="24"/>
                <w:lang w:val="nl-NL"/>
              </w:rPr>
            </w:pPr>
          </w:p>
        </w:tc>
        <w:tc>
          <w:tcPr>
            <w:tcW w:w="808" w:type="pct"/>
            <w:vAlign w:val="center"/>
          </w:tcPr>
          <w:p w:rsidR="00C47E5B" w:rsidRPr="00C47E5B" w:rsidRDefault="00C47E5B" w:rsidP="007158EB">
            <w:pPr>
              <w:spacing w:line="240" w:lineRule="auto"/>
              <w:jc w:val="center"/>
              <w:outlineLvl w:val="0"/>
              <w:rPr>
                <w:rFonts w:cs="Arial"/>
                <w:bCs/>
                <w:kern w:val="28"/>
                <w:sz w:val="24"/>
                <w:szCs w:val="24"/>
                <w:lang w:val="pt-BR"/>
              </w:rPr>
            </w:pPr>
            <w:bookmarkStart w:id="59" w:name="_Toc403810019"/>
            <w:r w:rsidRPr="00C47E5B">
              <w:rPr>
                <w:rFonts w:cs="Arial"/>
                <w:bCs/>
                <w:kern w:val="28"/>
                <w:sz w:val="24"/>
                <w:szCs w:val="24"/>
                <w:lang w:val="pt-BR"/>
              </w:rPr>
              <w:t>108</w:t>
            </w:r>
            <w:r w:rsidRPr="00C47E5B">
              <w:rPr>
                <w:rFonts w:cs="Arial"/>
                <w:bCs/>
                <w:kern w:val="28"/>
                <w:sz w:val="24"/>
                <w:szCs w:val="24"/>
                <w:vertAlign w:val="superscript"/>
                <w:lang w:val="pt-BR"/>
              </w:rPr>
              <w:t xml:space="preserve"> o</w:t>
            </w:r>
            <w:r w:rsidRPr="00C47E5B">
              <w:rPr>
                <w:rFonts w:cs="Arial"/>
                <w:bCs/>
                <w:kern w:val="28"/>
                <w:sz w:val="24"/>
                <w:szCs w:val="24"/>
                <w:lang w:val="pt-BR"/>
              </w:rPr>
              <w:t xml:space="preserve"> 43’</w:t>
            </w:r>
            <w:bookmarkEnd w:id="59"/>
          </w:p>
          <w:p w:rsidR="00C47E5B" w:rsidRPr="00C47E5B" w:rsidRDefault="00C47E5B" w:rsidP="007158EB">
            <w:pPr>
              <w:spacing w:line="240" w:lineRule="auto"/>
              <w:jc w:val="center"/>
              <w:rPr>
                <w:sz w:val="24"/>
                <w:szCs w:val="24"/>
                <w:lang w:val="nl-NL"/>
              </w:rPr>
            </w:pPr>
          </w:p>
        </w:tc>
        <w:tc>
          <w:tcPr>
            <w:tcW w:w="1078"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1978-nay</w:t>
            </w:r>
          </w:p>
        </w:tc>
        <w:tc>
          <w:tcPr>
            <w:tcW w:w="1190"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Lâm Sơn-Ninh sơn</w:t>
            </w:r>
          </w:p>
        </w:tc>
      </w:tr>
      <w:tr w:rsidR="00C47E5B" w:rsidRPr="00C47E5B" w:rsidTr="007158EB">
        <w:trPr>
          <w:cantSplit/>
          <w:trHeight w:hRule="exact" w:val="397"/>
        </w:trPr>
        <w:tc>
          <w:tcPr>
            <w:tcW w:w="487"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3</w:t>
            </w:r>
          </w:p>
        </w:tc>
        <w:tc>
          <w:tcPr>
            <w:tcW w:w="697" w:type="pct"/>
            <w:vAlign w:val="center"/>
          </w:tcPr>
          <w:p w:rsidR="00C47E5B" w:rsidRPr="00C47E5B" w:rsidRDefault="00C47E5B" w:rsidP="007158EB">
            <w:pPr>
              <w:spacing w:line="240" w:lineRule="auto"/>
              <w:rPr>
                <w:sz w:val="24"/>
                <w:szCs w:val="24"/>
                <w:lang w:val="nl-NL"/>
              </w:rPr>
            </w:pPr>
            <w:r w:rsidRPr="00C47E5B">
              <w:rPr>
                <w:sz w:val="24"/>
                <w:szCs w:val="24"/>
                <w:lang w:val="nl-NL"/>
              </w:rPr>
              <w:t>Tân Mỹ</w:t>
            </w:r>
          </w:p>
        </w:tc>
        <w:tc>
          <w:tcPr>
            <w:tcW w:w="740"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11</w:t>
            </w:r>
            <w:r w:rsidRPr="00C47E5B">
              <w:rPr>
                <w:sz w:val="24"/>
                <w:szCs w:val="24"/>
                <w:vertAlign w:val="superscript"/>
                <w:lang w:val="nl-NL"/>
              </w:rPr>
              <w:t>0</w:t>
            </w:r>
            <w:r w:rsidRPr="00C47E5B">
              <w:rPr>
                <w:sz w:val="24"/>
                <w:szCs w:val="24"/>
                <w:lang w:val="nl-NL"/>
              </w:rPr>
              <w:t>43’</w:t>
            </w:r>
          </w:p>
        </w:tc>
        <w:tc>
          <w:tcPr>
            <w:tcW w:w="808"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108</w:t>
            </w:r>
            <w:r w:rsidRPr="00C47E5B">
              <w:rPr>
                <w:sz w:val="24"/>
                <w:szCs w:val="24"/>
                <w:vertAlign w:val="superscript"/>
                <w:lang w:val="nl-NL"/>
              </w:rPr>
              <w:t>0</w:t>
            </w:r>
            <w:r w:rsidRPr="00C47E5B">
              <w:rPr>
                <w:sz w:val="24"/>
                <w:szCs w:val="24"/>
                <w:lang w:val="nl-NL"/>
              </w:rPr>
              <w:t>50’</w:t>
            </w:r>
          </w:p>
        </w:tc>
        <w:tc>
          <w:tcPr>
            <w:tcW w:w="1078"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1977-nay</w:t>
            </w:r>
          </w:p>
        </w:tc>
        <w:tc>
          <w:tcPr>
            <w:tcW w:w="1190"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Mỹ S</w:t>
            </w:r>
            <w:r w:rsidRPr="00C47E5B">
              <w:rPr>
                <w:rFonts w:hint="eastAsia"/>
                <w:sz w:val="24"/>
                <w:szCs w:val="24"/>
                <w:lang w:val="nl-NL"/>
              </w:rPr>
              <w:t>ơ</w:t>
            </w:r>
            <w:r w:rsidRPr="00C47E5B">
              <w:rPr>
                <w:sz w:val="24"/>
                <w:szCs w:val="24"/>
                <w:lang w:val="nl-NL"/>
              </w:rPr>
              <w:t>n-Ninh sơn</w:t>
            </w:r>
          </w:p>
        </w:tc>
      </w:tr>
      <w:tr w:rsidR="00C47E5B" w:rsidRPr="00C47E5B" w:rsidTr="007158EB">
        <w:trPr>
          <w:cantSplit/>
          <w:trHeight w:hRule="exact" w:val="397"/>
        </w:trPr>
        <w:tc>
          <w:tcPr>
            <w:tcW w:w="487"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4</w:t>
            </w:r>
          </w:p>
        </w:tc>
        <w:tc>
          <w:tcPr>
            <w:tcW w:w="697" w:type="pct"/>
            <w:vAlign w:val="center"/>
          </w:tcPr>
          <w:p w:rsidR="00C47E5B" w:rsidRPr="00C47E5B" w:rsidRDefault="00C47E5B" w:rsidP="007158EB">
            <w:pPr>
              <w:spacing w:line="240" w:lineRule="auto"/>
              <w:rPr>
                <w:sz w:val="24"/>
                <w:szCs w:val="24"/>
                <w:lang w:val="nl-NL"/>
              </w:rPr>
            </w:pPr>
            <w:r w:rsidRPr="00C47E5B">
              <w:rPr>
                <w:sz w:val="24"/>
                <w:szCs w:val="24"/>
                <w:lang w:val="nl-NL"/>
              </w:rPr>
              <w:t>Nha hố</w:t>
            </w:r>
          </w:p>
        </w:tc>
        <w:tc>
          <w:tcPr>
            <w:tcW w:w="740"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11</w:t>
            </w:r>
            <w:r w:rsidRPr="00C47E5B">
              <w:rPr>
                <w:sz w:val="24"/>
                <w:szCs w:val="24"/>
                <w:vertAlign w:val="superscript"/>
                <w:lang w:val="nl-NL"/>
              </w:rPr>
              <w:t>o</w:t>
            </w:r>
            <w:r w:rsidRPr="00C47E5B">
              <w:rPr>
                <w:sz w:val="24"/>
                <w:szCs w:val="24"/>
                <w:lang w:val="nl-NL"/>
              </w:rPr>
              <w:t>42’</w:t>
            </w:r>
          </w:p>
        </w:tc>
        <w:tc>
          <w:tcPr>
            <w:tcW w:w="808"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108</w:t>
            </w:r>
            <w:r w:rsidRPr="00C47E5B">
              <w:rPr>
                <w:sz w:val="24"/>
                <w:szCs w:val="24"/>
                <w:vertAlign w:val="superscript"/>
                <w:lang w:val="nl-NL"/>
              </w:rPr>
              <w:t>o</w:t>
            </w:r>
            <w:r w:rsidRPr="00C47E5B">
              <w:rPr>
                <w:sz w:val="24"/>
                <w:szCs w:val="24"/>
                <w:lang w:val="nl-NL"/>
              </w:rPr>
              <w:t>54’</w:t>
            </w:r>
          </w:p>
        </w:tc>
        <w:tc>
          <w:tcPr>
            <w:tcW w:w="1078"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1978-nay</w:t>
            </w:r>
          </w:p>
        </w:tc>
        <w:tc>
          <w:tcPr>
            <w:tcW w:w="1190"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Nh</w:t>
            </w:r>
            <w:r w:rsidRPr="00C47E5B">
              <w:rPr>
                <w:rFonts w:hint="eastAsia"/>
                <w:sz w:val="24"/>
                <w:szCs w:val="24"/>
                <w:lang w:val="nl-NL"/>
              </w:rPr>
              <w:t>ơ</w:t>
            </w:r>
            <w:r w:rsidRPr="00C47E5B">
              <w:rPr>
                <w:sz w:val="24"/>
                <w:szCs w:val="24"/>
                <w:lang w:val="nl-NL"/>
              </w:rPr>
              <w:t>n S</w:t>
            </w:r>
            <w:r w:rsidRPr="00C47E5B">
              <w:rPr>
                <w:rFonts w:hint="eastAsia"/>
                <w:sz w:val="24"/>
                <w:szCs w:val="24"/>
                <w:lang w:val="nl-NL"/>
              </w:rPr>
              <w:t>ơ</w:t>
            </w:r>
            <w:r w:rsidRPr="00C47E5B">
              <w:rPr>
                <w:sz w:val="24"/>
                <w:szCs w:val="24"/>
                <w:lang w:val="nl-NL"/>
              </w:rPr>
              <w:t>n-Ninh sơn</w:t>
            </w:r>
          </w:p>
        </w:tc>
      </w:tr>
      <w:tr w:rsidR="00C47E5B" w:rsidRPr="00C47E5B" w:rsidTr="007158EB">
        <w:trPr>
          <w:cantSplit/>
          <w:trHeight w:hRule="exact" w:val="397"/>
        </w:trPr>
        <w:tc>
          <w:tcPr>
            <w:tcW w:w="487"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5</w:t>
            </w:r>
          </w:p>
        </w:tc>
        <w:tc>
          <w:tcPr>
            <w:tcW w:w="697" w:type="pct"/>
            <w:vAlign w:val="center"/>
          </w:tcPr>
          <w:p w:rsidR="00C47E5B" w:rsidRPr="00C47E5B" w:rsidRDefault="00C47E5B" w:rsidP="007158EB">
            <w:pPr>
              <w:spacing w:line="240" w:lineRule="auto"/>
              <w:rPr>
                <w:sz w:val="24"/>
                <w:szCs w:val="24"/>
                <w:lang w:val="nl-NL"/>
              </w:rPr>
            </w:pPr>
            <w:r w:rsidRPr="00C47E5B">
              <w:rPr>
                <w:sz w:val="24"/>
                <w:szCs w:val="24"/>
                <w:lang w:val="nl-NL"/>
              </w:rPr>
              <w:t>Ba Tháp</w:t>
            </w:r>
          </w:p>
        </w:tc>
        <w:tc>
          <w:tcPr>
            <w:tcW w:w="740"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11</w:t>
            </w:r>
            <w:r w:rsidRPr="00C47E5B">
              <w:rPr>
                <w:sz w:val="24"/>
                <w:szCs w:val="24"/>
                <w:vertAlign w:val="superscript"/>
                <w:lang w:val="nl-NL"/>
              </w:rPr>
              <w:t>o</w:t>
            </w:r>
            <w:r w:rsidRPr="00C47E5B">
              <w:rPr>
                <w:sz w:val="24"/>
                <w:szCs w:val="24"/>
                <w:lang w:val="nl-NL"/>
              </w:rPr>
              <w:t>42’</w:t>
            </w:r>
          </w:p>
        </w:tc>
        <w:tc>
          <w:tcPr>
            <w:tcW w:w="808"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109</w:t>
            </w:r>
            <w:r w:rsidRPr="00C47E5B">
              <w:rPr>
                <w:sz w:val="24"/>
                <w:szCs w:val="24"/>
                <w:vertAlign w:val="superscript"/>
                <w:lang w:val="nl-NL"/>
              </w:rPr>
              <w:t>o</w:t>
            </w:r>
            <w:r w:rsidRPr="00C47E5B">
              <w:rPr>
                <w:sz w:val="24"/>
                <w:szCs w:val="24"/>
                <w:lang w:val="nl-NL"/>
              </w:rPr>
              <w:t>03’</w:t>
            </w:r>
          </w:p>
        </w:tc>
        <w:tc>
          <w:tcPr>
            <w:tcW w:w="1078"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1979-nay</w:t>
            </w:r>
          </w:p>
        </w:tc>
        <w:tc>
          <w:tcPr>
            <w:tcW w:w="1190" w:type="pct"/>
            <w:vAlign w:val="center"/>
          </w:tcPr>
          <w:p w:rsidR="00C47E5B" w:rsidRPr="00C47E5B" w:rsidRDefault="00C47E5B" w:rsidP="007158EB">
            <w:pPr>
              <w:spacing w:line="240" w:lineRule="auto"/>
              <w:jc w:val="center"/>
              <w:rPr>
                <w:sz w:val="24"/>
                <w:szCs w:val="24"/>
                <w:lang w:val="nl-NL"/>
              </w:rPr>
            </w:pPr>
            <w:bookmarkStart w:id="60" w:name="_Toc403810020"/>
            <w:r w:rsidRPr="00C47E5B">
              <w:rPr>
                <w:sz w:val="24"/>
                <w:szCs w:val="24"/>
                <w:lang w:val="nl-NL"/>
              </w:rPr>
              <w:t>Tân Hải - Ninh Hải</w:t>
            </w:r>
            <w:bookmarkEnd w:id="60"/>
          </w:p>
          <w:p w:rsidR="00C47E5B" w:rsidRPr="00C47E5B" w:rsidRDefault="00C47E5B" w:rsidP="007158EB">
            <w:pPr>
              <w:spacing w:line="240" w:lineRule="auto"/>
              <w:jc w:val="center"/>
              <w:rPr>
                <w:sz w:val="24"/>
                <w:szCs w:val="24"/>
                <w:lang w:val="nl-NL"/>
              </w:rPr>
            </w:pPr>
          </w:p>
        </w:tc>
      </w:tr>
      <w:tr w:rsidR="00C47E5B" w:rsidRPr="00C47E5B" w:rsidTr="007158EB">
        <w:trPr>
          <w:cantSplit/>
          <w:trHeight w:hRule="exact" w:val="397"/>
        </w:trPr>
        <w:tc>
          <w:tcPr>
            <w:tcW w:w="487"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6</w:t>
            </w:r>
          </w:p>
        </w:tc>
        <w:tc>
          <w:tcPr>
            <w:tcW w:w="697" w:type="pct"/>
            <w:vAlign w:val="center"/>
          </w:tcPr>
          <w:p w:rsidR="00C47E5B" w:rsidRPr="00C47E5B" w:rsidRDefault="00C47E5B" w:rsidP="007158EB">
            <w:pPr>
              <w:spacing w:line="240" w:lineRule="auto"/>
              <w:rPr>
                <w:sz w:val="24"/>
                <w:szCs w:val="24"/>
                <w:lang w:val="nl-NL"/>
              </w:rPr>
            </w:pPr>
            <w:r w:rsidRPr="00C47E5B">
              <w:rPr>
                <w:sz w:val="24"/>
                <w:szCs w:val="24"/>
                <w:lang w:val="nl-NL"/>
              </w:rPr>
              <w:t>Cà ná</w:t>
            </w:r>
          </w:p>
        </w:tc>
        <w:tc>
          <w:tcPr>
            <w:tcW w:w="740" w:type="pct"/>
            <w:vAlign w:val="center"/>
          </w:tcPr>
          <w:p w:rsidR="00C47E5B" w:rsidRPr="00C47E5B" w:rsidRDefault="00C47E5B" w:rsidP="007158EB">
            <w:pPr>
              <w:spacing w:line="240" w:lineRule="auto"/>
              <w:jc w:val="center"/>
              <w:outlineLvl w:val="0"/>
              <w:rPr>
                <w:rFonts w:cs="Arial"/>
                <w:b/>
                <w:bCs/>
                <w:kern w:val="28"/>
                <w:sz w:val="24"/>
                <w:szCs w:val="24"/>
                <w:lang w:val="nl-NL"/>
              </w:rPr>
            </w:pPr>
            <w:bookmarkStart w:id="61" w:name="_Toc403810021"/>
            <w:r w:rsidRPr="00C47E5B">
              <w:rPr>
                <w:rFonts w:cs="Arial"/>
                <w:bCs/>
                <w:kern w:val="28"/>
                <w:sz w:val="24"/>
                <w:szCs w:val="24"/>
                <w:lang w:val="pt-BR"/>
              </w:rPr>
              <w:t>11</w:t>
            </w:r>
            <w:r w:rsidRPr="00C47E5B">
              <w:rPr>
                <w:rFonts w:cs="Arial"/>
                <w:bCs/>
                <w:kern w:val="28"/>
                <w:sz w:val="24"/>
                <w:szCs w:val="24"/>
                <w:vertAlign w:val="superscript"/>
                <w:lang w:val="pt-BR"/>
              </w:rPr>
              <w:t xml:space="preserve"> o</w:t>
            </w:r>
            <w:r w:rsidRPr="00C47E5B">
              <w:rPr>
                <w:rFonts w:cs="Arial"/>
                <w:bCs/>
                <w:kern w:val="28"/>
                <w:sz w:val="24"/>
                <w:szCs w:val="24"/>
                <w:lang w:val="pt-BR"/>
              </w:rPr>
              <w:t xml:space="preserve"> 18’</w:t>
            </w:r>
            <w:bookmarkEnd w:id="61"/>
          </w:p>
        </w:tc>
        <w:tc>
          <w:tcPr>
            <w:tcW w:w="808" w:type="pct"/>
            <w:vAlign w:val="center"/>
          </w:tcPr>
          <w:p w:rsidR="00C47E5B" w:rsidRPr="00C47E5B" w:rsidRDefault="00C47E5B" w:rsidP="007158EB">
            <w:pPr>
              <w:spacing w:line="240" w:lineRule="auto"/>
              <w:jc w:val="center"/>
              <w:outlineLvl w:val="0"/>
              <w:rPr>
                <w:rFonts w:cs="Arial"/>
                <w:b/>
                <w:bCs/>
                <w:kern w:val="28"/>
                <w:sz w:val="24"/>
                <w:szCs w:val="24"/>
                <w:lang w:val="nl-NL"/>
              </w:rPr>
            </w:pPr>
            <w:bookmarkStart w:id="62" w:name="_Toc403810022"/>
            <w:r w:rsidRPr="00C47E5B">
              <w:rPr>
                <w:rFonts w:cs="Arial"/>
                <w:bCs/>
                <w:kern w:val="28"/>
                <w:sz w:val="24"/>
                <w:szCs w:val="24"/>
                <w:lang w:val="pt-BR"/>
              </w:rPr>
              <w:t>108</w:t>
            </w:r>
            <w:r w:rsidRPr="00C47E5B">
              <w:rPr>
                <w:rFonts w:cs="Arial"/>
                <w:bCs/>
                <w:kern w:val="28"/>
                <w:sz w:val="24"/>
                <w:szCs w:val="24"/>
                <w:vertAlign w:val="superscript"/>
                <w:lang w:val="pt-BR"/>
              </w:rPr>
              <w:t xml:space="preserve"> o</w:t>
            </w:r>
            <w:r w:rsidRPr="00C47E5B">
              <w:rPr>
                <w:rFonts w:cs="Arial"/>
                <w:bCs/>
                <w:kern w:val="28"/>
                <w:sz w:val="24"/>
                <w:szCs w:val="24"/>
                <w:lang w:val="pt-BR"/>
              </w:rPr>
              <w:t xml:space="preserve"> 47’</w:t>
            </w:r>
            <w:bookmarkEnd w:id="62"/>
          </w:p>
        </w:tc>
        <w:tc>
          <w:tcPr>
            <w:tcW w:w="1078"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1798-nay</w:t>
            </w:r>
          </w:p>
        </w:tc>
        <w:tc>
          <w:tcPr>
            <w:tcW w:w="1190" w:type="pct"/>
            <w:vAlign w:val="center"/>
          </w:tcPr>
          <w:p w:rsidR="00C47E5B" w:rsidRPr="00C47E5B" w:rsidRDefault="00C47E5B" w:rsidP="007158EB">
            <w:pPr>
              <w:spacing w:line="240" w:lineRule="auto"/>
              <w:jc w:val="center"/>
              <w:rPr>
                <w:sz w:val="24"/>
                <w:szCs w:val="24"/>
                <w:lang w:val="nl-NL"/>
              </w:rPr>
            </w:pPr>
            <w:bookmarkStart w:id="63" w:name="_Toc403810023"/>
            <w:r w:rsidRPr="00C47E5B">
              <w:rPr>
                <w:sz w:val="24"/>
                <w:szCs w:val="24"/>
                <w:lang w:val="nl-NL"/>
              </w:rPr>
              <w:t>Ph</w:t>
            </w:r>
            <w:r w:rsidRPr="00C47E5B">
              <w:rPr>
                <w:rFonts w:hint="eastAsia"/>
                <w:sz w:val="24"/>
                <w:szCs w:val="24"/>
                <w:lang w:val="nl-NL"/>
              </w:rPr>
              <w:t>ư</w:t>
            </w:r>
            <w:r w:rsidRPr="00C47E5B">
              <w:rPr>
                <w:sz w:val="24"/>
                <w:szCs w:val="24"/>
                <w:lang w:val="nl-NL"/>
              </w:rPr>
              <w:t>ớc Diêm- Thuận Nam</w:t>
            </w:r>
            <w:bookmarkEnd w:id="63"/>
          </w:p>
          <w:p w:rsidR="00C47E5B" w:rsidRPr="00C47E5B" w:rsidRDefault="00C47E5B" w:rsidP="007158EB">
            <w:pPr>
              <w:spacing w:line="240" w:lineRule="auto"/>
              <w:jc w:val="center"/>
              <w:rPr>
                <w:sz w:val="24"/>
                <w:szCs w:val="24"/>
                <w:lang w:val="nl-NL"/>
              </w:rPr>
            </w:pPr>
          </w:p>
        </w:tc>
      </w:tr>
      <w:tr w:rsidR="00C47E5B" w:rsidRPr="00C47E5B" w:rsidTr="007158EB">
        <w:trPr>
          <w:cantSplit/>
          <w:trHeight w:hRule="exact" w:val="397"/>
        </w:trPr>
        <w:tc>
          <w:tcPr>
            <w:tcW w:w="487"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7</w:t>
            </w:r>
          </w:p>
        </w:tc>
        <w:tc>
          <w:tcPr>
            <w:tcW w:w="697" w:type="pct"/>
            <w:vAlign w:val="center"/>
          </w:tcPr>
          <w:p w:rsidR="00C47E5B" w:rsidRPr="00C47E5B" w:rsidRDefault="00C47E5B" w:rsidP="007158EB">
            <w:pPr>
              <w:spacing w:line="240" w:lineRule="auto"/>
              <w:rPr>
                <w:sz w:val="24"/>
                <w:szCs w:val="24"/>
                <w:lang w:val="nl-NL"/>
              </w:rPr>
            </w:pPr>
            <w:r w:rsidRPr="00C47E5B">
              <w:rPr>
                <w:sz w:val="24"/>
                <w:szCs w:val="24"/>
                <w:lang w:val="nl-NL"/>
              </w:rPr>
              <w:t>Quán thẻ</w:t>
            </w:r>
          </w:p>
        </w:tc>
        <w:tc>
          <w:tcPr>
            <w:tcW w:w="740" w:type="pct"/>
            <w:vAlign w:val="center"/>
          </w:tcPr>
          <w:p w:rsidR="00C47E5B" w:rsidRPr="00C47E5B" w:rsidRDefault="00C47E5B" w:rsidP="007158EB">
            <w:pPr>
              <w:spacing w:line="240" w:lineRule="auto"/>
              <w:jc w:val="center"/>
              <w:outlineLvl w:val="0"/>
              <w:rPr>
                <w:rFonts w:cs="Arial"/>
                <w:bCs/>
                <w:kern w:val="28"/>
                <w:sz w:val="24"/>
                <w:szCs w:val="24"/>
                <w:lang w:val="pt-BR"/>
              </w:rPr>
            </w:pPr>
            <w:bookmarkStart w:id="64" w:name="_Toc403810024"/>
            <w:r w:rsidRPr="00C47E5B">
              <w:rPr>
                <w:rFonts w:cs="Arial"/>
                <w:bCs/>
                <w:kern w:val="28"/>
                <w:sz w:val="24"/>
                <w:szCs w:val="24"/>
                <w:lang w:val="pt-BR"/>
              </w:rPr>
              <w:t>11</w:t>
            </w:r>
            <w:r w:rsidRPr="00C47E5B">
              <w:rPr>
                <w:rFonts w:cs="Arial"/>
                <w:bCs/>
                <w:kern w:val="28"/>
                <w:sz w:val="24"/>
                <w:szCs w:val="24"/>
                <w:vertAlign w:val="superscript"/>
                <w:lang w:val="pt-BR"/>
              </w:rPr>
              <w:t xml:space="preserve"> o</w:t>
            </w:r>
            <w:r w:rsidRPr="00C47E5B">
              <w:rPr>
                <w:rFonts w:cs="Arial"/>
                <w:bCs/>
                <w:kern w:val="28"/>
                <w:sz w:val="24"/>
                <w:szCs w:val="24"/>
                <w:lang w:val="pt-BR"/>
              </w:rPr>
              <w:t xml:space="preserve"> 26’</w:t>
            </w:r>
            <w:bookmarkEnd w:id="64"/>
          </w:p>
        </w:tc>
        <w:tc>
          <w:tcPr>
            <w:tcW w:w="808" w:type="pct"/>
            <w:vAlign w:val="center"/>
          </w:tcPr>
          <w:p w:rsidR="00C47E5B" w:rsidRPr="00C47E5B" w:rsidRDefault="00C47E5B" w:rsidP="007158EB">
            <w:pPr>
              <w:spacing w:line="240" w:lineRule="auto"/>
              <w:jc w:val="center"/>
              <w:outlineLvl w:val="0"/>
              <w:rPr>
                <w:rFonts w:cs="Arial"/>
                <w:bCs/>
                <w:kern w:val="28"/>
                <w:sz w:val="24"/>
                <w:szCs w:val="24"/>
                <w:lang w:val="pt-BR"/>
              </w:rPr>
            </w:pPr>
            <w:bookmarkStart w:id="65" w:name="_Toc403810025"/>
            <w:r w:rsidRPr="00C47E5B">
              <w:rPr>
                <w:rFonts w:cs="Arial"/>
                <w:bCs/>
                <w:kern w:val="28"/>
                <w:sz w:val="24"/>
                <w:szCs w:val="24"/>
                <w:lang w:val="pt-BR"/>
              </w:rPr>
              <w:t>108</w:t>
            </w:r>
            <w:r w:rsidRPr="00C47E5B">
              <w:rPr>
                <w:rFonts w:cs="Arial"/>
                <w:bCs/>
                <w:kern w:val="28"/>
                <w:sz w:val="24"/>
                <w:szCs w:val="24"/>
                <w:vertAlign w:val="superscript"/>
                <w:lang w:val="pt-BR"/>
              </w:rPr>
              <w:t xml:space="preserve"> o</w:t>
            </w:r>
            <w:r w:rsidRPr="00C47E5B">
              <w:rPr>
                <w:rFonts w:cs="Arial"/>
                <w:bCs/>
                <w:kern w:val="28"/>
                <w:sz w:val="24"/>
                <w:szCs w:val="24"/>
                <w:lang w:val="pt-BR"/>
              </w:rPr>
              <w:t xml:space="preserve"> 54’</w:t>
            </w:r>
            <w:bookmarkEnd w:id="65"/>
          </w:p>
        </w:tc>
        <w:tc>
          <w:tcPr>
            <w:tcW w:w="1078"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1984- nay</w:t>
            </w:r>
          </w:p>
        </w:tc>
        <w:tc>
          <w:tcPr>
            <w:tcW w:w="1190" w:type="pct"/>
            <w:vAlign w:val="center"/>
          </w:tcPr>
          <w:p w:rsidR="00C47E5B" w:rsidRPr="00C47E5B" w:rsidRDefault="00C47E5B" w:rsidP="007158EB">
            <w:pPr>
              <w:spacing w:line="240" w:lineRule="auto"/>
              <w:jc w:val="center"/>
              <w:rPr>
                <w:sz w:val="24"/>
                <w:szCs w:val="24"/>
                <w:lang w:val="nl-NL"/>
              </w:rPr>
            </w:pPr>
            <w:bookmarkStart w:id="66" w:name="_Toc403810026"/>
            <w:r w:rsidRPr="00C47E5B">
              <w:rPr>
                <w:sz w:val="24"/>
                <w:szCs w:val="24"/>
                <w:lang w:val="nl-NL"/>
              </w:rPr>
              <w:t>Phước Nam- N.Phước</w:t>
            </w:r>
            <w:bookmarkEnd w:id="66"/>
          </w:p>
        </w:tc>
      </w:tr>
      <w:tr w:rsidR="00C47E5B" w:rsidRPr="00C47E5B" w:rsidTr="007158EB">
        <w:trPr>
          <w:cantSplit/>
          <w:trHeight w:hRule="exact" w:val="397"/>
        </w:trPr>
        <w:tc>
          <w:tcPr>
            <w:tcW w:w="487"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8</w:t>
            </w:r>
          </w:p>
        </w:tc>
        <w:tc>
          <w:tcPr>
            <w:tcW w:w="697" w:type="pct"/>
            <w:vAlign w:val="center"/>
          </w:tcPr>
          <w:p w:rsidR="00C47E5B" w:rsidRPr="00C47E5B" w:rsidRDefault="00C47E5B" w:rsidP="007158EB">
            <w:pPr>
              <w:spacing w:line="240" w:lineRule="auto"/>
              <w:rPr>
                <w:sz w:val="24"/>
                <w:szCs w:val="24"/>
                <w:lang w:val="nl-NL"/>
              </w:rPr>
            </w:pPr>
            <w:r w:rsidRPr="00C47E5B">
              <w:rPr>
                <w:sz w:val="24"/>
                <w:szCs w:val="24"/>
                <w:lang w:val="nl-NL"/>
              </w:rPr>
              <w:t>Nhị Hà</w:t>
            </w:r>
          </w:p>
        </w:tc>
        <w:tc>
          <w:tcPr>
            <w:tcW w:w="740" w:type="pct"/>
            <w:vAlign w:val="center"/>
          </w:tcPr>
          <w:p w:rsidR="00C47E5B" w:rsidRPr="00C47E5B" w:rsidRDefault="00C47E5B" w:rsidP="007158EB">
            <w:pPr>
              <w:spacing w:line="240" w:lineRule="auto"/>
              <w:jc w:val="center"/>
              <w:outlineLvl w:val="0"/>
              <w:rPr>
                <w:rFonts w:cs="Arial"/>
                <w:bCs/>
                <w:kern w:val="28"/>
                <w:sz w:val="24"/>
                <w:szCs w:val="24"/>
                <w:lang w:val="pt-BR"/>
              </w:rPr>
            </w:pPr>
            <w:bookmarkStart w:id="67" w:name="_Toc403810027"/>
            <w:r w:rsidRPr="00C47E5B">
              <w:rPr>
                <w:rFonts w:cs="Arial"/>
                <w:bCs/>
                <w:kern w:val="28"/>
                <w:sz w:val="24"/>
                <w:szCs w:val="24"/>
                <w:lang w:val="pt-BR"/>
              </w:rPr>
              <w:t>11</w:t>
            </w:r>
            <w:r w:rsidRPr="00C47E5B">
              <w:rPr>
                <w:rFonts w:cs="Arial"/>
                <w:bCs/>
                <w:kern w:val="28"/>
                <w:sz w:val="24"/>
                <w:szCs w:val="24"/>
                <w:vertAlign w:val="superscript"/>
                <w:lang w:val="pt-BR"/>
              </w:rPr>
              <w:t xml:space="preserve"> o</w:t>
            </w:r>
            <w:r w:rsidRPr="00C47E5B">
              <w:rPr>
                <w:rFonts w:cs="Arial"/>
                <w:bCs/>
                <w:kern w:val="28"/>
                <w:sz w:val="24"/>
                <w:szCs w:val="24"/>
                <w:lang w:val="pt-BR"/>
              </w:rPr>
              <w:t xml:space="preserve"> 28’</w:t>
            </w:r>
            <w:bookmarkEnd w:id="67"/>
          </w:p>
        </w:tc>
        <w:tc>
          <w:tcPr>
            <w:tcW w:w="808" w:type="pct"/>
            <w:vAlign w:val="center"/>
          </w:tcPr>
          <w:p w:rsidR="00C47E5B" w:rsidRPr="00C47E5B" w:rsidRDefault="00C47E5B" w:rsidP="007158EB">
            <w:pPr>
              <w:spacing w:line="240" w:lineRule="auto"/>
              <w:jc w:val="center"/>
              <w:outlineLvl w:val="0"/>
              <w:rPr>
                <w:rFonts w:cs="Arial"/>
                <w:bCs/>
                <w:kern w:val="28"/>
                <w:sz w:val="24"/>
                <w:szCs w:val="24"/>
                <w:lang w:val="pt-BR"/>
              </w:rPr>
            </w:pPr>
            <w:bookmarkStart w:id="68" w:name="_Toc403810028"/>
            <w:r w:rsidRPr="00C47E5B">
              <w:rPr>
                <w:rFonts w:cs="Arial"/>
                <w:bCs/>
                <w:kern w:val="28"/>
                <w:sz w:val="24"/>
                <w:szCs w:val="24"/>
                <w:lang w:val="pt-BR"/>
              </w:rPr>
              <w:t>108</w:t>
            </w:r>
            <w:r w:rsidRPr="00C47E5B">
              <w:rPr>
                <w:rFonts w:cs="Arial"/>
                <w:bCs/>
                <w:kern w:val="28"/>
                <w:sz w:val="24"/>
                <w:szCs w:val="24"/>
                <w:vertAlign w:val="superscript"/>
                <w:lang w:val="pt-BR"/>
              </w:rPr>
              <w:t xml:space="preserve"> o</w:t>
            </w:r>
            <w:r w:rsidRPr="00C47E5B">
              <w:rPr>
                <w:rFonts w:cs="Arial"/>
                <w:bCs/>
                <w:kern w:val="28"/>
                <w:sz w:val="24"/>
                <w:szCs w:val="24"/>
                <w:lang w:val="pt-BR"/>
              </w:rPr>
              <w:t xml:space="preserve"> 40’</w:t>
            </w:r>
            <w:bookmarkEnd w:id="68"/>
          </w:p>
        </w:tc>
        <w:tc>
          <w:tcPr>
            <w:tcW w:w="1078"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1985-nay</w:t>
            </w:r>
          </w:p>
        </w:tc>
        <w:tc>
          <w:tcPr>
            <w:tcW w:w="1190" w:type="pct"/>
            <w:vAlign w:val="center"/>
          </w:tcPr>
          <w:p w:rsidR="00C47E5B" w:rsidRPr="00C47E5B" w:rsidRDefault="00C47E5B" w:rsidP="007158EB">
            <w:pPr>
              <w:spacing w:line="240" w:lineRule="auto"/>
              <w:jc w:val="center"/>
              <w:rPr>
                <w:sz w:val="24"/>
                <w:szCs w:val="24"/>
                <w:lang w:val="nl-NL"/>
              </w:rPr>
            </w:pPr>
            <w:bookmarkStart w:id="69" w:name="_Toc403810029"/>
            <w:r w:rsidRPr="00C47E5B">
              <w:rPr>
                <w:sz w:val="24"/>
                <w:szCs w:val="24"/>
                <w:lang w:val="nl-NL"/>
              </w:rPr>
              <w:t>Ph</w:t>
            </w:r>
            <w:r w:rsidRPr="00C47E5B">
              <w:rPr>
                <w:rFonts w:hint="eastAsia"/>
                <w:sz w:val="24"/>
                <w:szCs w:val="24"/>
                <w:lang w:val="nl-NL"/>
              </w:rPr>
              <w:t>ư</w:t>
            </w:r>
            <w:r w:rsidRPr="00C47E5B">
              <w:rPr>
                <w:sz w:val="24"/>
                <w:szCs w:val="24"/>
                <w:lang w:val="nl-NL"/>
              </w:rPr>
              <w:t>ớc hà- Thuận Nam</w:t>
            </w:r>
            <w:bookmarkEnd w:id="69"/>
          </w:p>
          <w:p w:rsidR="00C47E5B" w:rsidRPr="00C47E5B" w:rsidRDefault="00C47E5B" w:rsidP="007158EB">
            <w:pPr>
              <w:spacing w:line="240" w:lineRule="auto"/>
              <w:jc w:val="center"/>
              <w:rPr>
                <w:sz w:val="24"/>
                <w:szCs w:val="24"/>
                <w:lang w:val="nl-NL"/>
              </w:rPr>
            </w:pPr>
          </w:p>
        </w:tc>
      </w:tr>
      <w:tr w:rsidR="00C47E5B" w:rsidRPr="00C47E5B" w:rsidTr="007158EB">
        <w:trPr>
          <w:cantSplit/>
          <w:trHeight w:hRule="exact" w:val="397"/>
        </w:trPr>
        <w:tc>
          <w:tcPr>
            <w:tcW w:w="487"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9</w:t>
            </w:r>
          </w:p>
        </w:tc>
        <w:tc>
          <w:tcPr>
            <w:tcW w:w="697" w:type="pct"/>
            <w:vAlign w:val="center"/>
          </w:tcPr>
          <w:p w:rsidR="00C47E5B" w:rsidRPr="00C47E5B" w:rsidRDefault="00C47E5B" w:rsidP="007158EB">
            <w:pPr>
              <w:spacing w:line="240" w:lineRule="auto"/>
              <w:rPr>
                <w:sz w:val="24"/>
                <w:szCs w:val="24"/>
                <w:lang w:val="nl-NL"/>
              </w:rPr>
            </w:pPr>
            <w:r w:rsidRPr="00C47E5B">
              <w:rPr>
                <w:sz w:val="24"/>
                <w:szCs w:val="24"/>
                <w:lang w:val="nl-NL"/>
              </w:rPr>
              <w:t>Phước Hà</w:t>
            </w:r>
          </w:p>
        </w:tc>
        <w:tc>
          <w:tcPr>
            <w:tcW w:w="740" w:type="pct"/>
            <w:vAlign w:val="center"/>
          </w:tcPr>
          <w:p w:rsidR="00C47E5B" w:rsidRPr="00C47E5B" w:rsidRDefault="00C47E5B" w:rsidP="007158EB">
            <w:pPr>
              <w:spacing w:line="240" w:lineRule="auto"/>
              <w:jc w:val="center"/>
              <w:outlineLvl w:val="0"/>
              <w:rPr>
                <w:rFonts w:cs="Arial"/>
                <w:bCs/>
                <w:kern w:val="28"/>
                <w:sz w:val="24"/>
                <w:szCs w:val="24"/>
                <w:lang w:val="pt-BR"/>
              </w:rPr>
            </w:pPr>
            <w:bookmarkStart w:id="70" w:name="_Toc403810030"/>
            <w:r w:rsidRPr="00C47E5B">
              <w:rPr>
                <w:rFonts w:cs="Arial"/>
                <w:bCs/>
                <w:kern w:val="28"/>
                <w:sz w:val="24"/>
                <w:szCs w:val="24"/>
                <w:lang w:val="pt-BR"/>
              </w:rPr>
              <w:t>11</w:t>
            </w:r>
            <w:r w:rsidRPr="00C47E5B">
              <w:rPr>
                <w:rFonts w:cs="Arial"/>
                <w:bCs/>
                <w:kern w:val="28"/>
                <w:sz w:val="24"/>
                <w:szCs w:val="24"/>
                <w:vertAlign w:val="superscript"/>
                <w:lang w:val="pt-BR"/>
              </w:rPr>
              <w:t xml:space="preserve"> o</w:t>
            </w:r>
            <w:r w:rsidRPr="00C47E5B">
              <w:rPr>
                <w:rFonts w:cs="Arial"/>
                <w:bCs/>
                <w:kern w:val="28"/>
                <w:sz w:val="24"/>
                <w:szCs w:val="24"/>
                <w:lang w:val="pt-BR"/>
              </w:rPr>
              <w:t xml:space="preserve"> 28’</w:t>
            </w:r>
            <w:bookmarkEnd w:id="70"/>
          </w:p>
        </w:tc>
        <w:tc>
          <w:tcPr>
            <w:tcW w:w="808" w:type="pct"/>
            <w:vAlign w:val="center"/>
          </w:tcPr>
          <w:p w:rsidR="00C47E5B" w:rsidRPr="00C47E5B" w:rsidRDefault="00C47E5B" w:rsidP="007158EB">
            <w:pPr>
              <w:spacing w:line="240" w:lineRule="auto"/>
              <w:jc w:val="center"/>
              <w:outlineLvl w:val="0"/>
              <w:rPr>
                <w:rFonts w:cs="Arial"/>
                <w:bCs/>
                <w:kern w:val="28"/>
                <w:sz w:val="24"/>
                <w:szCs w:val="24"/>
                <w:lang w:val="pt-BR"/>
              </w:rPr>
            </w:pPr>
            <w:bookmarkStart w:id="71" w:name="_Toc403810031"/>
            <w:r w:rsidRPr="00C47E5B">
              <w:rPr>
                <w:rFonts w:cs="Arial"/>
                <w:bCs/>
                <w:kern w:val="28"/>
                <w:sz w:val="24"/>
                <w:szCs w:val="24"/>
                <w:lang w:val="pt-BR"/>
              </w:rPr>
              <w:t>108</w:t>
            </w:r>
            <w:r w:rsidRPr="00C47E5B">
              <w:rPr>
                <w:rFonts w:cs="Arial"/>
                <w:bCs/>
                <w:kern w:val="28"/>
                <w:sz w:val="24"/>
                <w:szCs w:val="24"/>
                <w:vertAlign w:val="superscript"/>
                <w:lang w:val="pt-BR"/>
              </w:rPr>
              <w:t xml:space="preserve"> o</w:t>
            </w:r>
            <w:r w:rsidRPr="00C47E5B">
              <w:rPr>
                <w:rFonts w:cs="Arial"/>
                <w:bCs/>
                <w:kern w:val="28"/>
                <w:sz w:val="24"/>
                <w:szCs w:val="24"/>
                <w:lang w:val="pt-BR"/>
              </w:rPr>
              <w:t xml:space="preserve"> 19’</w:t>
            </w:r>
            <w:bookmarkEnd w:id="71"/>
          </w:p>
        </w:tc>
        <w:tc>
          <w:tcPr>
            <w:tcW w:w="1078"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1986-nay</w:t>
            </w:r>
          </w:p>
        </w:tc>
        <w:tc>
          <w:tcPr>
            <w:tcW w:w="1190" w:type="pct"/>
            <w:vAlign w:val="center"/>
          </w:tcPr>
          <w:p w:rsidR="00C47E5B" w:rsidRPr="00C47E5B" w:rsidRDefault="00C47E5B" w:rsidP="007158EB">
            <w:pPr>
              <w:spacing w:line="240" w:lineRule="auto"/>
              <w:jc w:val="center"/>
              <w:rPr>
                <w:sz w:val="24"/>
                <w:szCs w:val="24"/>
                <w:lang w:val="nl-NL"/>
              </w:rPr>
            </w:pPr>
            <w:bookmarkStart w:id="72" w:name="_Toc403810032"/>
            <w:r w:rsidRPr="00C47E5B">
              <w:rPr>
                <w:sz w:val="24"/>
                <w:szCs w:val="24"/>
                <w:lang w:val="nl-NL"/>
              </w:rPr>
              <w:t>Ph</w:t>
            </w:r>
            <w:r w:rsidRPr="00C47E5B">
              <w:rPr>
                <w:rFonts w:hint="eastAsia"/>
                <w:sz w:val="24"/>
                <w:szCs w:val="24"/>
                <w:lang w:val="nl-NL"/>
              </w:rPr>
              <w:t>ư</w:t>
            </w:r>
            <w:r w:rsidRPr="00C47E5B">
              <w:rPr>
                <w:sz w:val="24"/>
                <w:szCs w:val="24"/>
                <w:lang w:val="nl-NL"/>
              </w:rPr>
              <w:t>ớc hà- Thuận Nam</w:t>
            </w:r>
            <w:bookmarkEnd w:id="72"/>
          </w:p>
          <w:p w:rsidR="00C47E5B" w:rsidRPr="00C47E5B" w:rsidRDefault="00C47E5B" w:rsidP="007158EB">
            <w:pPr>
              <w:spacing w:line="240" w:lineRule="auto"/>
              <w:jc w:val="center"/>
              <w:rPr>
                <w:sz w:val="24"/>
                <w:szCs w:val="24"/>
                <w:lang w:val="nl-NL"/>
              </w:rPr>
            </w:pPr>
          </w:p>
        </w:tc>
      </w:tr>
      <w:tr w:rsidR="00C47E5B" w:rsidRPr="00C47E5B" w:rsidTr="007158EB">
        <w:trPr>
          <w:cantSplit/>
          <w:trHeight w:hRule="exact" w:val="397"/>
        </w:trPr>
        <w:tc>
          <w:tcPr>
            <w:tcW w:w="487"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10</w:t>
            </w:r>
          </w:p>
        </w:tc>
        <w:tc>
          <w:tcPr>
            <w:tcW w:w="697" w:type="pct"/>
            <w:vAlign w:val="center"/>
          </w:tcPr>
          <w:p w:rsidR="00C47E5B" w:rsidRPr="00C47E5B" w:rsidRDefault="00C47E5B" w:rsidP="007158EB">
            <w:pPr>
              <w:spacing w:line="240" w:lineRule="auto"/>
              <w:rPr>
                <w:sz w:val="24"/>
                <w:szCs w:val="24"/>
                <w:lang w:val="nl-NL"/>
              </w:rPr>
            </w:pPr>
            <w:r w:rsidRPr="00C47E5B">
              <w:rPr>
                <w:sz w:val="24"/>
                <w:szCs w:val="24"/>
                <w:lang w:val="nl-NL"/>
              </w:rPr>
              <w:t>Phước hữu</w:t>
            </w:r>
          </w:p>
        </w:tc>
        <w:tc>
          <w:tcPr>
            <w:tcW w:w="740" w:type="pct"/>
            <w:vAlign w:val="center"/>
          </w:tcPr>
          <w:p w:rsidR="00C47E5B" w:rsidRPr="00C47E5B" w:rsidRDefault="00C47E5B" w:rsidP="007158EB">
            <w:pPr>
              <w:spacing w:line="240" w:lineRule="auto"/>
              <w:jc w:val="center"/>
              <w:outlineLvl w:val="0"/>
              <w:rPr>
                <w:rFonts w:cs="Arial"/>
                <w:bCs/>
                <w:kern w:val="28"/>
                <w:sz w:val="24"/>
                <w:szCs w:val="24"/>
                <w:lang w:val="pt-BR"/>
              </w:rPr>
            </w:pPr>
            <w:bookmarkStart w:id="73" w:name="_Toc403810033"/>
            <w:r w:rsidRPr="00C47E5B">
              <w:rPr>
                <w:rFonts w:cs="Arial"/>
                <w:bCs/>
                <w:kern w:val="28"/>
                <w:sz w:val="24"/>
                <w:szCs w:val="24"/>
                <w:lang w:val="pt-BR"/>
              </w:rPr>
              <w:t>11</w:t>
            </w:r>
            <w:r w:rsidRPr="00C47E5B">
              <w:rPr>
                <w:rFonts w:cs="Arial"/>
                <w:bCs/>
                <w:kern w:val="28"/>
                <w:sz w:val="24"/>
                <w:szCs w:val="24"/>
                <w:vertAlign w:val="superscript"/>
                <w:lang w:val="pt-BR"/>
              </w:rPr>
              <w:t xml:space="preserve"> o</w:t>
            </w:r>
            <w:r w:rsidRPr="00C47E5B">
              <w:rPr>
                <w:rFonts w:cs="Arial"/>
                <w:bCs/>
                <w:kern w:val="28"/>
                <w:sz w:val="24"/>
                <w:szCs w:val="24"/>
                <w:lang w:val="pt-BR"/>
              </w:rPr>
              <w:t xml:space="preserve"> 31’</w:t>
            </w:r>
            <w:bookmarkEnd w:id="73"/>
          </w:p>
        </w:tc>
        <w:tc>
          <w:tcPr>
            <w:tcW w:w="808" w:type="pct"/>
            <w:vAlign w:val="center"/>
          </w:tcPr>
          <w:p w:rsidR="00C47E5B" w:rsidRPr="00C47E5B" w:rsidRDefault="00C47E5B" w:rsidP="007158EB">
            <w:pPr>
              <w:spacing w:line="240" w:lineRule="auto"/>
              <w:jc w:val="center"/>
              <w:outlineLvl w:val="0"/>
              <w:rPr>
                <w:rFonts w:cs="Arial"/>
                <w:bCs/>
                <w:kern w:val="28"/>
                <w:sz w:val="24"/>
                <w:szCs w:val="24"/>
                <w:lang w:val="pt-BR"/>
              </w:rPr>
            </w:pPr>
            <w:bookmarkStart w:id="74" w:name="_Toc403810034"/>
            <w:r w:rsidRPr="00C47E5B">
              <w:rPr>
                <w:rFonts w:cs="Arial"/>
                <w:bCs/>
                <w:kern w:val="28"/>
                <w:sz w:val="24"/>
                <w:szCs w:val="24"/>
                <w:lang w:val="pt-BR"/>
              </w:rPr>
              <w:t>108</w:t>
            </w:r>
            <w:r w:rsidRPr="00C47E5B">
              <w:rPr>
                <w:rFonts w:cs="Arial"/>
                <w:bCs/>
                <w:kern w:val="28"/>
                <w:sz w:val="24"/>
                <w:szCs w:val="24"/>
                <w:vertAlign w:val="superscript"/>
                <w:lang w:val="pt-BR"/>
              </w:rPr>
              <w:t xml:space="preserve"> o</w:t>
            </w:r>
            <w:r w:rsidRPr="00C47E5B">
              <w:rPr>
                <w:rFonts w:cs="Arial"/>
                <w:bCs/>
                <w:kern w:val="28"/>
                <w:sz w:val="24"/>
                <w:szCs w:val="24"/>
                <w:lang w:val="pt-BR"/>
              </w:rPr>
              <w:t xml:space="preserve"> 54’</w:t>
            </w:r>
            <w:bookmarkEnd w:id="74"/>
          </w:p>
        </w:tc>
        <w:tc>
          <w:tcPr>
            <w:tcW w:w="1078"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1986-nay</w:t>
            </w:r>
          </w:p>
        </w:tc>
        <w:tc>
          <w:tcPr>
            <w:tcW w:w="1190" w:type="pct"/>
            <w:vAlign w:val="center"/>
          </w:tcPr>
          <w:p w:rsidR="00C47E5B" w:rsidRPr="00C47E5B" w:rsidRDefault="00C47E5B" w:rsidP="007158EB">
            <w:pPr>
              <w:spacing w:line="240" w:lineRule="auto"/>
              <w:jc w:val="center"/>
              <w:rPr>
                <w:sz w:val="24"/>
                <w:szCs w:val="24"/>
                <w:lang w:val="nl-NL"/>
              </w:rPr>
            </w:pPr>
            <w:bookmarkStart w:id="75" w:name="_Toc403810035"/>
            <w:r w:rsidRPr="00C47E5B">
              <w:rPr>
                <w:sz w:val="24"/>
                <w:szCs w:val="24"/>
                <w:lang w:val="nl-NL"/>
              </w:rPr>
              <w:t>Ph</w:t>
            </w:r>
            <w:r w:rsidRPr="00C47E5B">
              <w:rPr>
                <w:rFonts w:hint="eastAsia"/>
                <w:sz w:val="24"/>
                <w:szCs w:val="24"/>
                <w:lang w:val="nl-NL"/>
              </w:rPr>
              <w:t>ư</w:t>
            </w:r>
            <w:r w:rsidRPr="00C47E5B">
              <w:rPr>
                <w:sz w:val="24"/>
                <w:szCs w:val="24"/>
                <w:lang w:val="nl-NL"/>
              </w:rPr>
              <w:t>ớc hữu- Thuận Nam</w:t>
            </w:r>
            <w:bookmarkEnd w:id="75"/>
          </w:p>
          <w:p w:rsidR="00C47E5B" w:rsidRPr="00C47E5B" w:rsidRDefault="00C47E5B" w:rsidP="007158EB">
            <w:pPr>
              <w:spacing w:line="240" w:lineRule="auto"/>
              <w:jc w:val="center"/>
              <w:rPr>
                <w:sz w:val="24"/>
                <w:szCs w:val="24"/>
                <w:lang w:val="nl-NL"/>
              </w:rPr>
            </w:pPr>
          </w:p>
        </w:tc>
      </w:tr>
      <w:tr w:rsidR="00C47E5B" w:rsidRPr="00C47E5B" w:rsidTr="007158EB">
        <w:trPr>
          <w:cantSplit/>
          <w:trHeight w:hRule="exact" w:val="397"/>
        </w:trPr>
        <w:tc>
          <w:tcPr>
            <w:tcW w:w="487"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11</w:t>
            </w:r>
          </w:p>
        </w:tc>
        <w:tc>
          <w:tcPr>
            <w:tcW w:w="697" w:type="pct"/>
            <w:vAlign w:val="center"/>
          </w:tcPr>
          <w:p w:rsidR="00C47E5B" w:rsidRPr="00C47E5B" w:rsidRDefault="00C47E5B" w:rsidP="007158EB">
            <w:pPr>
              <w:spacing w:line="240" w:lineRule="auto"/>
              <w:rPr>
                <w:sz w:val="24"/>
                <w:szCs w:val="24"/>
                <w:lang w:val="nl-NL"/>
              </w:rPr>
            </w:pPr>
            <w:r w:rsidRPr="00C47E5B">
              <w:rPr>
                <w:sz w:val="24"/>
                <w:szCs w:val="24"/>
                <w:lang w:val="nl-NL"/>
              </w:rPr>
              <w:t>Khánh Sơn</w:t>
            </w:r>
          </w:p>
        </w:tc>
        <w:tc>
          <w:tcPr>
            <w:tcW w:w="740"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12</w:t>
            </w:r>
            <w:r w:rsidRPr="00C47E5B">
              <w:rPr>
                <w:sz w:val="24"/>
                <w:szCs w:val="24"/>
                <w:vertAlign w:val="superscript"/>
                <w:lang w:val="nl-NL"/>
              </w:rPr>
              <w:t>0</w:t>
            </w:r>
            <w:r w:rsidRPr="00C47E5B">
              <w:rPr>
                <w:sz w:val="24"/>
                <w:szCs w:val="24"/>
                <w:lang w:val="nl-NL"/>
              </w:rPr>
              <w:t>01’</w:t>
            </w:r>
          </w:p>
        </w:tc>
        <w:tc>
          <w:tcPr>
            <w:tcW w:w="808"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108</w:t>
            </w:r>
            <w:r w:rsidRPr="00C47E5B">
              <w:rPr>
                <w:sz w:val="24"/>
                <w:szCs w:val="24"/>
                <w:vertAlign w:val="superscript"/>
                <w:lang w:val="nl-NL"/>
              </w:rPr>
              <w:t>0</w:t>
            </w:r>
            <w:r w:rsidRPr="00C47E5B">
              <w:rPr>
                <w:sz w:val="24"/>
                <w:szCs w:val="24"/>
                <w:lang w:val="nl-NL"/>
              </w:rPr>
              <w:t>58’</w:t>
            </w:r>
          </w:p>
        </w:tc>
        <w:tc>
          <w:tcPr>
            <w:tcW w:w="1078"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1977-nay</w:t>
            </w:r>
          </w:p>
        </w:tc>
        <w:tc>
          <w:tcPr>
            <w:tcW w:w="1190"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Tỉnh Khánh Hòa</w:t>
            </w:r>
          </w:p>
        </w:tc>
      </w:tr>
      <w:tr w:rsidR="00C47E5B" w:rsidRPr="00C47E5B" w:rsidTr="007158EB">
        <w:trPr>
          <w:cantSplit/>
          <w:trHeight w:hRule="exact" w:val="818"/>
        </w:trPr>
        <w:tc>
          <w:tcPr>
            <w:tcW w:w="487"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12</w:t>
            </w:r>
          </w:p>
        </w:tc>
        <w:tc>
          <w:tcPr>
            <w:tcW w:w="697" w:type="pct"/>
            <w:vAlign w:val="center"/>
          </w:tcPr>
          <w:p w:rsidR="00C47E5B" w:rsidRPr="00C47E5B" w:rsidRDefault="00C47E5B" w:rsidP="007158EB">
            <w:pPr>
              <w:spacing w:line="240" w:lineRule="auto"/>
              <w:rPr>
                <w:sz w:val="24"/>
                <w:szCs w:val="24"/>
                <w:lang w:val="nl-NL"/>
              </w:rPr>
            </w:pPr>
            <w:r w:rsidRPr="00C47E5B">
              <w:rPr>
                <w:sz w:val="24"/>
                <w:szCs w:val="24"/>
                <w:lang w:val="nl-NL"/>
              </w:rPr>
              <w:t>Đà Lạt</w:t>
            </w:r>
          </w:p>
        </w:tc>
        <w:tc>
          <w:tcPr>
            <w:tcW w:w="740"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11</w:t>
            </w:r>
            <w:r w:rsidRPr="00C47E5B">
              <w:rPr>
                <w:sz w:val="24"/>
                <w:szCs w:val="24"/>
                <w:vertAlign w:val="superscript"/>
                <w:lang w:val="nl-NL"/>
              </w:rPr>
              <w:t>0</w:t>
            </w:r>
            <w:r w:rsidRPr="00C47E5B">
              <w:rPr>
                <w:sz w:val="24"/>
                <w:szCs w:val="24"/>
                <w:lang w:val="nl-NL"/>
              </w:rPr>
              <w:t>57’</w:t>
            </w:r>
          </w:p>
        </w:tc>
        <w:tc>
          <w:tcPr>
            <w:tcW w:w="808"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108</w:t>
            </w:r>
            <w:r w:rsidRPr="00C47E5B">
              <w:rPr>
                <w:sz w:val="24"/>
                <w:szCs w:val="24"/>
                <w:vertAlign w:val="superscript"/>
                <w:lang w:val="nl-NL"/>
              </w:rPr>
              <w:t>0</w:t>
            </w:r>
            <w:r w:rsidRPr="00C47E5B">
              <w:rPr>
                <w:sz w:val="24"/>
                <w:szCs w:val="24"/>
                <w:lang w:val="nl-NL"/>
              </w:rPr>
              <w:t>27’</w:t>
            </w:r>
          </w:p>
        </w:tc>
        <w:tc>
          <w:tcPr>
            <w:tcW w:w="1078"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1917-1926; 29-30; 52-65, 68, 70, 72 1977-nay</w:t>
            </w:r>
          </w:p>
        </w:tc>
        <w:tc>
          <w:tcPr>
            <w:tcW w:w="1190"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Tỉnh Lâm Đồng</w:t>
            </w:r>
          </w:p>
        </w:tc>
      </w:tr>
      <w:tr w:rsidR="00C47E5B" w:rsidRPr="00C47E5B" w:rsidTr="007158EB">
        <w:trPr>
          <w:cantSplit/>
          <w:trHeight w:hRule="exact" w:val="560"/>
        </w:trPr>
        <w:tc>
          <w:tcPr>
            <w:tcW w:w="487"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13</w:t>
            </w:r>
          </w:p>
        </w:tc>
        <w:tc>
          <w:tcPr>
            <w:tcW w:w="697" w:type="pct"/>
            <w:vAlign w:val="center"/>
          </w:tcPr>
          <w:p w:rsidR="00C47E5B" w:rsidRPr="00C47E5B" w:rsidRDefault="00C47E5B" w:rsidP="007158EB">
            <w:pPr>
              <w:spacing w:line="240" w:lineRule="auto"/>
              <w:rPr>
                <w:sz w:val="24"/>
                <w:szCs w:val="24"/>
                <w:lang w:val="nl-NL"/>
              </w:rPr>
            </w:pPr>
            <w:r w:rsidRPr="00C47E5B">
              <w:rPr>
                <w:sz w:val="24"/>
                <w:szCs w:val="24"/>
                <w:lang w:val="nl-NL"/>
              </w:rPr>
              <w:t>Cam Ranh</w:t>
            </w:r>
          </w:p>
        </w:tc>
        <w:tc>
          <w:tcPr>
            <w:tcW w:w="740"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11</w:t>
            </w:r>
            <w:r w:rsidRPr="00C47E5B">
              <w:rPr>
                <w:sz w:val="24"/>
                <w:szCs w:val="24"/>
                <w:vertAlign w:val="superscript"/>
                <w:lang w:val="nl-NL"/>
              </w:rPr>
              <w:t>0</w:t>
            </w:r>
            <w:r w:rsidRPr="00C47E5B">
              <w:rPr>
                <w:sz w:val="24"/>
                <w:szCs w:val="24"/>
                <w:lang w:val="nl-NL"/>
              </w:rPr>
              <w:t>55’</w:t>
            </w:r>
          </w:p>
        </w:tc>
        <w:tc>
          <w:tcPr>
            <w:tcW w:w="808"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109</w:t>
            </w:r>
            <w:r w:rsidRPr="00C47E5B">
              <w:rPr>
                <w:sz w:val="24"/>
                <w:szCs w:val="24"/>
                <w:vertAlign w:val="superscript"/>
                <w:lang w:val="nl-NL"/>
              </w:rPr>
              <w:t>0</w:t>
            </w:r>
            <w:r w:rsidRPr="00C47E5B">
              <w:rPr>
                <w:sz w:val="24"/>
                <w:szCs w:val="24"/>
                <w:lang w:val="nl-NL"/>
              </w:rPr>
              <w:t>09’</w:t>
            </w:r>
          </w:p>
        </w:tc>
        <w:tc>
          <w:tcPr>
            <w:tcW w:w="1078"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1960-1967;</w:t>
            </w:r>
          </w:p>
          <w:p w:rsidR="00C47E5B" w:rsidRPr="00C47E5B" w:rsidRDefault="00C47E5B" w:rsidP="007158EB">
            <w:pPr>
              <w:spacing w:line="240" w:lineRule="auto"/>
              <w:jc w:val="center"/>
              <w:rPr>
                <w:sz w:val="24"/>
                <w:szCs w:val="24"/>
                <w:lang w:val="nl-NL"/>
              </w:rPr>
            </w:pPr>
            <w:r w:rsidRPr="00C47E5B">
              <w:rPr>
                <w:sz w:val="24"/>
                <w:szCs w:val="24"/>
                <w:lang w:val="nl-NL"/>
              </w:rPr>
              <w:t>1978-nay</w:t>
            </w:r>
          </w:p>
        </w:tc>
        <w:tc>
          <w:tcPr>
            <w:tcW w:w="1190" w:type="pct"/>
            <w:vAlign w:val="center"/>
          </w:tcPr>
          <w:p w:rsidR="00C47E5B" w:rsidRPr="00C47E5B" w:rsidRDefault="00C47E5B" w:rsidP="007158EB">
            <w:pPr>
              <w:spacing w:line="240" w:lineRule="auto"/>
              <w:jc w:val="center"/>
              <w:rPr>
                <w:sz w:val="24"/>
                <w:szCs w:val="24"/>
                <w:lang w:val="nl-NL"/>
              </w:rPr>
            </w:pPr>
            <w:r w:rsidRPr="00C47E5B">
              <w:rPr>
                <w:sz w:val="24"/>
                <w:szCs w:val="24"/>
                <w:lang w:val="nl-NL"/>
              </w:rPr>
              <w:t>Tỉnh Khánh Hòa</w:t>
            </w:r>
          </w:p>
        </w:tc>
      </w:tr>
    </w:tbl>
    <w:p w:rsidR="00C47E5B" w:rsidRPr="00D41AE3" w:rsidRDefault="00C47E5B" w:rsidP="00AF6129">
      <w:pPr>
        <w:pStyle w:val="ListParagraph"/>
        <w:numPr>
          <w:ilvl w:val="0"/>
          <w:numId w:val="7"/>
        </w:numPr>
        <w:tabs>
          <w:tab w:val="left" w:pos="284"/>
        </w:tabs>
        <w:spacing w:line="320" w:lineRule="exact"/>
        <w:rPr>
          <w:i/>
          <w:sz w:val="27"/>
          <w:szCs w:val="27"/>
          <w:lang w:val="vi-VN" w:eastAsia="vi-VN"/>
        </w:rPr>
      </w:pPr>
      <w:bookmarkStart w:id="76" w:name="_Toc399567299"/>
      <w:bookmarkStart w:id="77" w:name="_Toc403810036"/>
      <w:bookmarkStart w:id="78" w:name="_Toc430263673"/>
      <w:bookmarkStart w:id="79" w:name="_Toc446502095"/>
      <w:r w:rsidRPr="00D41AE3">
        <w:rPr>
          <w:i/>
          <w:sz w:val="27"/>
          <w:szCs w:val="27"/>
          <w:lang w:val="vi-VN" w:eastAsia="vi-VN"/>
        </w:rPr>
        <w:t>Các đặc trưng khí tượng.</w:t>
      </w:r>
      <w:bookmarkEnd w:id="76"/>
      <w:bookmarkEnd w:id="77"/>
      <w:bookmarkEnd w:id="78"/>
      <w:bookmarkEnd w:id="79"/>
    </w:p>
    <w:p w:rsidR="00C47E5B" w:rsidRPr="00D41AE3" w:rsidRDefault="00C47E5B" w:rsidP="00C47E5B">
      <w:pPr>
        <w:numPr>
          <w:ilvl w:val="3"/>
          <w:numId w:val="0"/>
        </w:numPr>
        <w:tabs>
          <w:tab w:val="left" w:pos="993"/>
        </w:tabs>
        <w:spacing w:after="120" w:line="240" w:lineRule="auto"/>
        <w:rPr>
          <w:rFonts w:cs="Arial"/>
          <w:b/>
          <w:bCs/>
          <w:i/>
          <w:iCs/>
          <w:color w:val="0066FF"/>
          <w:sz w:val="27"/>
          <w:szCs w:val="27"/>
          <w:lang w:val="vi-VN"/>
        </w:rPr>
      </w:pPr>
      <w:bookmarkStart w:id="80" w:name="_Toc399567300"/>
      <w:bookmarkStart w:id="81" w:name="_Toc403810037"/>
      <w:bookmarkStart w:id="82" w:name="_Toc430263674"/>
      <w:bookmarkStart w:id="83" w:name="_Toc446502096"/>
      <w:r w:rsidRPr="00D41AE3">
        <w:rPr>
          <w:rFonts w:cs="Arial"/>
          <w:b/>
          <w:bCs/>
          <w:i/>
          <w:iCs/>
          <w:color w:val="0066FF"/>
          <w:sz w:val="27"/>
          <w:szCs w:val="27"/>
          <w:lang w:val="vi-VN"/>
        </w:rPr>
        <w:t>Nhiệt độ:</w:t>
      </w:r>
      <w:bookmarkEnd w:id="80"/>
      <w:bookmarkEnd w:id="81"/>
      <w:bookmarkEnd w:id="82"/>
      <w:bookmarkEnd w:id="83"/>
    </w:p>
    <w:p w:rsidR="00C47E5B" w:rsidRPr="00D41AE3" w:rsidRDefault="00C47E5B" w:rsidP="008579F8">
      <w:pPr>
        <w:tabs>
          <w:tab w:val="left" w:pos="851"/>
        </w:tabs>
        <w:spacing w:before="80" w:line="240" w:lineRule="auto"/>
        <w:ind w:firstLine="851"/>
        <w:jc w:val="both"/>
        <w:rPr>
          <w:sz w:val="27"/>
          <w:szCs w:val="27"/>
          <w:lang w:val="vi-VN"/>
        </w:rPr>
      </w:pPr>
      <w:r w:rsidRPr="00D41AE3">
        <w:rPr>
          <w:sz w:val="27"/>
          <w:szCs w:val="27"/>
          <w:lang w:val="vi-VN"/>
        </w:rPr>
        <w:t>Ninh Thuận có nền nhiệt độ cao quanh năm và hầu hết các vùng đồng bằng ven biển và các vùng núi thấp kế cận đều có nhiệt độ trong bình năm trên 26</w:t>
      </w:r>
      <w:r w:rsidRPr="00D41AE3">
        <w:rPr>
          <w:sz w:val="27"/>
          <w:szCs w:val="27"/>
          <w:vertAlign w:val="superscript"/>
          <w:lang w:val="vi-VN"/>
        </w:rPr>
        <w:t>o</w:t>
      </w:r>
      <w:r w:rsidRPr="00D41AE3">
        <w:rPr>
          <w:sz w:val="27"/>
          <w:szCs w:val="27"/>
          <w:lang w:val="vi-VN"/>
        </w:rPr>
        <w:t>C và tổng nhiệt quanh năm trên 9.400</w:t>
      </w:r>
      <w:r w:rsidRPr="00D41AE3">
        <w:rPr>
          <w:sz w:val="27"/>
          <w:szCs w:val="27"/>
          <w:vertAlign w:val="superscript"/>
          <w:lang w:val="vi-VN"/>
        </w:rPr>
        <w:t>o</w:t>
      </w:r>
      <w:r w:rsidRPr="00D41AE3">
        <w:rPr>
          <w:sz w:val="27"/>
          <w:szCs w:val="27"/>
          <w:lang w:val="vi-VN"/>
        </w:rPr>
        <w:t>C.</w:t>
      </w:r>
    </w:p>
    <w:p w:rsidR="00C47E5B" w:rsidRPr="00D41AE3" w:rsidRDefault="00C47E5B" w:rsidP="008579F8">
      <w:pPr>
        <w:tabs>
          <w:tab w:val="left" w:pos="851"/>
        </w:tabs>
        <w:spacing w:before="80" w:line="240" w:lineRule="auto"/>
        <w:ind w:firstLine="851"/>
        <w:jc w:val="both"/>
        <w:rPr>
          <w:sz w:val="27"/>
          <w:szCs w:val="27"/>
          <w:lang w:val="vi-VN"/>
        </w:rPr>
      </w:pPr>
      <w:r w:rsidRPr="00D41AE3">
        <w:rPr>
          <w:sz w:val="27"/>
          <w:szCs w:val="27"/>
          <w:lang w:val="vi-VN"/>
        </w:rPr>
        <w:t>Nơi có nhiệt độ cao nhất là khu vực Phan Rang, Nha Hố với nhiệt độ trung bình năm trên 27</w:t>
      </w:r>
      <w:r w:rsidRPr="00D41AE3">
        <w:rPr>
          <w:sz w:val="27"/>
          <w:szCs w:val="27"/>
          <w:vertAlign w:val="superscript"/>
          <w:lang w:val="vi-VN"/>
        </w:rPr>
        <w:t>o</w:t>
      </w:r>
      <w:r w:rsidRPr="00D41AE3">
        <w:rPr>
          <w:sz w:val="27"/>
          <w:szCs w:val="27"/>
          <w:lang w:val="vi-VN"/>
        </w:rPr>
        <w:t>C và tổng nhiệt trên 9.800</w:t>
      </w:r>
      <w:r w:rsidRPr="00D41AE3">
        <w:rPr>
          <w:sz w:val="27"/>
          <w:szCs w:val="27"/>
          <w:vertAlign w:val="superscript"/>
          <w:lang w:val="vi-VN"/>
        </w:rPr>
        <w:t>o</w:t>
      </w:r>
      <w:r w:rsidRPr="00D41AE3">
        <w:rPr>
          <w:sz w:val="27"/>
          <w:szCs w:val="27"/>
          <w:lang w:val="vi-VN"/>
        </w:rPr>
        <w:t>C.</w:t>
      </w:r>
    </w:p>
    <w:p w:rsidR="00C47E5B" w:rsidRPr="00D41AE3" w:rsidRDefault="00C47E5B" w:rsidP="008579F8">
      <w:pPr>
        <w:tabs>
          <w:tab w:val="left" w:pos="851"/>
        </w:tabs>
        <w:spacing w:before="80" w:line="240" w:lineRule="auto"/>
        <w:ind w:firstLine="851"/>
        <w:jc w:val="both"/>
        <w:rPr>
          <w:sz w:val="27"/>
          <w:szCs w:val="27"/>
          <w:lang w:val="vi-VN"/>
        </w:rPr>
      </w:pPr>
      <w:r w:rsidRPr="00D41AE3">
        <w:rPr>
          <w:sz w:val="27"/>
          <w:szCs w:val="27"/>
          <w:lang w:val="vi-VN"/>
        </w:rPr>
        <w:t>Nhiệt độ thấp nhất tuyệt đối ở Nha Hố là 14</w:t>
      </w:r>
      <w:r w:rsidRPr="00D41AE3">
        <w:rPr>
          <w:sz w:val="27"/>
          <w:szCs w:val="27"/>
          <w:vertAlign w:val="superscript"/>
          <w:lang w:val="vi-VN"/>
        </w:rPr>
        <w:t>o</w:t>
      </w:r>
      <w:r w:rsidRPr="00D41AE3">
        <w:rPr>
          <w:sz w:val="27"/>
          <w:szCs w:val="27"/>
          <w:lang w:val="vi-VN"/>
        </w:rPr>
        <w:t>C (năm 1964) và ở Phan Rang là 14,4</w:t>
      </w:r>
      <w:r w:rsidRPr="00D41AE3">
        <w:rPr>
          <w:sz w:val="27"/>
          <w:szCs w:val="27"/>
          <w:vertAlign w:val="superscript"/>
          <w:lang w:val="vi-VN"/>
        </w:rPr>
        <w:t>o</w:t>
      </w:r>
      <w:r w:rsidRPr="00D41AE3">
        <w:rPr>
          <w:sz w:val="27"/>
          <w:szCs w:val="27"/>
          <w:lang w:val="vi-VN"/>
        </w:rPr>
        <w:t>C (1931). Nhiệt độ cao nhất ở Nha Hố là 40,5</w:t>
      </w:r>
      <w:r w:rsidRPr="00D41AE3">
        <w:rPr>
          <w:sz w:val="27"/>
          <w:szCs w:val="27"/>
          <w:vertAlign w:val="superscript"/>
          <w:lang w:val="vi-VN"/>
        </w:rPr>
        <w:t>o</w:t>
      </w:r>
      <w:r w:rsidRPr="00D41AE3">
        <w:rPr>
          <w:sz w:val="27"/>
          <w:szCs w:val="27"/>
          <w:lang w:val="vi-VN"/>
        </w:rPr>
        <w:t>C (năm 1937) với chu kỳ 50 năm có thể quan sát được nhiệt độ cao nhất ở Phan Rang là 41,7</w:t>
      </w:r>
      <w:r w:rsidRPr="00D41AE3">
        <w:rPr>
          <w:sz w:val="27"/>
          <w:szCs w:val="27"/>
          <w:vertAlign w:val="superscript"/>
          <w:lang w:val="vi-VN"/>
        </w:rPr>
        <w:t>o</w:t>
      </w:r>
      <w:r w:rsidRPr="00D41AE3">
        <w:rPr>
          <w:sz w:val="27"/>
          <w:szCs w:val="27"/>
          <w:lang w:val="vi-VN"/>
        </w:rPr>
        <w:t>C và chu kỳ 100 năm là 42,6</w:t>
      </w:r>
      <w:r w:rsidRPr="00D41AE3">
        <w:rPr>
          <w:sz w:val="27"/>
          <w:szCs w:val="27"/>
          <w:vertAlign w:val="superscript"/>
          <w:lang w:val="vi-VN"/>
        </w:rPr>
        <w:t>o</w:t>
      </w:r>
      <w:r w:rsidRPr="00D41AE3">
        <w:rPr>
          <w:sz w:val="27"/>
          <w:szCs w:val="27"/>
          <w:lang w:val="vi-VN"/>
        </w:rPr>
        <w:t>C.</w:t>
      </w:r>
    </w:p>
    <w:p w:rsidR="00C47E5B" w:rsidRPr="00D41AE3" w:rsidRDefault="00C47E5B" w:rsidP="008579F8">
      <w:pPr>
        <w:tabs>
          <w:tab w:val="left" w:pos="851"/>
        </w:tabs>
        <w:spacing w:before="80" w:line="240" w:lineRule="auto"/>
        <w:ind w:firstLine="851"/>
        <w:jc w:val="both"/>
        <w:rPr>
          <w:sz w:val="27"/>
          <w:szCs w:val="27"/>
          <w:lang w:val="vi-VN"/>
        </w:rPr>
      </w:pPr>
      <w:r w:rsidRPr="00D41AE3">
        <w:rPr>
          <w:sz w:val="27"/>
          <w:szCs w:val="27"/>
          <w:lang w:val="vi-VN"/>
        </w:rPr>
        <w:lastRenderedPageBreak/>
        <w:t>Dao động biên độ nhiệt ngày tại Ninh Thuận là khá lớn. Nhiệt độ ngày của mùa đông lớn hơn mùa hạ, vùng xa biển lớn hơn vùng gần biển, chênh lệch giữa tháng nóng nhất và tháng lạnh nhất về nhiệt độ trung bình tháng đều chưa đến 5</w:t>
      </w:r>
      <w:r w:rsidRPr="00D41AE3">
        <w:rPr>
          <w:sz w:val="27"/>
          <w:szCs w:val="27"/>
          <w:vertAlign w:val="superscript"/>
          <w:lang w:val="vi-VN"/>
        </w:rPr>
        <w:t>o</w:t>
      </w:r>
      <w:r w:rsidRPr="00D41AE3">
        <w:rPr>
          <w:sz w:val="27"/>
          <w:szCs w:val="27"/>
          <w:lang w:val="vi-VN"/>
        </w:rPr>
        <w:t>C, dao động nhiệt độ trung bình năm không lớn, không có mùa đông lạnh trừ vùng núi cao trên 1.000 m.</w:t>
      </w:r>
    </w:p>
    <w:p w:rsidR="00C47E5B" w:rsidRPr="00C47E5B" w:rsidRDefault="00C47E5B" w:rsidP="00C47E5B">
      <w:pPr>
        <w:spacing w:before="60" w:after="60" w:line="240" w:lineRule="auto"/>
        <w:jc w:val="center"/>
        <w:rPr>
          <w:rFonts w:eastAsia="Calibri"/>
          <w:bCs/>
          <w:noProof/>
          <w:color w:val="00B0F0"/>
          <w:sz w:val="26"/>
          <w:szCs w:val="26"/>
          <w:lang w:val="nb-NO"/>
        </w:rPr>
      </w:pPr>
      <w:r w:rsidRPr="00C47E5B">
        <w:rPr>
          <w:rFonts w:eastAsia="Calibri"/>
          <w:bCs/>
          <w:color w:val="00B0F0"/>
          <w:sz w:val="26"/>
          <w:szCs w:val="26"/>
          <w:lang w:val="nb-NO"/>
        </w:rPr>
        <w:t xml:space="preserve">Bảng 2. </w:t>
      </w:r>
      <w:r w:rsidRPr="00C47E5B">
        <w:rPr>
          <w:rFonts w:eastAsia="Calibri"/>
          <w:bCs/>
          <w:color w:val="00B0F0"/>
          <w:sz w:val="26"/>
          <w:szCs w:val="26"/>
          <w:lang w:val="nb-NO"/>
        </w:rPr>
        <w:fldChar w:fldCharType="begin"/>
      </w:r>
      <w:r w:rsidRPr="00C47E5B">
        <w:rPr>
          <w:rFonts w:eastAsia="Calibri"/>
          <w:bCs/>
          <w:color w:val="00B0F0"/>
          <w:sz w:val="26"/>
          <w:szCs w:val="26"/>
          <w:lang w:val="nb-NO"/>
        </w:rPr>
        <w:instrText xml:space="preserve"> SEQ Bảng_2. \* ARABIC </w:instrText>
      </w:r>
      <w:r w:rsidRPr="00C47E5B">
        <w:rPr>
          <w:rFonts w:eastAsia="Calibri"/>
          <w:bCs/>
          <w:color w:val="00B0F0"/>
          <w:sz w:val="26"/>
          <w:szCs w:val="26"/>
          <w:lang w:val="nb-NO"/>
        </w:rPr>
        <w:fldChar w:fldCharType="separate"/>
      </w:r>
      <w:r w:rsidR="006F5EBB">
        <w:rPr>
          <w:rFonts w:eastAsia="Calibri"/>
          <w:bCs/>
          <w:noProof/>
          <w:color w:val="00B0F0"/>
          <w:sz w:val="26"/>
          <w:szCs w:val="26"/>
          <w:lang w:val="nb-NO"/>
        </w:rPr>
        <w:t>3</w:t>
      </w:r>
      <w:r w:rsidRPr="00C47E5B">
        <w:rPr>
          <w:rFonts w:eastAsia="Calibri"/>
          <w:bCs/>
          <w:color w:val="00B0F0"/>
          <w:sz w:val="26"/>
          <w:szCs w:val="26"/>
          <w:lang w:val="nb-NO"/>
        </w:rPr>
        <w:fldChar w:fldCharType="end"/>
      </w:r>
      <w:r w:rsidRPr="00C47E5B">
        <w:rPr>
          <w:rFonts w:eastAsia="Calibri"/>
          <w:bCs/>
          <w:noProof/>
          <w:color w:val="00B0F0"/>
          <w:sz w:val="26"/>
          <w:szCs w:val="26"/>
          <w:lang w:val="nb-NO"/>
        </w:rPr>
        <w:t xml:space="preserve">: Phân phối các đặc trưng nhiệt độ không khí </w:t>
      </w:r>
    </w:p>
    <w:tbl>
      <w:tblPr>
        <w:tblW w:w="9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41"/>
        <w:gridCol w:w="580"/>
        <w:gridCol w:w="581"/>
        <w:gridCol w:w="581"/>
        <w:gridCol w:w="581"/>
        <w:gridCol w:w="581"/>
        <w:gridCol w:w="581"/>
        <w:gridCol w:w="581"/>
        <w:gridCol w:w="581"/>
        <w:gridCol w:w="581"/>
        <w:gridCol w:w="581"/>
        <w:gridCol w:w="581"/>
        <w:gridCol w:w="581"/>
        <w:gridCol w:w="806"/>
      </w:tblGrid>
      <w:tr w:rsidR="00C47E5B" w:rsidRPr="00C47E5B" w:rsidTr="007158EB">
        <w:tc>
          <w:tcPr>
            <w:tcW w:w="134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both"/>
              <w:rPr>
                <w:color w:val="000000"/>
                <w:spacing w:val="4"/>
                <w:sz w:val="24"/>
                <w:szCs w:val="24"/>
              </w:rPr>
            </w:pPr>
            <w:r w:rsidRPr="00C47E5B">
              <w:rPr>
                <w:color w:val="000000"/>
                <w:spacing w:val="4"/>
                <w:sz w:val="24"/>
                <w:szCs w:val="24"/>
              </w:rPr>
              <w:t>Tháng</w:t>
            </w:r>
          </w:p>
        </w:tc>
        <w:tc>
          <w:tcPr>
            <w:tcW w:w="580"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I</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II</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III</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IV</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V</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VI</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VII</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VIII</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I X</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X</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XI</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XII</w:t>
            </w:r>
          </w:p>
        </w:tc>
        <w:tc>
          <w:tcPr>
            <w:tcW w:w="806"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Năm</w:t>
            </w:r>
          </w:p>
        </w:tc>
      </w:tr>
      <w:tr w:rsidR="00C47E5B" w:rsidRPr="00C47E5B" w:rsidTr="007158EB">
        <w:tc>
          <w:tcPr>
            <w:tcW w:w="134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both"/>
              <w:rPr>
                <w:color w:val="000000"/>
                <w:spacing w:val="4"/>
                <w:sz w:val="24"/>
                <w:szCs w:val="24"/>
              </w:rPr>
            </w:pPr>
            <w:r w:rsidRPr="00C47E5B">
              <w:rPr>
                <w:color w:val="000000"/>
                <w:spacing w:val="4"/>
                <w:sz w:val="24"/>
                <w:szCs w:val="24"/>
              </w:rPr>
              <w:t>T</w:t>
            </w:r>
            <w:r w:rsidRPr="00C47E5B">
              <w:rPr>
                <w:color w:val="000000"/>
                <w:spacing w:val="4"/>
                <w:sz w:val="24"/>
                <w:szCs w:val="24"/>
                <w:vertAlign w:val="subscript"/>
              </w:rPr>
              <w:t>cp</w:t>
            </w:r>
            <w:r w:rsidRPr="00C47E5B">
              <w:rPr>
                <w:color w:val="000000"/>
                <w:spacing w:val="4"/>
                <w:sz w:val="24"/>
                <w:szCs w:val="24"/>
              </w:rPr>
              <w:tab/>
              <w:t>(</w:t>
            </w:r>
            <w:r w:rsidRPr="00C47E5B">
              <w:rPr>
                <w:color w:val="000000"/>
                <w:spacing w:val="4"/>
                <w:sz w:val="24"/>
                <w:szCs w:val="24"/>
                <w:vertAlign w:val="superscript"/>
              </w:rPr>
              <w:t>0</w:t>
            </w:r>
            <w:r w:rsidRPr="00C47E5B">
              <w:rPr>
                <w:color w:val="000000"/>
                <w:spacing w:val="4"/>
                <w:sz w:val="24"/>
                <w:szCs w:val="24"/>
              </w:rPr>
              <w:t>C)</w:t>
            </w:r>
          </w:p>
        </w:tc>
        <w:tc>
          <w:tcPr>
            <w:tcW w:w="580"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24,6</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25,8</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27,8</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28,4</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28,7</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28,7</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28,6</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29,0</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27,3</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26,6</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25,9</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21,6</w:t>
            </w:r>
          </w:p>
        </w:tc>
        <w:tc>
          <w:tcPr>
            <w:tcW w:w="806"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27,1</w:t>
            </w:r>
          </w:p>
        </w:tc>
      </w:tr>
      <w:tr w:rsidR="00C47E5B" w:rsidRPr="00C47E5B" w:rsidTr="007158EB">
        <w:tc>
          <w:tcPr>
            <w:tcW w:w="134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both"/>
              <w:rPr>
                <w:color w:val="000000"/>
                <w:spacing w:val="4"/>
                <w:sz w:val="24"/>
                <w:szCs w:val="24"/>
              </w:rPr>
            </w:pPr>
            <w:r w:rsidRPr="00C47E5B">
              <w:rPr>
                <w:color w:val="000000"/>
                <w:spacing w:val="4"/>
                <w:sz w:val="24"/>
                <w:szCs w:val="24"/>
              </w:rPr>
              <w:t xml:space="preserve">T </w:t>
            </w:r>
            <w:r w:rsidRPr="00C47E5B">
              <w:rPr>
                <w:color w:val="000000"/>
                <w:spacing w:val="4"/>
                <w:sz w:val="24"/>
                <w:szCs w:val="24"/>
                <w:vertAlign w:val="subscript"/>
              </w:rPr>
              <w:t>cpmax</w:t>
            </w:r>
            <w:r w:rsidRPr="00C47E5B">
              <w:rPr>
                <w:color w:val="000000"/>
                <w:spacing w:val="4"/>
                <w:sz w:val="24"/>
                <w:szCs w:val="24"/>
              </w:rPr>
              <w:tab/>
              <w:t>(</w:t>
            </w:r>
            <w:r w:rsidRPr="00C47E5B">
              <w:rPr>
                <w:color w:val="000000"/>
                <w:spacing w:val="4"/>
                <w:sz w:val="24"/>
                <w:szCs w:val="24"/>
                <w:vertAlign w:val="superscript"/>
              </w:rPr>
              <w:t>0</w:t>
            </w:r>
            <w:r w:rsidRPr="00C47E5B">
              <w:rPr>
                <w:color w:val="000000"/>
                <w:spacing w:val="4"/>
                <w:sz w:val="24"/>
                <w:szCs w:val="24"/>
              </w:rPr>
              <w:t>C)</w:t>
            </w:r>
          </w:p>
        </w:tc>
        <w:tc>
          <w:tcPr>
            <w:tcW w:w="580"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30,5</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32,0</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33,2</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33,7</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34,2</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33,7</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34,9</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35,1</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32,6</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31,4</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30,7</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30,3</w:t>
            </w:r>
          </w:p>
        </w:tc>
        <w:tc>
          <w:tcPr>
            <w:tcW w:w="806"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32,7</w:t>
            </w:r>
          </w:p>
        </w:tc>
      </w:tr>
      <w:tr w:rsidR="00C47E5B" w:rsidRPr="00C47E5B" w:rsidTr="007158EB">
        <w:tc>
          <w:tcPr>
            <w:tcW w:w="134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both"/>
              <w:rPr>
                <w:color w:val="000000"/>
                <w:spacing w:val="4"/>
                <w:sz w:val="24"/>
                <w:szCs w:val="24"/>
              </w:rPr>
            </w:pPr>
            <w:r w:rsidRPr="00C47E5B">
              <w:rPr>
                <w:color w:val="000000"/>
                <w:spacing w:val="4"/>
                <w:sz w:val="24"/>
                <w:szCs w:val="24"/>
              </w:rPr>
              <w:t>T</w:t>
            </w:r>
            <w:r w:rsidRPr="00C47E5B">
              <w:rPr>
                <w:color w:val="000000"/>
                <w:spacing w:val="4"/>
                <w:sz w:val="24"/>
                <w:szCs w:val="24"/>
                <w:vertAlign w:val="subscript"/>
              </w:rPr>
              <w:t>cpmin</w:t>
            </w:r>
            <w:r w:rsidRPr="00C47E5B">
              <w:rPr>
                <w:color w:val="000000"/>
                <w:spacing w:val="4"/>
                <w:sz w:val="24"/>
                <w:szCs w:val="24"/>
              </w:rPr>
              <w:tab/>
              <w:t>(</w:t>
            </w:r>
            <w:r w:rsidRPr="00C47E5B">
              <w:rPr>
                <w:color w:val="000000"/>
                <w:spacing w:val="4"/>
                <w:sz w:val="24"/>
                <w:szCs w:val="24"/>
                <w:vertAlign w:val="superscript"/>
              </w:rPr>
              <w:t>0</w:t>
            </w:r>
            <w:r w:rsidRPr="00C47E5B">
              <w:rPr>
                <w:color w:val="000000"/>
                <w:spacing w:val="4"/>
                <w:sz w:val="24"/>
                <w:szCs w:val="24"/>
              </w:rPr>
              <w:t>C)</w:t>
            </w:r>
          </w:p>
        </w:tc>
        <w:tc>
          <w:tcPr>
            <w:tcW w:w="580"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20,1</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21,1</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22,6</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24,3</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24,9</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25,0</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24,5</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24,9</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23,8</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23,2</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22,4</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21,0</w:t>
            </w:r>
          </w:p>
        </w:tc>
        <w:tc>
          <w:tcPr>
            <w:tcW w:w="806"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center"/>
              <w:rPr>
                <w:color w:val="000000"/>
                <w:spacing w:val="4"/>
                <w:sz w:val="24"/>
                <w:szCs w:val="24"/>
              </w:rPr>
            </w:pPr>
            <w:r w:rsidRPr="00C47E5B">
              <w:rPr>
                <w:color w:val="000000"/>
                <w:spacing w:val="4"/>
                <w:sz w:val="24"/>
                <w:szCs w:val="24"/>
              </w:rPr>
              <w:t>23,2</w:t>
            </w:r>
          </w:p>
        </w:tc>
      </w:tr>
    </w:tbl>
    <w:p w:rsidR="00C47E5B" w:rsidRPr="00C47E5B" w:rsidRDefault="00C47E5B" w:rsidP="00C47E5B">
      <w:pPr>
        <w:numPr>
          <w:ilvl w:val="3"/>
          <w:numId w:val="0"/>
        </w:numPr>
        <w:tabs>
          <w:tab w:val="left" w:pos="993"/>
        </w:tabs>
        <w:spacing w:after="120" w:line="240" w:lineRule="auto"/>
        <w:rPr>
          <w:rFonts w:cs="Arial"/>
          <w:b/>
          <w:bCs/>
          <w:i/>
          <w:iCs/>
          <w:color w:val="0066FF"/>
          <w:sz w:val="28"/>
          <w:szCs w:val="32"/>
        </w:rPr>
      </w:pPr>
      <w:bookmarkStart w:id="84" w:name="_Toc399567301"/>
      <w:bookmarkStart w:id="85" w:name="_Toc403810038"/>
      <w:bookmarkStart w:id="86" w:name="_Toc430263675"/>
      <w:bookmarkStart w:id="87" w:name="_Toc446502097"/>
      <w:r w:rsidRPr="00C47E5B">
        <w:rPr>
          <w:rFonts w:cs="Arial"/>
          <w:b/>
          <w:bCs/>
          <w:i/>
          <w:iCs/>
          <w:color w:val="0066FF"/>
          <w:sz w:val="28"/>
          <w:szCs w:val="32"/>
        </w:rPr>
        <w:t>Số giờ nắng:</w:t>
      </w:r>
      <w:bookmarkEnd w:id="84"/>
      <w:bookmarkEnd w:id="85"/>
      <w:bookmarkEnd w:id="86"/>
      <w:bookmarkEnd w:id="87"/>
    </w:p>
    <w:p w:rsidR="00C47E5B" w:rsidRPr="00C47E5B" w:rsidRDefault="00C47E5B" w:rsidP="00C47E5B">
      <w:pPr>
        <w:tabs>
          <w:tab w:val="left" w:pos="851"/>
        </w:tabs>
        <w:spacing w:line="264" w:lineRule="auto"/>
        <w:ind w:firstLine="851"/>
        <w:jc w:val="both"/>
        <w:rPr>
          <w:sz w:val="26"/>
          <w:szCs w:val="26"/>
        </w:rPr>
      </w:pPr>
      <w:r w:rsidRPr="00C47E5B">
        <w:rPr>
          <w:sz w:val="26"/>
          <w:szCs w:val="26"/>
        </w:rPr>
        <w:t>Tỉnh Ninh Thuận nằm ở vĩ độ thấp, quanh năm có thời gian chiếu sáng dài. Hơn nữa, mùa khô lại kéo dài 8-9 tháng, trời thường quang mây nên số giờ nắng trung bình hàng năm trên lưu vực đạt từ 2.800-2.900 giờ. Tháng nắng nhiều nhất là tháng III, trung bình một ngày có trên 10 giờ nắng. Tháng nắng ít nhất là tháng XII, trung bình một ngày cũng có trên 7 giờ nắng.</w:t>
      </w:r>
    </w:p>
    <w:p w:rsidR="00C47E5B" w:rsidRPr="00523430" w:rsidRDefault="00C47E5B" w:rsidP="003C137E">
      <w:pPr>
        <w:pStyle w:val="Bangbieu"/>
      </w:pPr>
      <w:r w:rsidRPr="00523430">
        <w:t xml:space="preserve">Bảng 2. </w:t>
      </w:r>
      <w:r w:rsidRPr="00523430">
        <w:fldChar w:fldCharType="begin"/>
      </w:r>
      <w:r w:rsidRPr="00523430">
        <w:instrText xml:space="preserve"> SEQ Bảng_2. \* ARABIC </w:instrText>
      </w:r>
      <w:r w:rsidRPr="00523430">
        <w:fldChar w:fldCharType="separate"/>
      </w:r>
      <w:r w:rsidR="006F5EBB">
        <w:rPr>
          <w:noProof/>
        </w:rPr>
        <w:t>4</w:t>
      </w:r>
      <w:r w:rsidRPr="00523430">
        <w:fldChar w:fldCharType="end"/>
      </w:r>
      <w:r w:rsidRPr="00523430">
        <w:t>: Phân phối số giờ nắng trong năm</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23"/>
        <w:gridCol w:w="580"/>
        <w:gridCol w:w="580"/>
        <w:gridCol w:w="580"/>
        <w:gridCol w:w="580"/>
        <w:gridCol w:w="581"/>
        <w:gridCol w:w="581"/>
        <w:gridCol w:w="581"/>
        <w:gridCol w:w="581"/>
        <w:gridCol w:w="581"/>
        <w:gridCol w:w="581"/>
        <w:gridCol w:w="581"/>
        <w:gridCol w:w="581"/>
        <w:gridCol w:w="581"/>
      </w:tblGrid>
      <w:tr w:rsidR="00C47E5B" w:rsidRPr="00C47E5B" w:rsidTr="007158EB">
        <w:tc>
          <w:tcPr>
            <w:tcW w:w="1523"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both"/>
              <w:rPr>
                <w:color w:val="000000"/>
                <w:spacing w:val="4"/>
                <w:sz w:val="24"/>
                <w:szCs w:val="24"/>
              </w:rPr>
            </w:pPr>
            <w:r w:rsidRPr="00C47E5B">
              <w:rPr>
                <w:color w:val="000000"/>
                <w:spacing w:val="4"/>
                <w:sz w:val="24"/>
                <w:szCs w:val="24"/>
              </w:rPr>
              <w:t>Tháng</w:t>
            </w:r>
          </w:p>
        </w:tc>
        <w:tc>
          <w:tcPr>
            <w:tcW w:w="580"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both"/>
              <w:rPr>
                <w:color w:val="000000"/>
                <w:spacing w:val="4"/>
                <w:sz w:val="24"/>
                <w:szCs w:val="24"/>
              </w:rPr>
            </w:pPr>
            <w:r w:rsidRPr="00C47E5B">
              <w:rPr>
                <w:color w:val="000000"/>
                <w:spacing w:val="4"/>
                <w:sz w:val="24"/>
                <w:szCs w:val="24"/>
              </w:rPr>
              <w:t>I</w:t>
            </w:r>
          </w:p>
        </w:tc>
        <w:tc>
          <w:tcPr>
            <w:tcW w:w="580"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both"/>
              <w:rPr>
                <w:color w:val="000000"/>
                <w:spacing w:val="4"/>
                <w:sz w:val="24"/>
                <w:szCs w:val="24"/>
              </w:rPr>
            </w:pPr>
            <w:r w:rsidRPr="00C47E5B">
              <w:rPr>
                <w:color w:val="000000"/>
                <w:spacing w:val="4"/>
                <w:sz w:val="24"/>
                <w:szCs w:val="24"/>
              </w:rPr>
              <w:t>II</w:t>
            </w:r>
          </w:p>
        </w:tc>
        <w:tc>
          <w:tcPr>
            <w:tcW w:w="580"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both"/>
              <w:rPr>
                <w:color w:val="000000"/>
                <w:spacing w:val="4"/>
                <w:sz w:val="24"/>
                <w:szCs w:val="24"/>
              </w:rPr>
            </w:pPr>
            <w:r w:rsidRPr="00C47E5B">
              <w:rPr>
                <w:color w:val="000000"/>
                <w:spacing w:val="4"/>
                <w:sz w:val="24"/>
                <w:szCs w:val="24"/>
              </w:rPr>
              <w:t>III</w:t>
            </w:r>
          </w:p>
        </w:tc>
        <w:tc>
          <w:tcPr>
            <w:tcW w:w="580"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both"/>
              <w:rPr>
                <w:color w:val="000000"/>
                <w:spacing w:val="4"/>
                <w:sz w:val="24"/>
                <w:szCs w:val="24"/>
              </w:rPr>
            </w:pPr>
            <w:r w:rsidRPr="00C47E5B">
              <w:rPr>
                <w:color w:val="000000"/>
                <w:spacing w:val="4"/>
                <w:sz w:val="24"/>
                <w:szCs w:val="24"/>
              </w:rPr>
              <w:t>IV</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both"/>
              <w:rPr>
                <w:color w:val="000000"/>
                <w:spacing w:val="4"/>
                <w:sz w:val="24"/>
                <w:szCs w:val="24"/>
              </w:rPr>
            </w:pPr>
            <w:r w:rsidRPr="00C47E5B">
              <w:rPr>
                <w:color w:val="000000"/>
                <w:spacing w:val="4"/>
                <w:sz w:val="24"/>
                <w:szCs w:val="24"/>
              </w:rPr>
              <w:t>V</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both"/>
              <w:rPr>
                <w:color w:val="000000"/>
                <w:spacing w:val="4"/>
                <w:sz w:val="24"/>
                <w:szCs w:val="24"/>
              </w:rPr>
            </w:pPr>
            <w:r w:rsidRPr="00C47E5B">
              <w:rPr>
                <w:color w:val="000000"/>
                <w:spacing w:val="4"/>
                <w:sz w:val="24"/>
                <w:szCs w:val="24"/>
              </w:rPr>
              <w:t>VI</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both"/>
              <w:rPr>
                <w:color w:val="000000"/>
                <w:spacing w:val="4"/>
                <w:sz w:val="24"/>
                <w:szCs w:val="24"/>
              </w:rPr>
            </w:pPr>
            <w:r w:rsidRPr="00C47E5B">
              <w:rPr>
                <w:color w:val="000000"/>
                <w:spacing w:val="4"/>
                <w:sz w:val="24"/>
                <w:szCs w:val="24"/>
              </w:rPr>
              <w:t>VII</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both"/>
              <w:rPr>
                <w:color w:val="000000"/>
                <w:spacing w:val="4"/>
                <w:sz w:val="24"/>
                <w:szCs w:val="24"/>
              </w:rPr>
            </w:pPr>
            <w:r w:rsidRPr="00C47E5B">
              <w:rPr>
                <w:color w:val="000000"/>
                <w:spacing w:val="4"/>
                <w:sz w:val="24"/>
                <w:szCs w:val="24"/>
              </w:rPr>
              <w:t>VIII</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both"/>
              <w:rPr>
                <w:color w:val="000000"/>
                <w:spacing w:val="4"/>
                <w:sz w:val="24"/>
                <w:szCs w:val="24"/>
              </w:rPr>
            </w:pPr>
            <w:r w:rsidRPr="00C47E5B">
              <w:rPr>
                <w:color w:val="000000"/>
                <w:spacing w:val="4"/>
                <w:sz w:val="24"/>
                <w:szCs w:val="24"/>
              </w:rPr>
              <w:t>I X</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both"/>
              <w:rPr>
                <w:color w:val="000000"/>
                <w:spacing w:val="4"/>
                <w:sz w:val="24"/>
                <w:szCs w:val="24"/>
              </w:rPr>
            </w:pPr>
            <w:r w:rsidRPr="00C47E5B">
              <w:rPr>
                <w:color w:val="000000"/>
                <w:spacing w:val="4"/>
                <w:sz w:val="24"/>
                <w:szCs w:val="24"/>
              </w:rPr>
              <w:t>X</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both"/>
              <w:rPr>
                <w:color w:val="000000"/>
                <w:spacing w:val="4"/>
                <w:sz w:val="24"/>
                <w:szCs w:val="24"/>
              </w:rPr>
            </w:pPr>
            <w:r w:rsidRPr="00C47E5B">
              <w:rPr>
                <w:color w:val="000000"/>
                <w:spacing w:val="4"/>
                <w:sz w:val="24"/>
                <w:szCs w:val="24"/>
              </w:rPr>
              <w:t>XI</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both"/>
              <w:rPr>
                <w:color w:val="000000"/>
                <w:spacing w:val="4"/>
                <w:sz w:val="24"/>
                <w:szCs w:val="24"/>
              </w:rPr>
            </w:pPr>
            <w:r w:rsidRPr="00C47E5B">
              <w:rPr>
                <w:color w:val="000000"/>
                <w:spacing w:val="4"/>
                <w:sz w:val="24"/>
                <w:szCs w:val="24"/>
              </w:rPr>
              <w:t>XII</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both"/>
              <w:rPr>
                <w:color w:val="000000"/>
                <w:spacing w:val="4"/>
                <w:sz w:val="24"/>
                <w:szCs w:val="24"/>
              </w:rPr>
            </w:pPr>
            <w:r w:rsidRPr="00C47E5B">
              <w:rPr>
                <w:color w:val="000000"/>
                <w:spacing w:val="4"/>
                <w:sz w:val="24"/>
                <w:szCs w:val="24"/>
              </w:rPr>
              <w:t>Năm</w:t>
            </w:r>
          </w:p>
        </w:tc>
      </w:tr>
      <w:tr w:rsidR="00C47E5B" w:rsidRPr="00C47E5B" w:rsidTr="007158EB">
        <w:tc>
          <w:tcPr>
            <w:tcW w:w="1523" w:type="dxa"/>
            <w:tcBorders>
              <w:top w:val="single" w:sz="4" w:space="0" w:color="auto"/>
              <w:left w:val="single" w:sz="4" w:space="0" w:color="auto"/>
              <w:bottom w:val="single" w:sz="4" w:space="0" w:color="auto"/>
              <w:right w:val="single" w:sz="4" w:space="0" w:color="auto"/>
            </w:tcBorders>
            <w:vAlign w:val="bottom"/>
          </w:tcPr>
          <w:p w:rsidR="00C47E5B" w:rsidRPr="00C47E5B" w:rsidRDefault="00C47E5B" w:rsidP="007158EB">
            <w:pPr>
              <w:spacing w:before="40" w:after="40" w:line="264" w:lineRule="auto"/>
              <w:ind w:left="28"/>
              <w:jc w:val="both"/>
              <w:rPr>
                <w:color w:val="000000"/>
                <w:spacing w:val="4"/>
                <w:sz w:val="24"/>
                <w:szCs w:val="24"/>
              </w:rPr>
            </w:pPr>
            <w:r w:rsidRPr="00C47E5B">
              <w:rPr>
                <w:color w:val="000000"/>
                <w:spacing w:val="4"/>
                <w:sz w:val="24"/>
                <w:szCs w:val="24"/>
              </w:rPr>
              <w:t xml:space="preserve">Giờ nắng </w:t>
            </w:r>
          </w:p>
        </w:tc>
        <w:tc>
          <w:tcPr>
            <w:tcW w:w="580" w:type="dxa"/>
            <w:tcBorders>
              <w:top w:val="single" w:sz="4" w:space="0" w:color="auto"/>
              <w:left w:val="single" w:sz="4" w:space="0" w:color="auto"/>
              <w:bottom w:val="single" w:sz="4" w:space="0" w:color="auto"/>
              <w:right w:val="single" w:sz="4" w:space="0" w:color="auto"/>
            </w:tcBorders>
            <w:vAlign w:val="bottom"/>
          </w:tcPr>
          <w:p w:rsidR="00C47E5B" w:rsidRPr="00C47E5B" w:rsidRDefault="00C47E5B" w:rsidP="007158EB">
            <w:pPr>
              <w:spacing w:before="40" w:after="40" w:line="264" w:lineRule="auto"/>
              <w:ind w:left="28"/>
              <w:jc w:val="both"/>
              <w:rPr>
                <w:color w:val="000000"/>
                <w:spacing w:val="4"/>
                <w:sz w:val="24"/>
                <w:szCs w:val="24"/>
              </w:rPr>
            </w:pPr>
            <w:r w:rsidRPr="00C47E5B">
              <w:rPr>
                <w:color w:val="000000"/>
                <w:spacing w:val="4"/>
                <w:sz w:val="24"/>
                <w:szCs w:val="24"/>
              </w:rPr>
              <w:t>244</w:t>
            </w:r>
          </w:p>
        </w:tc>
        <w:tc>
          <w:tcPr>
            <w:tcW w:w="580" w:type="dxa"/>
            <w:tcBorders>
              <w:top w:val="single" w:sz="4" w:space="0" w:color="auto"/>
              <w:left w:val="single" w:sz="4" w:space="0" w:color="auto"/>
              <w:bottom w:val="single" w:sz="4" w:space="0" w:color="auto"/>
              <w:right w:val="single" w:sz="4" w:space="0" w:color="auto"/>
            </w:tcBorders>
            <w:vAlign w:val="bottom"/>
          </w:tcPr>
          <w:p w:rsidR="00C47E5B" w:rsidRPr="00C47E5B" w:rsidRDefault="00C47E5B" w:rsidP="007158EB">
            <w:pPr>
              <w:spacing w:before="40" w:after="40" w:line="264" w:lineRule="auto"/>
              <w:ind w:left="28"/>
              <w:jc w:val="both"/>
              <w:rPr>
                <w:color w:val="000000"/>
                <w:spacing w:val="4"/>
                <w:sz w:val="24"/>
                <w:szCs w:val="24"/>
              </w:rPr>
            </w:pPr>
            <w:r w:rsidRPr="00C47E5B">
              <w:rPr>
                <w:color w:val="000000"/>
                <w:spacing w:val="4"/>
                <w:sz w:val="24"/>
                <w:szCs w:val="24"/>
              </w:rPr>
              <w:t>253</w:t>
            </w:r>
          </w:p>
        </w:tc>
        <w:tc>
          <w:tcPr>
            <w:tcW w:w="580" w:type="dxa"/>
            <w:tcBorders>
              <w:top w:val="single" w:sz="4" w:space="0" w:color="auto"/>
              <w:left w:val="single" w:sz="4" w:space="0" w:color="auto"/>
              <w:bottom w:val="single" w:sz="4" w:space="0" w:color="auto"/>
              <w:right w:val="single" w:sz="4" w:space="0" w:color="auto"/>
            </w:tcBorders>
            <w:vAlign w:val="bottom"/>
          </w:tcPr>
          <w:p w:rsidR="00C47E5B" w:rsidRPr="00C47E5B" w:rsidRDefault="00C47E5B" w:rsidP="007158EB">
            <w:pPr>
              <w:spacing w:before="40" w:after="40" w:line="264" w:lineRule="auto"/>
              <w:ind w:left="28"/>
              <w:jc w:val="both"/>
              <w:rPr>
                <w:color w:val="000000"/>
                <w:spacing w:val="4"/>
                <w:sz w:val="24"/>
                <w:szCs w:val="24"/>
              </w:rPr>
            </w:pPr>
            <w:r w:rsidRPr="00C47E5B">
              <w:rPr>
                <w:color w:val="000000"/>
                <w:spacing w:val="4"/>
                <w:sz w:val="24"/>
                <w:szCs w:val="24"/>
              </w:rPr>
              <w:t>292</w:t>
            </w:r>
          </w:p>
        </w:tc>
        <w:tc>
          <w:tcPr>
            <w:tcW w:w="580" w:type="dxa"/>
            <w:tcBorders>
              <w:top w:val="single" w:sz="4" w:space="0" w:color="auto"/>
              <w:left w:val="single" w:sz="4" w:space="0" w:color="auto"/>
              <w:bottom w:val="single" w:sz="4" w:space="0" w:color="auto"/>
              <w:right w:val="single" w:sz="4" w:space="0" w:color="auto"/>
            </w:tcBorders>
            <w:vAlign w:val="bottom"/>
          </w:tcPr>
          <w:p w:rsidR="00C47E5B" w:rsidRPr="00C47E5B" w:rsidRDefault="00C47E5B" w:rsidP="007158EB">
            <w:pPr>
              <w:spacing w:before="40" w:after="40" w:line="264" w:lineRule="auto"/>
              <w:ind w:left="28"/>
              <w:jc w:val="both"/>
              <w:rPr>
                <w:color w:val="000000"/>
                <w:spacing w:val="4"/>
                <w:sz w:val="24"/>
                <w:szCs w:val="24"/>
              </w:rPr>
            </w:pPr>
            <w:r w:rsidRPr="00C47E5B">
              <w:rPr>
                <w:color w:val="000000"/>
                <w:spacing w:val="4"/>
                <w:sz w:val="24"/>
                <w:szCs w:val="24"/>
              </w:rPr>
              <w:t>265</w:t>
            </w:r>
          </w:p>
        </w:tc>
        <w:tc>
          <w:tcPr>
            <w:tcW w:w="581" w:type="dxa"/>
            <w:tcBorders>
              <w:top w:val="single" w:sz="4" w:space="0" w:color="auto"/>
              <w:left w:val="single" w:sz="4" w:space="0" w:color="auto"/>
              <w:bottom w:val="single" w:sz="4" w:space="0" w:color="auto"/>
              <w:right w:val="single" w:sz="4" w:space="0" w:color="auto"/>
            </w:tcBorders>
            <w:vAlign w:val="bottom"/>
          </w:tcPr>
          <w:p w:rsidR="00C47E5B" w:rsidRPr="00C47E5B" w:rsidRDefault="00C47E5B" w:rsidP="007158EB">
            <w:pPr>
              <w:spacing w:before="40" w:after="40" w:line="264" w:lineRule="auto"/>
              <w:ind w:left="28"/>
              <w:jc w:val="both"/>
              <w:rPr>
                <w:color w:val="000000"/>
                <w:spacing w:val="4"/>
                <w:sz w:val="24"/>
                <w:szCs w:val="24"/>
              </w:rPr>
            </w:pPr>
            <w:r w:rsidRPr="00C47E5B">
              <w:rPr>
                <w:color w:val="000000"/>
                <w:spacing w:val="4"/>
                <w:sz w:val="24"/>
                <w:szCs w:val="24"/>
              </w:rPr>
              <w:t>250</w:t>
            </w:r>
          </w:p>
        </w:tc>
        <w:tc>
          <w:tcPr>
            <w:tcW w:w="581" w:type="dxa"/>
            <w:tcBorders>
              <w:top w:val="single" w:sz="4" w:space="0" w:color="auto"/>
              <w:left w:val="single" w:sz="4" w:space="0" w:color="auto"/>
              <w:bottom w:val="single" w:sz="4" w:space="0" w:color="auto"/>
              <w:right w:val="single" w:sz="4" w:space="0" w:color="auto"/>
            </w:tcBorders>
            <w:vAlign w:val="bottom"/>
          </w:tcPr>
          <w:p w:rsidR="00C47E5B" w:rsidRPr="00C47E5B" w:rsidRDefault="00C47E5B" w:rsidP="007158EB">
            <w:pPr>
              <w:spacing w:before="40" w:after="40" w:line="264" w:lineRule="auto"/>
              <w:ind w:left="28"/>
              <w:jc w:val="both"/>
              <w:rPr>
                <w:color w:val="000000"/>
                <w:spacing w:val="4"/>
                <w:sz w:val="24"/>
                <w:szCs w:val="24"/>
              </w:rPr>
            </w:pPr>
            <w:r w:rsidRPr="00C47E5B">
              <w:rPr>
                <w:color w:val="000000"/>
                <w:spacing w:val="4"/>
                <w:sz w:val="24"/>
                <w:szCs w:val="24"/>
              </w:rPr>
              <w:t>259</w:t>
            </w:r>
          </w:p>
        </w:tc>
        <w:tc>
          <w:tcPr>
            <w:tcW w:w="581" w:type="dxa"/>
            <w:tcBorders>
              <w:top w:val="single" w:sz="4" w:space="0" w:color="auto"/>
              <w:left w:val="single" w:sz="4" w:space="0" w:color="auto"/>
              <w:bottom w:val="single" w:sz="4" w:space="0" w:color="auto"/>
              <w:right w:val="single" w:sz="4" w:space="0" w:color="auto"/>
            </w:tcBorders>
            <w:vAlign w:val="bottom"/>
          </w:tcPr>
          <w:p w:rsidR="00C47E5B" w:rsidRPr="00C47E5B" w:rsidRDefault="00C47E5B" w:rsidP="007158EB">
            <w:pPr>
              <w:spacing w:before="40" w:after="40" w:line="264" w:lineRule="auto"/>
              <w:ind w:left="28"/>
              <w:jc w:val="both"/>
              <w:rPr>
                <w:color w:val="000000"/>
                <w:spacing w:val="4"/>
                <w:sz w:val="24"/>
                <w:szCs w:val="24"/>
              </w:rPr>
            </w:pPr>
            <w:r w:rsidRPr="00C47E5B">
              <w:rPr>
                <w:color w:val="000000"/>
                <w:spacing w:val="4"/>
                <w:sz w:val="24"/>
                <w:szCs w:val="24"/>
              </w:rPr>
              <w:t>232</w:t>
            </w:r>
          </w:p>
        </w:tc>
        <w:tc>
          <w:tcPr>
            <w:tcW w:w="581" w:type="dxa"/>
            <w:tcBorders>
              <w:top w:val="single" w:sz="4" w:space="0" w:color="auto"/>
              <w:left w:val="single" w:sz="4" w:space="0" w:color="auto"/>
              <w:bottom w:val="single" w:sz="4" w:space="0" w:color="auto"/>
              <w:right w:val="single" w:sz="4" w:space="0" w:color="auto"/>
            </w:tcBorders>
            <w:vAlign w:val="bottom"/>
          </w:tcPr>
          <w:p w:rsidR="00C47E5B" w:rsidRPr="00C47E5B" w:rsidRDefault="00C47E5B" w:rsidP="007158EB">
            <w:pPr>
              <w:spacing w:before="40" w:after="40" w:line="264" w:lineRule="auto"/>
              <w:ind w:left="28"/>
              <w:jc w:val="both"/>
              <w:rPr>
                <w:color w:val="000000"/>
                <w:spacing w:val="4"/>
                <w:sz w:val="24"/>
                <w:szCs w:val="24"/>
              </w:rPr>
            </w:pPr>
            <w:r w:rsidRPr="00C47E5B">
              <w:rPr>
                <w:color w:val="000000"/>
                <w:spacing w:val="4"/>
                <w:sz w:val="24"/>
                <w:szCs w:val="24"/>
              </w:rPr>
              <w:t>234</w:t>
            </w:r>
          </w:p>
        </w:tc>
        <w:tc>
          <w:tcPr>
            <w:tcW w:w="581" w:type="dxa"/>
            <w:tcBorders>
              <w:top w:val="single" w:sz="4" w:space="0" w:color="auto"/>
              <w:left w:val="single" w:sz="4" w:space="0" w:color="auto"/>
              <w:bottom w:val="single" w:sz="4" w:space="0" w:color="auto"/>
              <w:right w:val="single" w:sz="4" w:space="0" w:color="auto"/>
            </w:tcBorders>
            <w:vAlign w:val="bottom"/>
          </w:tcPr>
          <w:p w:rsidR="00C47E5B" w:rsidRPr="00C47E5B" w:rsidRDefault="00C47E5B" w:rsidP="007158EB">
            <w:pPr>
              <w:spacing w:before="40" w:after="40" w:line="264" w:lineRule="auto"/>
              <w:ind w:left="28"/>
              <w:jc w:val="both"/>
              <w:rPr>
                <w:color w:val="000000"/>
                <w:spacing w:val="4"/>
                <w:sz w:val="24"/>
                <w:szCs w:val="24"/>
              </w:rPr>
            </w:pPr>
            <w:r w:rsidRPr="00C47E5B">
              <w:rPr>
                <w:color w:val="000000"/>
                <w:spacing w:val="4"/>
                <w:sz w:val="24"/>
                <w:szCs w:val="24"/>
              </w:rPr>
              <w:t>194</w:t>
            </w:r>
          </w:p>
        </w:tc>
        <w:tc>
          <w:tcPr>
            <w:tcW w:w="581" w:type="dxa"/>
            <w:tcBorders>
              <w:top w:val="single" w:sz="4" w:space="0" w:color="auto"/>
              <w:left w:val="single" w:sz="4" w:space="0" w:color="auto"/>
              <w:bottom w:val="single" w:sz="4" w:space="0" w:color="auto"/>
              <w:right w:val="single" w:sz="4" w:space="0" w:color="auto"/>
            </w:tcBorders>
            <w:vAlign w:val="bottom"/>
          </w:tcPr>
          <w:p w:rsidR="00C47E5B" w:rsidRPr="00C47E5B" w:rsidRDefault="00C47E5B" w:rsidP="007158EB">
            <w:pPr>
              <w:spacing w:before="40" w:after="40" w:line="264" w:lineRule="auto"/>
              <w:ind w:left="28"/>
              <w:jc w:val="both"/>
              <w:rPr>
                <w:color w:val="000000"/>
                <w:spacing w:val="4"/>
                <w:sz w:val="24"/>
                <w:szCs w:val="24"/>
              </w:rPr>
            </w:pPr>
            <w:r w:rsidRPr="00C47E5B">
              <w:rPr>
                <w:color w:val="000000"/>
                <w:spacing w:val="4"/>
                <w:sz w:val="24"/>
                <w:szCs w:val="24"/>
              </w:rPr>
              <w:t>193</w:t>
            </w:r>
          </w:p>
        </w:tc>
        <w:tc>
          <w:tcPr>
            <w:tcW w:w="581" w:type="dxa"/>
            <w:tcBorders>
              <w:top w:val="single" w:sz="4" w:space="0" w:color="auto"/>
              <w:left w:val="single" w:sz="4" w:space="0" w:color="auto"/>
              <w:bottom w:val="single" w:sz="4" w:space="0" w:color="auto"/>
              <w:right w:val="single" w:sz="4" w:space="0" w:color="auto"/>
            </w:tcBorders>
            <w:vAlign w:val="bottom"/>
          </w:tcPr>
          <w:p w:rsidR="00C47E5B" w:rsidRPr="00C47E5B" w:rsidRDefault="00C47E5B" w:rsidP="007158EB">
            <w:pPr>
              <w:spacing w:before="40" w:after="40" w:line="264" w:lineRule="auto"/>
              <w:ind w:left="28"/>
              <w:jc w:val="both"/>
              <w:rPr>
                <w:color w:val="000000"/>
                <w:spacing w:val="4"/>
                <w:sz w:val="24"/>
                <w:szCs w:val="24"/>
              </w:rPr>
            </w:pPr>
            <w:r w:rsidRPr="00C47E5B">
              <w:rPr>
                <w:color w:val="000000"/>
                <w:spacing w:val="4"/>
                <w:sz w:val="24"/>
                <w:szCs w:val="24"/>
              </w:rPr>
              <w:t>177</w:t>
            </w:r>
          </w:p>
        </w:tc>
        <w:tc>
          <w:tcPr>
            <w:tcW w:w="581" w:type="dxa"/>
            <w:tcBorders>
              <w:top w:val="single" w:sz="4" w:space="0" w:color="auto"/>
              <w:left w:val="single" w:sz="4" w:space="0" w:color="auto"/>
              <w:bottom w:val="single" w:sz="4" w:space="0" w:color="auto"/>
              <w:right w:val="single" w:sz="4" w:space="0" w:color="auto"/>
            </w:tcBorders>
            <w:vAlign w:val="bottom"/>
          </w:tcPr>
          <w:p w:rsidR="00C47E5B" w:rsidRPr="00C47E5B" w:rsidRDefault="00C47E5B" w:rsidP="007158EB">
            <w:pPr>
              <w:spacing w:before="40" w:after="40" w:line="264" w:lineRule="auto"/>
              <w:ind w:left="28"/>
              <w:jc w:val="both"/>
              <w:rPr>
                <w:color w:val="000000"/>
                <w:spacing w:val="4"/>
                <w:sz w:val="24"/>
                <w:szCs w:val="24"/>
              </w:rPr>
            </w:pPr>
            <w:r w:rsidRPr="00C47E5B">
              <w:rPr>
                <w:color w:val="000000"/>
                <w:spacing w:val="4"/>
                <w:sz w:val="24"/>
                <w:szCs w:val="24"/>
              </w:rPr>
              <w:t>166</w:t>
            </w:r>
          </w:p>
        </w:tc>
        <w:tc>
          <w:tcPr>
            <w:tcW w:w="581" w:type="dxa"/>
            <w:tcBorders>
              <w:top w:val="single" w:sz="4" w:space="0" w:color="auto"/>
              <w:left w:val="single" w:sz="4" w:space="0" w:color="auto"/>
              <w:bottom w:val="single" w:sz="4" w:space="0" w:color="auto"/>
              <w:right w:val="single" w:sz="4" w:space="0" w:color="auto"/>
            </w:tcBorders>
            <w:vAlign w:val="bottom"/>
          </w:tcPr>
          <w:p w:rsidR="00C47E5B" w:rsidRPr="00C47E5B" w:rsidRDefault="00C47E5B" w:rsidP="007158EB">
            <w:pPr>
              <w:spacing w:before="40" w:after="40" w:line="264" w:lineRule="auto"/>
              <w:ind w:left="28"/>
              <w:jc w:val="both"/>
              <w:rPr>
                <w:color w:val="000000"/>
                <w:spacing w:val="4"/>
                <w:sz w:val="24"/>
                <w:szCs w:val="24"/>
              </w:rPr>
            </w:pPr>
            <w:r w:rsidRPr="00C47E5B">
              <w:rPr>
                <w:color w:val="000000"/>
                <w:spacing w:val="4"/>
                <w:sz w:val="24"/>
                <w:szCs w:val="24"/>
              </w:rPr>
              <w:t>2759</w:t>
            </w:r>
          </w:p>
        </w:tc>
      </w:tr>
    </w:tbl>
    <w:p w:rsidR="00C47E5B" w:rsidRPr="00C47E5B" w:rsidRDefault="00C47E5B" w:rsidP="00C47E5B">
      <w:pPr>
        <w:numPr>
          <w:ilvl w:val="3"/>
          <w:numId w:val="0"/>
        </w:numPr>
        <w:tabs>
          <w:tab w:val="left" w:pos="993"/>
        </w:tabs>
        <w:spacing w:after="120" w:line="240" w:lineRule="auto"/>
        <w:rPr>
          <w:rFonts w:cs="Arial"/>
          <w:b/>
          <w:bCs/>
          <w:i/>
          <w:iCs/>
          <w:color w:val="0066FF"/>
          <w:sz w:val="28"/>
          <w:szCs w:val="32"/>
        </w:rPr>
      </w:pPr>
      <w:bookmarkStart w:id="88" w:name="_Toc399567302"/>
      <w:bookmarkStart w:id="89" w:name="_Toc403810039"/>
      <w:bookmarkStart w:id="90" w:name="_Toc430263676"/>
      <w:bookmarkStart w:id="91" w:name="_Toc446502098"/>
      <w:r w:rsidRPr="00C47E5B">
        <w:rPr>
          <w:rFonts w:cs="Arial"/>
          <w:b/>
          <w:bCs/>
          <w:i/>
          <w:iCs/>
          <w:color w:val="0066FF"/>
          <w:sz w:val="28"/>
          <w:szCs w:val="32"/>
        </w:rPr>
        <w:t>Độ ẩm:</w:t>
      </w:r>
      <w:bookmarkEnd w:id="88"/>
      <w:bookmarkEnd w:id="89"/>
      <w:bookmarkEnd w:id="90"/>
      <w:bookmarkEnd w:id="91"/>
    </w:p>
    <w:p w:rsidR="00C47E5B" w:rsidRPr="00C47E5B" w:rsidRDefault="00C47E5B" w:rsidP="00C47E5B">
      <w:pPr>
        <w:overflowPunct w:val="0"/>
        <w:autoSpaceDE w:val="0"/>
        <w:autoSpaceDN w:val="0"/>
        <w:adjustRightInd w:val="0"/>
        <w:spacing w:before="60" w:after="60" w:line="264" w:lineRule="auto"/>
        <w:ind w:firstLine="567"/>
        <w:jc w:val="both"/>
        <w:textAlignment w:val="baseline"/>
        <w:rPr>
          <w:noProof/>
          <w:color w:val="000000"/>
          <w:sz w:val="26"/>
          <w:szCs w:val="26"/>
        </w:rPr>
      </w:pPr>
      <w:r w:rsidRPr="00C47E5B">
        <w:rPr>
          <w:noProof/>
          <w:color w:val="000000"/>
          <w:sz w:val="26"/>
          <w:szCs w:val="26"/>
        </w:rPr>
        <w:t>Độ ẩm tương đối không khí cao về mùa đông và thấp về mùa hạ, trong thời kỳ mùa hạ tuy lượng hơi nước lớn nhưng còn khá xa với trạng thái bão hoà hơi nước, ngược lại trong thời kỳ mùa đông lượng hơi nước có trong không khí nhỏ hơn nhưng lại gần trạng thái bão hoà nên biến trình độ ẩm tương đối trong năm có xu thế ngược lại với biến trình độ ẩm tuyệt đối. Các đặc trưng độ ẩm tương đối TBNN ghi ở bảng 2.</w:t>
      </w:r>
      <w:r w:rsidR="00523430">
        <w:rPr>
          <w:noProof/>
          <w:color w:val="000000"/>
          <w:sz w:val="26"/>
          <w:szCs w:val="26"/>
        </w:rPr>
        <w:t>5</w:t>
      </w:r>
    </w:p>
    <w:p w:rsidR="00C47E5B" w:rsidRPr="00C47E5B" w:rsidRDefault="00C47E5B" w:rsidP="003C137E">
      <w:pPr>
        <w:pStyle w:val="Bangbieu"/>
      </w:pPr>
      <w:r w:rsidRPr="00C47E5B">
        <w:t xml:space="preserve">Bảng 2. </w:t>
      </w:r>
      <w:r w:rsidRPr="00C47E5B">
        <w:fldChar w:fldCharType="begin"/>
      </w:r>
      <w:r w:rsidRPr="00C47E5B">
        <w:instrText xml:space="preserve"> SEQ Bảng_2. \* ARABIC </w:instrText>
      </w:r>
      <w:r w:rsidRPr="00C47E5B">
        <w:fldChar w:fldCharType="separate"/>
      </w:r>
      <w:r w:rsidR="006F5EBB">
        <w:rPr>
          <w:noProof/>
        </w:rPr>
        <w:t>5</w:t>
      </w:r>
      <w:r w:rsidRPr="00C47E5B">
        <w:fldChar w:fldCharType="end"/>
      </w:r>
      <w:r w:rsidRPr="00C47E5B">
        <w:t>: Phân phối các đặc trưng độ ẩm tương đối không khí</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23"/>
        <w:gridCol w:w="580"/>
        <w:gridCol w:w="580"/>
        <w:gridCol w:w="580"/>
        <w:gridCol w:w="580"/>
        <w:gridCol w:w="581"/>
        <w:gridCol w:w="581"/>
        <w:gridCol w:w="581"/>
        <w:gridCol w:w="581"/>
        <w:gridCol w:w="581"/>
        <w:gridCol w:w="581"/>
        <w:gridCol w:w="581"/>
        <w:gridCol w:w="581"/>
        <w:gridCol w:w="581"/>
      </w:tblGrid>
      <w:tr w:rsidR="00C47E5B" w:rsidRPr="00C47E5B" w:rsidTr="007158EB">
        <w:tc>
          <w:tcPr>
            <w:tcW w:w="1523"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both"/>
              <w:rPr>
                <w:color w:val="000000"/>
                <w:spacing w:val="4"/>
                <w:sz w:val="22"/>
                <w:szCs w:val="22"/>
              </w:rPr>
            </w:pPr>
            <w:r w:rsidRPr="00C47E5B">
              <w:rPr>
                <w:color w:val="000000"/>
                <w:spacing w:val="4"/>
                <w:sz w:val="22"/>
                <w:szCs w:val="22"/>
              </w:rPr>
              <w:t>Tháng</w:t>
            </w:r>
          </w:p>
        </w:tc>
        <w:tc>
          <w:tcPr>
            <w:tcW w:w="580"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both"/>
              <w:rPr>
                <w:color w:val="000000"/>
                <w:spacing w:val="4"/>
                <w:sz w:val="22"/>
                <w:szCs w:val="22"/>
              </w:rPr>
            </w:pPr>
            <w:r w:rsidRPr="00C47E5B">
              <w:rPr>
                <w:color w:val="000000"/>
                <w:spacing w:val="4"/>
                <w:sz w:val="22"/>
                <w:szCs w:val="22"/>
              </w:rPr>
              <w:t>I</w:t>
            </w:r>
          </w:p>
        </w:tc>
        <w:tc>
          <w:tcPr>
            <w:tcW w:w="580"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both"/>
              <w:rPr>
                <w:color w:val="000000"/>
                <w:spacing w:val="4"/>
                <w:sz w:val="22"/>
                <w:szCs w:val="22"/>
              </w:rPr>
            </w:pPr>
            <w:r w:rsidRPr="00C47E5B">
              <w:rPr>
                <w:color w:val="000000"/>
                <w:spacing w:val="4"/>
                <w:sz w:val="22"/>
                <w:szCs w:val="22"/>
              </w:rPr>
              <w:t>II</w:t>
            </w:r>
          </w:p>
        </w:tc>
        <w:tc>
          <w:tcPr>
            <w:tcW w:w="580"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both"/>
              <w:rPr>
                <w:color w:val="000000"/>
                <w:spacing w:val="4"/>
                <w:sz w:val="22"/>
                <w:szCs w:val="22"/>
              </w:rPr>
            </w:pPr>
            <w:r w:rsidRPr="00C47E5B">
              <w:rPr>
                <w:color w:val="000000"/>
                <w:spacing w:val="4"/>
                <w:sz w:val="22"/>
                <w:szCs w:val="22"/>
              </w:rPr>
              <w:t>III</w:t>
            </w:r>
          </w:p>
        </w:tc>
        <w:tc>
          <w:tcPr>
            <w:tcW w:w="580"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both"/>
              <w:rPr>
                <w:color w:val="000000"/>
                <w:spacing w:val="4"/>
                <w:sz w:val="22"/>
                <w:szCs w:val="22"/>
              </w:rPr>
            </w:pPr>
            <w:r w:rsidRPr="00C47E5B">
              <w:rPr>
                <w:color w:val="000000"/>
                <w:spacing w:val="4"/>
                <w:sz w:val="22"/>
                <w:szCs w:val="22"/>
              </w:rPr>
              <w:t>IV</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both"/>
              <w:rPr>
                <w:color w:val="000000"/>
                <w:spacing w:val="4"/>
                <w:sz w:val="22"/>
                <w:szCs w:val="22"/>
              </w:rPr>
            </w:pPr>
            <w:r w:rsidRPr="00C47E5B">
              <w:rPr>
                <w:color w:val="000000"/>
                <w:spacing w:val="4"/>
                <w:sz w:val="22"/>
                <w:szCs w:val="22"/>
              </w:rPr>
              <w:t>V</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both"/>
              <w:rPr>
                <w:color w:val="000000"/>
                <w:spacing w:val="4"/>
                <w:sz w:val="22"/>
                <w:szCs w:val="22"/>
              </w:rPr>
            </w:pPr>
            <w:r w:rsidRPr="00C47E5B">
              <w:rPr>
                <w:color w:val="000000"/>
                <w:spacing w:val="4"/>
                <w:sz w:val="22"/>
                <w:szCs w:val="22"/>
              </w:rPr>
              <w:t>VI</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both"/>
              <w:rPr>
                <w:color w:val="000000"/>
                <w:spacing w:val="4"/>
                <w:sz w:val="22"/>
                <w:szCs w:val="22"/>
              </w:rPr>
            </w:pPr>
            <w:r w:rsidRPr="00C47E5B">
              <w:rPr>
                <w:color w:val="000000"/>
                <w:spacing w:val="4"/>
                <w:sz w:val="22"/>
                <w:szCs w:val="22"/>
              </w:rPr>
              <w:t>VII</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both"/>
              <w:rPr>
                <w:color w:val="000000"/>
                <w:spacing w:val="4"/>
                <w:sz w:val="22"/>
                <w:szCs w:val="22"/>
              </w:rPr>
            </w:pPr>
            <w:r w:rsidRPr="00C47E5B">
              <w:rPr>
                <w:color w:val="000000"/>
                <w:spacing w:val="4"/>
                <w:sz w:val="22"/>
                <w:szCs w:val="22"/>
              </w:rPr>
              <w:t>VIII</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both"/>
              <w:rPr>
                <w:color w:val="000000"/>
                <w:spacing w:val="4"/>
                <w:sz w:val="22"/>
                <w:szCs w:val="22"/>
              </w:rPr>
            </w:pPr>
            <w:r w:rsidRPr="00C47E5B">
              <w:rPr>
                <w:color w:val="000000"/>
                <w:spacing w:val="4"/>
                <w:sz w:val="22"/>
                <w:szCs w:val="22"/>
              </w:rPr>
              <w:t>I X</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both"/>
              <w:rPr>
                <w:color w:val="000000"/>
                <w:spacing w:val="4"/>
                <w:sz w:val="22"/>
                <w:szCs w:val="22"/>
              </w:rPr>
            </w:pPr>
            <w:r w:rsidRPr="00C47E5B">
              <w:rPr>
                <w:color w:val="000000"/>
                <w:spacing w:val="4"/>
                <w:sz w:val="22"/>
                <w:szCs w:val="22"/>
              </w:rPr>
              <w:t>X</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both"/>
              <w:rPr>
                <w:color w:val="000000"/>
                <w:spacing w:val="4"/>
                <w:sz w:val="22"/>
                <w:szCs w:val="22"/>
              </w:rPr>
            </w:pPr>
            <w:r w:rsidRPr="00C47E5B">
              <w:rPr>
                <w:color w:val="000000"/>
                <w:spacing w:val="4"/>
                <w:sz w:val="22"/>
                <w:szCs w:val="22"/>
              </w:rPr>
              <w:t>XI</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both"/>
              <w:rPr>
                <w:color w:val="000000"/>
                <w:spacing w:val="4"/>
                <w:sz w:val="22"/>
                <w:szCs w:val="22"/>
              </w:rPr>
            </w:pPr>
            <w:r w:rsidRPr="00C47E5B">
              <w:rPr>
                <w:color w:val="000000"/>
                <w:spacing w:val="4"/>
                <w:sz w:val="22"/>
                <w:szCs w:val="22"/>
              </w:rPr>
              <w:t>XII</w:t>
            </w:r>
          </w:p>
        </w:tc>
        <w:tc>
          <w:tcPr>
            <w:tcW w:w="58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both"/>
              <w:rPr>
                <w:color w:val="000000"/>
                <w:spacing w:val="4"/>
                <w:sz w:val="22"/>
                <w:szCs w:val="22"/>
              </w:rPr>
            </w:pPr>
            <w:r w:rsidRPr="00C47E5B">
              <w:rPr>
                <w:color w:val="000000"/>
                <w:spacing w:val="4"/>
                <w:sz w:val="22"/>
                <w:szCs w:val="22"/>
              </w:rPr>
              <w:t>Năm</w:t>
            </w:r>
          </w:p>
        </w:tc>
      </w:tr>
      <w:tr w:rsidR="00C47E5B" w:rsidRPr="00C47E5B" w:rsidTr="007158EB">
        <w:tc>
          <w:tcPr>
            <w:tcW w:w="1523"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line="264" w:lineRule="auto"/>
              <w:ind w:left="28"/>
              <w:jc w:val="both"/>
              <w:rPr>
                <w:color w:val="000000"/>
                <w:spacing w:val="4"/>
                <w:sz w:val="22"/>
                <w:szCs w:val="22"/>
              </w:rPr>
            </w:pPr>
            <w:r w:rsidRPr="00C47E5B">
              <w:rPr>
                <w:color w:val="000000"/>
                <w:spacing w:val="4"/>
                <w:sz w:val="22"/>
                <w:szCs w:val="22"/>
              </w:rPr>
              <w:t>U</w:t>
            </w:r>
            <w:r w:rsidRPr="00C47E5B">
              <w:rPr>
                <w:color w:val="000000"/>
                <w:spacing w:val="4"/>
                <w:sz w:val="22"/>
                <w:szCs w:val="22"/>
                <w:vertAlign w:val="subscript"/>
              </w:rPr>
              <w:t xml:space="preserve">cp </w:t>
            </w:r>
            <w:r w:rsidRPr="00C47E5B">
              <w:rPr>
                <w:color w:val="000000"/>
                <w:spacing w:val="4"/>
                <w:sz w:val="22"/>
                <w:szCs w:val="22"/>
              </w:rPr>
              <w:t>(%)</w:t>
            </w:r>
          </w:p>
        </w:tc>
        <w:tc>
          <w:tcPr>
            <w:tcW w:w="580" w:type="dxa"/>
            <w:tcBorders>
              <w:top w:val="single" w:sz="4" w:space="0" w:color="auto"/>
              <w:left w:val="single" w:sz="4" w:space="0" w:color="auto"/>
              <w:bottom w:val="single" w:sz="4" w:space="0" w:color="auto"/>
              <w:right w:val="single" w:sz="4" w:space="0" w:color="auto"/>
            </w:tcBorders>
            <w:vAlign w:val="bottom"/>
          </w:tcPr>
          <w:p w:rsidR="00C47E5B" w:rsidRPr="00C47E5B" w:rsidRDefault="00C47E5B" w:rsidP="007158EB">
            <w:pPr>
              <w:spacing w:before="40" w:after="40" w:line="264" w:lineRule="auto"/>
              <w:ind w:left="28"/>
              <w:jc w:val="center"/>
              <w:rPr>
                <w:color w:val="000000"/>
                <w:spacing w:val="4"/>
                <w:sz w:val="22"/>
                <w:szCs w:val="22"/>
              </w:rPr>
            </w:pPr>
            <w:r w:rsidRPr="00C47E5B">
              <w:rPr>
                <w:color w:val="000000"/>
                <w:spacing w:val="4"/>
                <w:sz w:val="22"/>
                <w:szCs w:val="22"/>
              </w:rPr>
              <w:t>69</w:t>
            </w:r>
          </w:p>
        </w:tc>
        <w:tc>
          <w:tcPr>
            <w:tcW w:w="580" w:type="dxa"/>
            <w:tcBorders>
              <w:top w:val="single" w:sz="4" w:space="0" w:color="auto"/>
              <w:left w:val="single" w:sz="4" w:space="0" w:color="auto"/>
              <w:bottom w:val="single" w:sz="4" w:space="0" w:color="auto"/>
              <w:right w:val="single" w:sz="4" w:space="0" w:color="auto"/>
            </w:tcBorders>
            <w:vAlign w:val="bottom"/>
          </w:tcPr>
          <w:p w:rsidR="00C47E5B" w:rsidRPr="00C47E5B" w:rsidRDefault="00C47E5B" w:rsidP="007158EB">
            <w:pPr>
              <w:spacing w:before="40" w:after="40" w:line="264" w:lineRule="auto"/>
              <w:ind w:left="28"/>
              <w:jc w:val="center"/>
              <w:rPr>
                <w:color w:val="000000"/>
                <w:spacing w:val="4"/>
                <w:sz w:val="22"/>
                <w:szCs w:val="22"/>
              </w:rPr>
            </w:pPr>
            <w:r w:rsidRPr="00C47E5B">
              <w:rPr>
                <w:color w:val="000000"/>
                <w:spacing w:val="4"/>
                <w:sz w:val="22"/>
                <w:szCs w:val="22"/>
              </w:rPr>
              <w:t>70</w:t>
            </w:r>
          </w:p>
        </w:tc>
        <w:tc>
          <w:tcPr>
            <w:tcW w:w="580" w:type="dxa"/>
            <w:tcBorders>
              <w:top w:val="single" w:sz="4" w:space="0" w:color="auto"/>
              <w:left w:val="single" w:sz="4" w:space="0" w:color="auto"/>
              <w:bottom w:val="single" w:sz="4" w:space="0" w:color="auto"/>
              <w:right w:val="single" w:sz="4" w:space="0" w:color="auto"/>
            </w:tcBorders>
            <w:vAlign w:val="bottom"/>
          </w:tcPr>
          <w:p w:rsidR="00C47E5B" w:rsidRPr="00C47E5B" w:rsidRDefault="00C47E5B" w:rsidP="007158EB">
            <w:pPr>
              <w:spacing w:before="40" w:after="40" w:line="264" w:lineRule="auto"/>
              <w:ind w:left="28"/>
              <w:jc w:val="center"/>
              <w:rPr>
                <w:color w:val="000000"/>
                <w:spacing w:val="4"/>
                <w:sz w:val="22"/>
                <w:szCs w:val="22"/>
              </w:rPr>
            </w:pPr>
            <w:r w:rsidRPr="00C47E5B">
              <w:rPr>
                <w:color w:val="000000"/>
                <w:spacing w:val="4"/>
                <w:sz w:val="22"/>
                <w:szCs w:val="22"/>
              </w:rPr>
              <w:t>70</w:t>
            </w:r>
          </w:p>
        </w:tc>
        <w:tc>
          <w:tcPr>
            <w:tcW w:w="580" w:type="dxa"/>
            <w:tcBorders>
              <w:top w:val="single" w:sz="4" w:space="0" w:color="auto"/>
              <w:left w:val="single" w:sz="4" w:space="0" w:color="auto"/>
              <w:bottom w:val="single" w:sz="4" w:space="0" w:color="auto"/>
              <w:right w:val="single" w:sz="4" w:space="0" w:color="auto"/>
            </w:tcBorders>
            <w:vAlign w:val="bottom"/>
          </w:tcPr>
          <w:p w:rsidR="00C47E5B" w:rsidRPr="00C47E5B" w:rsidRDefault="00C47E5B" w:rsidP="007158EB">
            <w:pPr>
              <w:spacing w:before="40" w:after="40" w:line="264" w:lineRule="auto"/>
              <w:ind w:left="28"/>
              <w:jc w:val="center"/>
              <w:rPr>
                <w:color w:val="000000"/>
                <w:spacing w:val="4"/>
                <w:sz w:val="22"/>
                <w:szCs w:val="22"/>
              </w:rPr>
            </w:pPr>
            <w:r w:rsidRPr="00C47E5B">
              <w:rPr>
                <w:color w:val="000000"/>
                <w:spacing w:val="4"/>
                <w:sz w:val="22"/>
                <w:szCs w:val="22"/>
              </w:rPr>
              <w:t>73</w:t>
            </w:r>
          </w:p>
        </w:tc>
        <w:tc>
          <w:tcPr>
            <w:tcW w:w="581" w:type="dxa"/>
            <w:tcBorders>
              <w:top w:val="single" w:sz="4" w:space="0" w:color="auto"/>
              <w:left w:val="single" w:sz="4" w:space="0" w:color="auto"/>
              <w:bottom w:val="single" w:sz="4" w:space="0" w:color="auto"/>
              <w:right w:val="single" w:sz="4" w:space="0" w:color="auto"/>
            </w:tcBorders>
            <w:vAlign w:val="bottom"/>
          </w:tcPr>
          <w:p w:rsidR="00C47E5B" w:rsidRPr="00C47E5B" w:rsidRDefault="00C47E5B" w:rsidP="007158EB">
            <w:pPr>
              <w:spacing w:before="40" w:after="40" w:line="264" w:lineRule="auto"/>
              <w:ind w:left="28"/>
              <w:jc w:val="center"/>
              <w:rPr>
                <w:color w:val="000000"/>
                <w:spacing w:val="4"/>
                <w:sz w:val="22"/>
                <w:szCs w:val="22"/>
              </w:rPr>
            </w:pPr>
            <w:r w:rsidRPr="00C47E5B">
              <w:rPr>
                <w:color w:val="000000"/>
                <w:spacing w:val="4"/>
                <w:sz w:val="22"/>
                <w:szCs w:val="22"/>
              </w:rPr>
              <w:t>78</w:t>
            </w:r>
          </w:p>
        </w:tc>
        <w:tc>
          <w:tcPr>
            <w:tcW w:w="581" w:type="dxa"/>
            <w:tcBorders>
              <w:top w:val="single" w:sz="4" w:space="0" w:color="auto"/>
              <w:left w:val="single" w:sz="4" w:space="0" w:color="auto"/>
              <w:bottom w:val="single" w:sz="4" w:space="0" w:color="auto"/>
              <w:right w:val="single" w:sz="4" w:space="0" w:color="auto"/>
            </w:tcBorders>
            <w:vAlign w:val="bottom"/>
          </w:tcPr>
          <w:p w:rsidR="00C47E5B" w:rsidRPr="00C47E5B" w:rsidRDefault="00C47E5B" w:rsidP="007158EB">
            <w:pPr>
              <w:spacing w:before="40" w:after="40" w:line="264" w:lineRule="auto"/>
              <w:ind w:left="28"/>
              <w:jc w:val="center"/>
              <w:rPr>
                <w:color w:val="000000"/>
                <w:spacing w:val="4"/>
                <w:sz w:val="22"/>
                <w:szCs w:val="22"/>
              </w:rPr>
            </w:pPr>
            <w:r w:rsidRPr="00C47E5B">
              <w:rPr>
                <w:color w:val="000000"/>
                <w:spacing w:val="4"/>
                <w:sz w:val="22"/>
                <w:szCs w:val="22"/>
              </w:rPr>
              <w:t>76</w:t>
            </w:r>
          </w:p>
        </w:tc>
        <w:tc>
          <w:tcPr>
            <w:tcW w:w="581" w:type="dxa"/>
            <w:tcBorders>
              <w:top w:val="single" w:sz="4" w:space="0" w:color="auto"/>
              <w:left w:val="single" w:sz="4" w:space="0" w:color="auto"/>
              <w:bottom w:val="single" w:sz="4" w:space="0" w:color="auto"/>
              <w:right w:val="single" w:sz="4" w:space="0" w:color="auto"/>
            </w:tcBorders>
            <w:vAlign w:val="bottom"/>
          </w:tcPr>
          <w:p w:rsidR="00C47E5B" w:rsidRPr="00C47E5B" w:rsidRDefault="00C47E5B" w:rsidP="007158EB">
            <w:pPr>
              <w:spacing w:before="40" w:after="40" w:line="264" w:lineRule="auto"/>
              <w:ind w:left="28"/>
              <w:jc w:val="center"/>
              <w:rPr>
                <w:color w:val="000000"/>
                <w:spacing w:val="4"/>
                <w:sz w:val="22"/>
                <w:szCs w:val="22"/>
              </w:rPr>
            </w:pPr>
            <w:r w:rsidRPr="00C47E5B">
              <w:rPr>
                <w:color w:val="000000"/>
                <w:spacing w:val="4"/>
                <w:sz w:val="22"/>
                <w:szCs w:val="22"/>
              </w:rPr>
              <w:t>76</w:t>
            </w:r>
          </w:p>
        </w:tc>
        <w:tc>
          <w:tcPr>
            <w:tcW w:w="581" w:type="dxa"/>
            <w:tcBorders>
              <w:top w:val="single" w:sz="4" w:space="0" w:color="auto"/>
              <w:left w:val="single" w:sz="4" w:space="0" w:color="auto"/>
              <w:bottom w:val="single" w:sz="4" w:space="0" w:color="auto"/>
              <w:right w:val="single" w:sz="4" w:space="0" w:color="auto"/>
            </w:tcBorders>
            <w:vAlign w:val="bottom"/>
          </w:tcPr>
          <w:p w:rsidR="00C47E5B" w:rsidRPr="00C47E5B" w:rsidRDefault="00C47E5B" w:rsidP="007158EB">
            <w:pPr>
              <w:spacing w:before="40" w:after="40" w:line="264" w:lineRule="auto"/>
              <w:ind w:left="28"/>
              <w:jc w:val="center"/>
              <w:rPr>
                <w:color w:val="000000"/>
                <w:spacing w:val="4"/>
                <w:sz w:val="22"/>
                <w:szCs w:val="22"/>
              </w:rPr>
            </w:pPr>
            <w:r w:rsidRPr="00C47E5B">
              <w:rPr>
                <w:color w:val="000000"/>
                <w:spacing w:val="4"/>
                <w:sz w:val="22"/>
                <w:szCs w:val="22"/>
              </w:rPr>
              <w:t>71</w:t>
            </w:r>
          </w:p>
        </w:tc>
        <w:tc>
          <w:tcPr>
            <w:tcW w:w="581" w:type="dxa"/>
            <w:tcBorders>
              <w:top w:val="single" w:sz="4" w:space="0" w:color="auto"/>
              <w:left w:val="single" w:sz="4" w:space="0" w:color="auto"/>
              <w:bottom w:val="single" w:sz="4" w:space="0" w:color="auto"/>
              <w:right w:val="single" w:sz="4" w:space="0" w:color="auto"/>
            </w:tcBorders>
            <w:vAlign w:val="bottom"/>
          </w:tcPr>
          <w:p w:rsidR="00C47E5B" w:rsidRPr="00C47E5B" w:rsidRDefault="00C47E5B" w:rsidP="007158EB">
            <w:pPr>
              <w:spacing w:before="40" w:after="40" w:line="264" w:lineRule="auto"/>
              <w:ind w:left="28"/>
              <w:jc w:val="center"/>
              <w:rPr>
                <w:color w:val="000000"/>
                <w:spacing w:val="4"/>
                <w:sz w:val="22"/>
                <w:szCs w:val="22"/>
              </w:rPr>
            </w:pPr>
            <w:r w:rsidRPr="00C47E5B">
              <w:rPr>
                <w:color w:val="000000"/>
                <w:spacing w:val="4"/>
                <w:sz w:val="22"/>
                <w:szCs w:val="22"/>
              </w:rPr>
              <w:t>80</w:t>
            </w:r>
          </w:p>
        </w:tc>
        <w:tc>
          <w:tcPr>
            <w:tcW w:w="581" w:type="dxa"/>
            <w:tcBorders>
              <w:top w:val="single" w:sz="4" w:space="0" w:color="auto"/>
              <w:left w:val="single" w:sz="4" w:space="0" w:color="auto"/>
              <w:bottom w:val="single" w:sz="4" w:space="0" w:color="auto"/>
              <w:right w:val="single" w:sz="4" w:space="0" w:color="auto"/>
            </w:tcBorders>
            <w:vAlign w:val="bottom"/>
          </w:tcPr>
          <w:p w:rsidR="00C47E5B" w:rsidRPr="00C47E5B" w:rsidRDefault="00C47E5B" w:rsidP="007158EB">
            <w:pPr>
              <w:spacing w:before="40" w:after="40" w:line="264" w:lineRule="auto"/>
              <w:ind w:left="28"/>
              <w:jc w:val="center"/>
              <w:rPr>
                <w:color w:val="000000"/>
                <w:spacing w:val="4"/>
                <w:sz w:val="22"/>
                <w:szCs w:val="22"/>
              </w:rPr>
            </w:pPr>
            <w:r w:rsidRPr="00C47E5B">
              <w:rPr>
                <w:color w:val="000000"/>
                <w:spacing w:val="4"/>
                <w:sz w:val="22"/>
                <w:szCs w:val="22"/>
              </w:rPr>
              <w:t>83</w:t>
            </w:r>
          </w:p>
        </w:tc>
        <w:tc>
          <w:tcPr>
            <w:tcW w:w="581" w:type="dxa"/>
            <w:tcBorders>
              <w:top w:val="single" w:sz="4" w:space="0" w:color="auto"/>
              <w:left w:val="single" w:sz="4" w:space="0" w:color="auto"/>
              <w:bottom w:val="single" w:sz="4" w:space="0" w:color="auto"/>
              <w:right w:val="single" w:sz="4" w:space="0" w:color="auto"/>
            </w:tcBorders>
            <w:vAlign w:val="bottom"/>
          </w:tcPr>
          <w:p w:rsidR="00C47E5B" w:rsidRPr="00C47E5B" w:rsidRDefault="00C47E5B" w:rsidP="007158EB">
            <w:pPr>
              <w:spacing w:before="40" w:after="40" w:line="264" w:lineRule="auto"/>
              <w:ind w:left="28"/>
              <w:jc w:val="center"/>
              <w:rPr>
                <w:color w:val="000000"/>
                <w:spacing w:val="4"/>
                <w:sz w:val="22"/>
                <w:szCs w:val="22"/>
              </w:rPr>
            </w:pPr>
            <w:r w:rsidRPr="00C47E5B">
              <w:rPr>
                <w:color w:val="000000"/>
                <w:spacing w:val="4"/>
                <w:sz w:val="22"/>
                <w:szCs w:val="22"/>
              </w:rPr>
              <w:t>78</w:t>
            </w:r>
          </w:p>
        </w:tc>
        <w:tc>
          <w:tcPr>
            <w:tcW w:w="581" w:type="dxa"/>
            <w:tcBorders>
              <w:top w:val="single" w:sz="4" w:space="0" w:color="auto"/>
              <w:left w:val="single" w:sz="4" w:space="0" w:color="auto"/>
              <w:bottom w:val="single" w:sz="4" w:space="0" w:color="auto"/>
              <w:right w:val="single" w:sz="4" w:space="0" w:color="auto"/>
            </w:tcBorders>
            <w:vAlign w:val="bottom"/>
          </w:tcPr>
          <w:p w:rsidR="00C47E5B" w:rsidRPr="00C47E5B" w:rsidRDefault="00C47E5B" w:rsidP="007158EB">
            <w:pPr>
              <w:spacing w:before="40" w:after="40" w:line="264" w:lineRule="auto"/>
              <w:ind w:left="28"/>
              <w:jc w:val="center"/>
              <w:rPr>
                <w:color w:val="000000"/>
                <w:spacing w:val="4"/>
                <w:sz w:val="22"/>
                <w:szCs w:val="22"/>
              </w:rPr>
            </w:pPr>
            <w:r w:rsidRPr="00C47E5B">
              <w:rPr>
                <w:color w:val="000000"/>
                <w:spacing w:val="4"/>
                <w:sz w:val="22"/>
                <w:szCs w:val="22"/>
              </w:rPr>
              <w:t>72</w:t>
            </w:r>
          </w:p>
        </w:tc>
        <w:tc>
          <w:tcPr>
            <w:tcW w:w="581" w:type="dxa"/>
            <w:tcBorders>
              <w:top w:val="single" w:sz="4" w:space="0" w:color="auto"/>
              <w:left w:val="single" w:sz="4" w:space="0" w:color="auto"/>
              <w:bottom w:val="single" w:sz="4" w:space="0" w:color="auto"/>
              <w:right w:val="single" w:sz="4" w:space="0" w:color="auto"/>
            </w:tcBorders>
            <w:vAlign w:val="bottom"/>
          </w:tcPr>
          <w:p w:rsidR="00C47E5B" w:rsidRPr="00C47E5B" w:rsidRDefault="00C47E5B" w:rsidP="007158EB">
            <w:pPr>
              <w:spacing w:before="40" w:after="40" w:line="264" w:lineRule="auto"/>
              <w:ind w:left="28"/>
              <w:jc w:val="center"/>
              <w:rPr>
                <w:color w:val="000000"/>
                <w:spacing w:val="4"/>
                <w:sz w:val="22"/>
                <w:szCs w:val="22"/>
              </w:rPr>
            </w:pPr>
            <w:r w:rsidRPr="00C47E5B">
              <w:rPr>
                <w:color w:val="000000"/>
                <w:spacing w:val="4"/>
                <w:sz w:val="22"/>
                <w:szCs w:val="22"/>
              </w:rPr>
              <w:t>75</w:t>
            </w:r>
          </w:p>
        </w:tc>
      </w:tr>
    </w:tbl>
    <w:p w:rsidR="00C47E5B" w:rsidRPr="00D41AE3" w:rsidRDefault="00C47E5B" w:rsidP="00C47E5B">
      <w:pPr>
        <w:numPr>
          <w:ilvl w:val="3"/>
          <w:numId w:val="0"/>
        </w:numPr>
        <w:tabs>
          <w:tab w:val="left" w:pos="993"/>
        </w:tabs>
        <w:spacing w:after="120" w:line="240" w:lineRule="auto"/>
        <w:rPr>
          <w:rFonts w:cs="Arial"/>
          <w:b/>
          <w:bCs/>
          <w:i/>
          <w:iCs/>
          <w:color w:val="0066FF"/>
          <w:sz w:val="27"/>
          <w:szCs w:val="27"/>
        </w:rPr>
      </w:pPr>
      <w:bookmarkStart w:id="92" w:name="_Toc154133715"/>
      <w:bookmarkStart w:id="93" w:name="_Toc408279486"/>
      <w:bookmarkStart w:id="94" w:name="_Toc155350704"/>
      <w:bookmarkStart w:id="95" w:name="_Toc155882968"/>
      <w:bookmarkStart w:id="96" w:name="_Toc156128429"/>
      <w:bookmarkStart w:id="97" w:name="_Toc156128658"/>
      <w:bookmarkStart w:id="98" w:name="_Toc156128784"/>
      <w:bookmarkStart w:id="99" w:name="_Toc156128879"/>
      <w:bookmarkStart w:id="100" w:name="_Toc156534903"/>
      <w:bookmarkStart w:id="101" w:name="_Toc156535206"/>
      <w:bookmarkStart w:id="102" w:name="_Toc156535368"/>
      <w:bookmarkStart w:id="103" w:name="_Toc156535638"/>
      <w:bookmarkStart w:id="104" w:name="_Toc156535861"/>
      <w:bookmarkStart w:id="105" w:name="_Toc156536005"/>
      <w:bookmarkStart w:id="106" w:name="_Toc217700391"/>
      <w:bookmarkStart w:id="107" w:name="_Toc217700809"/>
      <w:bookmarkStart w:id="108" w:name="_Toc217701780"/>
      <w:bookmarkStart w:id="109" w:name="_Toc217815710"/>
      <w:bookmarkStart w:id="110" w:name="_Toc217999789"/>
      <w:bookmarkStart w:id="111" w:name="_Toc218000062"/>
      <w:bookmarkStart w:id="112" w:name="_Toc218046793"/>
      <w:bookmarkStart w:id="113" w:name="_Toc218047176"/>
      <w:bookmarkStart w:id="114" w:name="_Toc218047244"/>
      <w:bookmarkStart w:id="115" w:name="_Toc218589435"/>
      <w:bookmarkStart w:id="116" w:name="_Toc270059780"/>
      <w:bookmarkStart w:id="117" w:name="_Toc381176989"/>
      <w:bookmarkStart w:id="118" w:name="_Toc399567303"/>
      <w:bookmarkStart w:id="119" w:name="_Toc403810040"/>
      <w:r w:rsidRPr="00D41AE3">
        <w:rPr>
          <w:rFonts w:cs="Arial"/>
          <w:b/>
          <w:bCs/>
          <w:i/>
          <w:iCs/>
          <w:color w:val="0066FF"/>
          <w:sz w:val="27"/>
          <w:szCs w:val="27"/>
        </w:rPr>
        <w:t xml:space="preserve"> </w:t>
      </w:r>
      <w:bookmarkStart w:id="120" w:name="_Toc430263677"/>
      <w:bookmarkStart w:id="121" w:name="_Toc446502099"/>
      <w:r w:rsidRPr="00D41AE3">
        <w:rPr>
          <w:rFonts w:cs="Arial"/>
          <w:b/>
          <w:bCs/>
          <w:i/>
          <w:iCs/>
          <w:color w:val="0066FF"/>
          <w:sz w:val="27"/>
          <w:szCs w:val="27"/>
        </w:rPr>
        <w:t>Gió</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Pr="00D41AE3">
        <w:rPr>
          <w:rFonts w:cs="Arial"/>
          <w:b/>
          <w:bCs/>
          <w:i/>
          <w:iCs/>
          <w:color w:val="0066FF"/>
          <w:sz w:val="27"/>
          <w:szCs w:val="27"/>
        </w:rPr>
        <w:t xml:space="preserve"> </w:t>
      </w:r>
    </w:p>
    <w:p w:rsidR="00C47E5B" w:rsidRPr="00D41AE3" w:rsidRDefault="00C47E5B" w:rsidP="00C47E5B">
      <w:pPr>
        <w:ind w:firstLine="567"/>
        <w:jc w:val="both"/>
        <w:outlineLvl w:val="0"/>
        <w:rPr>
          <w:bCs/>
          <w:sz w:val="27"/>
          <w:szCs w:val="27"/>
        </w:rPr>
      </w:pPr>
      <w:r w:rsidRPr="00D41AE3">
        <w:rPr>
          <w:bCs/>
          <w:sz w:val="27"/>
          <w:szCs w:val="27"/>
        </w:rPr>
        <w:t xml:space="preserve">Tỉnh Ninh Thuận chịu ảnh hưởng của chế độ gió mùa. Từ tháng X đến tháng II hướng gió thịnh hành là hướng gió Đông - Bắc, Từ tháng III đến tháng IX hướng gió thịnh hành là hướng gió Đông - Nam. </w:t>
      </w:r>
    </w:p>
    <w:p w:rsidR="00C47E5B" w:rsidRPr="00D41AE3" w:rsidRDefault="00C47E5B" w:rsidP="00C47E5B">
      <w:pPr>
        <w:ind w:firstLine="567"/>
        <w:jc w:val="both"/>
        <w:outlineLvl w:val="0"/>
        <w:rPr>
          <w:bCs/>
          <w:sz w:val="27"/>
          <w:szCs w:val="27"/>
        </w:rPr>
      </w:pPr>
      <w:r w:rsidRPr="00D41AE3">
        <w:rPr>
          <w:bCs/>
          <w:sz w:val="27"/>
          <w:szCs w:val="27"/>
        </w:rPr>
        <w:t>Do ảnh hưởng của địa hình, có các núi bao quanh nên từ tháng I-II ngoài gió mùa Đông - Bắc thổi về ban ngày, ở đây thường xuyên gió thung lũng thổi ban đêm với hướng gió Tây - Bắc. Từ tháng III trở đi ban ngày gió Đông - Nam dần dần thay thế gió Đông - Bắc, còn ban đêm gió thung lũng vẫn chế ngự gió Tây - Bắc. Vì vậy Ninh Thuận khá dịu mát về ban đêm mặc dù ban ngày nắng nóng.</w:t>
      </w:r>
    </w:p>
    <w:p w:rsidR="00C47E5B" w:rsidRPr="00D41AE3" w:rsidRDefault="00C47E5B" w:rsidP="00C47E5B">
      <w:pPr>
        <w:overflowPunct w:val="0"/>
        <w:autoSpaceDE w:val="0"/>
        <w:autoSpaceDN w:val="0"/>
        <w:adjustRightInd w:val="0"/>
        <w:spacing w:before="60" w:after="60"/>
        <w:ind w:firstLine="567"/>
        <w:jc w:val="both"/>
        <w:textAlignment w:val="baseline"/>
        <w:rPr>
          <w:noProof/>
          <w:color w:val="000000"/>
          <w:sz w:val="27"/>
          <w:szCs w:val="27"/>
        </w:rPr>
      </w:pPr>
      <w:bookmarkStart w:id="122" w:name="_TOC154133716"/>
      <w:bookmarkStart w:id="123" w:name="_TOC408279487"/>
      <w:bookmarkStart w:id="124" w:name="_TOC155350705"/>
      <w:bookmarkStart w:id="125" w:name="_TOC155882969"/>
      <w:bookmarkStart w:id="126" w:name="_TOC156128430"/>
      <w:bookmarkStart w:id="127" w:name="_TOC156128659"/>
      <w:bookmarkStart w:id="128" w:name="_TOC156128785"/>
      <w:bookmarkStart w:id="129" w:name="_TOC156128880"/>
      <w:bookmarkStart w:id="130" w:name="_TOC156534904"/>
      <w:bookmarkStart w:id="131" w:name="_TOC156535207"/>
      <w:bookmarkStart w:id="132" w:name="_TOC156535369"/>
      <w:bookmarkStart w:id="133" w:name="_TOC156535639"/>
      <w:bookmarkStart w:id="134" w:name="_TOC156535862"/>
      <w:bookmarkStart w:id="135" w:name="_TOC156536006"/>
      <w:bookmarkStart w:id="136" w:name="_TOC217700392"/>
      <w:bookmarkStart w:id="137" w:name="_TOC217700810"/>
      <w:bookmarkStart w:id="138" w:name="_TOC217701781"/>
      <w:bookmarkStart w:id="139" w:name="_TOC217815711"/>
      <w:bookmarkStart w:id="140" w:name="_TOC217999790"/>
      <w:bookmarkStart w:id="141" w:name="_TOC218000063"/>
      <w:bookmarkStart w:id="142" w:name="_TOC218046794"/>
      <w:bookmarkStart w:id="143" w:name="_TOC218047177"/>
      <w:bookmarkStart w:id="144" w:name="_TOC218047245"/>
      <w:bookmarkStart w:id="145" w:name="_TOC218589436"/>
      <w:bookmarkStart w:id="146" w:name="_TOC270059781"/>
      <w:bookmarkStart w:id="147" w:name="_Toc381176990"/>
      <w:r w:rsidRPr="00D41AE3">
        <w:rPr>
          <w:noProof/>
          <w:color w:val="000000"/>
          <w:sz w:val="27"/>
          <w:szCs w:val="27"/>
        </w:rPr>
        <w:t>+Vận tốc gió trung bình</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rsidR="00C47E5B" w:rsidRPr="00D41AE3" w:rsidRDefault="00C47E5B" w:rsidP="00C47E5B">
      <w:pPr>
        <w:overflowPunct w:val="0"/>
        <w:autoSpaceDE w:val="0"/>
        <w:autoSpaceDN w:val="0"/>
        <w:adjustRightInd w:val="0"/>
        <w:spacing w:before="60" w:after="60"/>
        <w:ind w:firstLine="567"/>
        <w:jc w:val="both"/>
        <w:textAlignment w:val="baseline"/>
        <w:rPr>
          <w:noProof/>
          <w:color w:val="000000"/>
          <w:sz w:val="27"/>
          <w:szCs w:val="27"/>
        </w:rPr>
      </w:pPr>
      <w:r w:rsidRPr="00D41AE3">
        <w:rPr>
          <w:noProof/>
          <w:color w:val="000000"/>
          <w:sz w:val="27"/>
          <w:szCs w:val="27"/>
        </w:rPr>
        <w:lastRenderedPageBreak/>
        <w:t xml:space="preserve">Vận tốc gió bình quân trong năm từ 2 m/s đến 4 m/s, phân bố tốc độ gió bình quân các </w:t>
      </w:r>
      <w:r w:rsidR="00523430" w:rsidRPr="00D41AE3">
        <w:rPr>
          <w:noProof/>
          <w:color w:val="000000"/>
          <w:sz w:val="27"/>
          <w:szCs w:val="27"/>
        </w:rPr>
        <w:t>tháng trong năm ghi tại bảng 2.6</w:t>
      </w:r>
    </w:p>
    <w:p w:rsidR="00C47E5B" w:rsidRPr="00D41AE3" w:rsidRDefault="00C47E5B" w:rsidP="003C137E">
      <w:pPr>
        <w:pStyle w:val="Bangbieu"/>
        <w:rPr>
          <w:sz w:val="27"/>
          <w:szCs w:val="27"/>
        </w:rPr>
      </w:pPr>
      <w:r w:rsidRPr="00D41AE3">
        <w:rPr>
          <w:sz w:val="27"/>
          <w:szCs w:val="27"/>
        </w:rPr>
        <w:t xml:space="preserve">Bảng 2. </w:t>
      </w:r>
      <w:r w:rsidRPr="00D41AE3">
        <w:rPr>
          <w:sz w:val="27"/>
          <w:szCs w:val="27"/>
        </w:rPr>
        <w:fldChar w:fldCharType="begin"/>
      </w:r>
      <w:r w:rsidRPr="00D41AE3">
        <w:rPr>
          <w:sz w:val="27"/>
          <w:szCs w:val="27"/>
        </w:rPr>
        <w:instrText xml:space="preserve"> SEQ Bảng_2. \* ARABIC </w:instrText>
      </w:r>
      <w:r w:rsidRPr="00D41AE3">
        <w:rPr>
          <w:sz w:val="27"/>
          <w:szCs w:val="27"/>
        </w:rPr>
        <w:fldChar w:fldCharType="separate"/>
      </w:r>
      <w:r w:rsidR="006F5EBB">
        <w:rPr>
          <w:noProof/>
          <w:sz w:val="27"/>
          <w:szCs w:val="27"/>
        </w:rPr>
        <w:t>6</w:t>
      </w:r>
      <w:r w:rsidRPr="00D41AE3">
        <w:rPr>
          <w:sz w:val="27"/>
          <w:szCs w:val="27"/>
        </w:rPr>
        <w:fldChar w:fldCharType="end"/>
      </w:r>
      <w:r w:rsidRPr="00D41AE3">
        <w:rPr>
          <w:sz w:val="27"/>
          <w:szCs w:val="27"/>
        </w:rPr>
        <w:t>: Vận tốc gió trung bình nhiều năm</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61"/>
        <w:gridCol w:w="595"/>
        <w:gridCol w:w="595"/>
        <w:gridCol w:w="595"/>
        <w:gridCol w:w="595"/>
        <w:gridCol w:w="596"/>
        <w:gridCol w:w="596"/>
        <w:gridCol w:w="596"/>
        <w:gridCol w:w="596"/>
        <w:gridCol w:w="596"/>
        <w:gridCol w:w="596"/>
        <w:gridCol w:w="596"/>
        <w:gridCol w:w="596"/>
        <w:gridCol w:w="596"/>
      </w:tblGrid>
      <w:tr w:rsidR="00C47E5B" w:rsidRPr="00C47E5B" w:rsidTr="00413F3A">
        <w:trPr>
          <w:trHeight w:val="435"/>
        </w:trPr>
        <w:tc>
          <w:tcPr>
            <w:tcW w:w="1561"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ind w:left="28"/>
              <w:jc w:val="both"/>
              <w:rPr>
                <w:color w:val="000000"/>
                <w:spacing w:val="4"/>
                <w:sz w:val="24"/>
                <w:szCs w:val="24"/>
              </w:rPr>
            </w:pPr>
            <w:r w:rsidRPr="00C47E5B">
              <w:rPr>
                <w:color w:val="000000"/>
                <w:spacing w:val="4"/>
                <w:sz w:val="24"/>
                <w:szCs w:val="24"/>
              </w:rPr>
              <w:t>Tháng</w:t>
            </w:r>
          </w:p>
        </w:tc>
        <w:tc>
          <w:tcPr>
            <w:tcW w:w="595"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ind w:left="28"/>
              <w:jc w:val="center"/>
              <w:rPr>
                <w:color w:val="000000"/>
                <w:spacing w:val="4"/>
                <w:sz w:val="24"/>
                <w:szCs w:val="24"/>
              </w:rPr>
            </w:pPr>
            <w:r w:rsidRPr="00C47E5B">
              <w:rPr>
                <w:color w:val="000000"/>
                <w:spacing w:val="4"/>
                <w:sz w:val="24"/>
                <w:szCs w:val="24"/>
              </w:rPr>
              <w:t>I</w:t>
            </w:r>
          </w:p>
        </w:tc>
        <w:tc>
          <w:tcPr>
            <w:tcW w:w="595"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ind w:left="28"/>
              <w:jc w:val="center"/>
              <w:rPr>
                <w:color w:val="000000"/>
                <w:spacing w:val="4"/>
                <w:sz w:val="24"/>
                <w:szCs w:val="24"/>
              </w:rPr>
            </w:pPr>
            <w:r w:rsidRPr="00C47E5B">
              <w:rPr>
                <w:color w:val="000000"/>
                <w:spacing w:val="4"/>
                <w:sz w:val="24"/>
                <w:szCs w:val="24"/>
              </w:rPr>
              <w:t>II</w:t>
            </w:r>
          </w:p>
        </w:tc>
        <w:tc>
          <w:tcPr>
            <w:tcW w:w="595"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ind w:left="28"/>
              <w:jc w:val="center"/>
              <w:rPr>
                <w:color w:val="000000"/>
                <w:spacing w:val="4"/>
                <w:sz w:val="24"/>
                <w:szCs w:val="24"/>
              </w:rPr>
            </w:pPr>
            <w:r w:rsidRPr="00C47E5B">
              <w:rPr>
                <w:color w:val="000000"/>
                <w:spacing w:val="4"/>
                <w:sz w:val="24"/>
                <w:szCs w:val="24"/>
              </w:rPr>
              <w:t>III</w:t>
            </w:r>
          </w:p>
        </w:tc>
        <w:tc>
          <w:tcPr>
            <w:tcW w:w="595"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ind w:left="28"/>
              <w:jc w:val="center"/>
              <w:rPr>
                <w:color w:val="000000"/>
                <w:spacing w:val="4"/>
                <w:sz w:val="24"/>
                <w:szCs w:val="24"/>
              </w:rPr>
            </w:pPr>
            <w:r w:rsidRPr="00C47E5B">
              <w:rPr>
                <w:color w:val="000000"/>
                <w:spacing w:val="4"/>
                <w:sz w:val="24"/>
                <w:szCs w:val="24"/>
              </w:rPr>
              <w:t>IV</w:t>
            </w:r>
          </w:p>
        </w:tc>
        <w:tc>
          <w:tcPr>
            <w:tcW w:w="596"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ind w:left="28"/>
              <w:jc w:val="center"/>
              <w:rPr>
                <w:color w:val="000000"/>
                <w:spacing w:val="4"/>
                <w:sz w:val="24"/>
                <w:szCs w:val="24"/>
              </w:rPr>
            </w:pPr>
            <w:r w:rsidRPr="00C47E5B">
              <w:rPr>
                <w:color w:val="000000"/>
                <w:spacing w:val="4"/>
                <w:sz w:val="24"/>
                <w:szCs w:val="24"/>
              </w:rPr>
              <w:t>V</w:t>
            </w:r>
          </w:p>
        </w:tc>
        <w:tc>
          <w:tcPr>
            <w:tcW w:w="596"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ind w:left="28"/>
              <w:jc w:val="center"/>
              <w:rPr>
                <w:color w:val="000000"/>
                <w:spacing w:val="4"/>
                <w:sz w:val="24"/>
                <w:szCs w:val="24"/>
              </w:rPr>
            </w:pPr>
            <w:r w:rsidRPr="00C47E5B">
              <w:rPr>
                <w:color w:val="000000"/>
                <w:spacing w:val="4"/>
                <w:sz w:val="24"/>
                <w:szCs w:val="24"/>
              </w:rPr>
              <w:t>VI</w:t>
            </w:r>
          </w:p>
        </w:tc>
        <w:tc>
          <w:tcPr>
            <w:tcW w:w="596"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ind w:left="28"/>
              <w:jc w:val="center"/>
              <w:rPr>
                <w:color w:val="000000"/>
                <w:spacing w:val="4"/>
                <w:sz w:val="24"/>
                <w:szCs w:val="24"/>
              </w:rPr>
            </w:pPr>
            <w:r w:rsidRPr="00C47E5B">
              <w:rPr>
                <w:color w:val="000000"/>
                <w:spacing w:val="4"/>
                <w:sz w:val="24"/>
                <w:szCs w:val="24"/>
              </w:rPr>
              <w:t>VII</w:t>
            </w:r>
          </w:p>
        </w:tc>
        <w:tc>
          <w:tcPr>
            <w:tcW w:w="596"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ind w:left="28"/>
              <w:jc w:val="center"/>
              <w:rPr>
                <w:color w:val="000000"/>
                <w:spacing w:val="4"/>
                <w:sz w:val="24"/>
                <w:szCs w:val="24"/>
              </w:rPr>
            </w:pPr>
            <w:r w:rsidRPr="00C47E5B">
              <w:rPr>
                <w:color w:val="000000"/>
                <w:spacing w:val="4"/>
                <w:sz w:val="24"/>
                <w:szCs w:val="24"/>
              </w:rPr>
              <w:t>VIII</w:t>
            </w:r>
          </w:p>
        </w:tc>
        <w:tc>
          <w:tcPr>
            <w:tcW w:w="596"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ind w:left="28"/>
              <w:jc w:val="center"/>
              <w:rPr>
                <w:color w:val="000000"/>
                <w:spacing w:val="4"/>
                <w:sz w:val="24"/>
                <w:szCs w:val="24"/>
              </w:rPr>
            </w:pPr>
            <w:r w:rsidRPr="00C47E5B">
              <w:rPr>
                <w:color w:val="000000"/>
                <w:spacing w:val="4"/>
                <w:sz w:val="24"/>
                <w:szCs w:val="24"/>
              </w:rPr>
              <w:t>I X</w:t>
            </w:r>
          </w:p>
        </w:tc>
        <w:tc>
          <w:tcPr>
            <w:tcW w:w="596"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ind w:left="28"/>
              <w:jc w:val="center"/>
              <w:rPr>
                <w:color w:val="000000"/>
                <w:spacing w:val="4"/>
                <w:sz w:val="24"/>
                <w:szCs w:val="24"/>
              </w:rPr>
            </w:pPr>
            <w:r w:rsidRPr="00C47E5B">
              <w:rPr>
                <w:color w:val="000000"/>
                <w:spacing w:val="4"/>
                <w:sz w:val="24"/>
                <w:szCs w:val="24"/>
              </w:rPr>
              <w:t>X</w:t>
            </w:r>
          </w:p>
        </w:tc>
        <w:tc>
          <w:tcPr>
            <w:tcW w:w="596"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ind w:left="28"/>
              <w:jc w:val="center"/>
              <w:rPr>
                <w:color w:val="000000"/>
                <w:spacing w:val="4"/>
                <w:sz w:val="24"/>
                <w:szCs w:val="24"/>
              </w:rPr>
            </w:pPr>
            <w:r w:rsidRPr="00C47E5B">
              <w:rPr>
                <w:color w:val="000000"/>
                <w:spacing w:val="4"/>
                <w:sz w:val="24"/>
                <w:szCs w:val="24"/>
              </w:rPr>
              <w:t>XI</w:t>
            </w:r>
          </w:p>
        </w:tc>
        <w:tc>
          <w:tcPr>
            <w:tcW w:w="596"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ind w:left="28"/>
              <w:jc w:val="center"/>
              <w:rPr>
                <w:color w:val="000000"/>
                <w:spacing w:val="4"/>
                <w:sz w:val="24"/>
                <w:szCs w:val="24"/>
              </w:rPr>
            </w:pPr>
            <w:r w:rsidRPr="00C47E5B">
              <w:rPr>
                <w:color w:val="000000"/>
                <w:spacing w:val="4"/>
                <w:sz w:val="24"/>
                <w:szCs w:val="24"/>
              </w:rPr>
              <w:t>XII</w:t>
            </w:r>
          </w:p>
        </w:tc>
        <w:tc>
          <w:tcPr>
            <w:tcW w:w="596" w:type="dxa"/>
            <w:tcBorders>
              <w:top w:val="single" w:sz="4" w:space="0" w:color="auto"/>
              <w:left w:val="single" w:sz="4" w:space="0" w:color="auto"/>
              <w:bottom w:val="single" w:sz="4" w:space="0" w:color="auto"/>
              <w:right w:val="single" w:sz="4" w:space="0" w:color="auto"/>
            </w:tcBorders>
          </w:tcPr>
          <w:p w:rsidR="00C47E5B" w:rsidRPr="00C47E5B" w:rsidRDefault="00C47E5B" w:rsidP="007158EB">
            <w:pPr>
              <w:spacing w:before="40" w:after="40"/>
              <w:ind w:left="28"/>
              <w:jc w:val="center"/>
              <w:rPr>
                <w:color w:val="000000"/>
                <w:spacing w:val="4"/>
                <w:sz w:val="24"/>
                <w:szCs w:val="24"/>
              </w:rPr>
            </w:pPr>
            <w:r w:rsidRPr="00C47E5B">
              <w:rPr>
                <w:color w:val="000000"/>
                <w:spacing w:val="4"/>
                <w:sz w:val="24"/>
                <w:szCs w:val="24"/>
              </w:rPr>
              <w:t>Năm</w:t>
            </w:r>
          </w:p>
        </w:tc>
      </w:tr>
      <w:tr w:rsidR="00C47E5B" w:rsidRPr="00C47E5B" w:rsidTr="00413F3A">
        <w:trPr>
          <w:trHeight w:val="435"/>
        </w:trPr>
        <w:tc>
          <w:tcPr>
            <w:tcW w:w="1561" w:type="dxa"/>
            <w:tcBorders>
              <w:top w:val="single" w:sz="4" w:space="0" w:color="auto"/>
              <w:left w:val="single" w:sz="4" w:space="0" w:color="auto"/>
              <w:bottom w:val="single" w:sz="4" w:space="0" w:color="auto"/>
              <w:right w:val="single" w:sz="4" w:space="0" w:color="auto"/>
            </w:tcBorders>
            <w:vAlign w:val="bottom"/>
          </w:tcPr>
          <w:p w:rsidR="00C47E5B" w:rsidRPr="00C47E5B" w:rsidRDefault="00C47E5B" w:rsidP="007158EB">
            <w:pPr>
              <w:spacing w:before="40" w:after="40"/>
              <w:ind w:left="28"/>
              <w:jc w:val="both"/>
              <w:rPr>
                <w:color w:val="000000"/>
                <w:spacing w:val="4"/>
                <w:sz w:val="24"/>
                <w:szCs w:val="24"/>
              </w:rPr>
            </w:pPr>
            <w:r w:rsidRPr="00C47E5B">
              <w:rPr>
                <w:color w:val="000000"/>
                <w:spacing w:val="4"/>
                <w:sz w:val="24"/>
                <w:szCs w:val="24"/>
              </w:rPr>
              <w:t>Vtb(m/s)</w:t>
            </w:r>
          </w:p>
        </w:tc>
        <w:tc>
          <w:tcPr>
            <w:tcW w:w="595" w:type="dxa"/>
            <w:tcBorders>
              <w:top w:val="single" w:sz="4" w:space="0" w:color="auto"/>
              <w:left w:val="single" w:sz="4" w:space="0" w:color="auto"/>
              <w:bottom w:val="single" w:sz="4" w:space="0" w:color="auto"/>
              <w:right w:val="single" w:sz="4" w:space="0" w:color="auto"/>
            </w:tcBorders>
            <w:vAlign w:val="bottom"/>
          </w:tcPr>
          <w:p w:rsidR="00C47E5B" w:rsidRPr="00C47E5B" w:rsidRDefault="00C47E5B" w:rsidP="007158EB">
            <w:pPr>
              <w:spacing w:before="40" w:after="40"/>
              <w:ind w:left="28"/>
              <w:jc w:val="center"/>
              <w:rPr>
                <w:color w:val="000000"/>
                <w:spacing w:val="4"/>
                <w:sz w:val="24"/>
                <w:szCs w:val="24"/>
              </w:rPr>
            </w:pPr>
            <w:r w:rsidRPr="00C47E5B">
              <w:rPr>
                <w:color w:val="000000"/>
                <w:spacing w:val="4"/>
                <w:sz w:val="24"/>
                <w:szCs w:val="24"/>
              </w:rPr>
              <w:t>3,5</w:t>
            </w:r>
          </w:p>
        </w:tc>
        <w:tc>
          <w:tcPr>
            <w:tcW w:w="595" w:type="dxa"/>
            <w:tcBorders>
              <w:top w:val="single" w:sz="4" w:space="0" w:color="auto"/>
              <w:left w:val="single" w:sz="4" w:space="0" w:color="auto"/>
              <w:bottom w:val="single" w:sz="4" w:space="0" w:color="auto"/>
              <w:right w:val="single" w:sz="4" w:space="0" w:color="auto"/>
            </w:tcBorders>
            <w:vAlign w:val="bottom"/>
          </w:tcPr>
          <w:p w:rsidR="00C47E5B" w:rsidRPr="00C47E5B" w:rsidRDefault="00C47E5B" w:rsidP="007158EB">
            <w:pPr>
              <w:spacing w:before="40" w:after="40"/>
              <w:ind w:left="28"/>
              <w:jc w:val="center"/>
              <w:rPr>
                <w:color w:val="000000"/>
                <w:spacing w:val="4"/>
                <w:sz w:val="24"/>
                <w:szCs w:val="24"/>
              </w:rPr>
            </w:pPr>
            <w:r w:rsidRPr="00C47E5B">
              <w:rPr>
                <w:color w:val="000000"/>
                <w:spacing w:val="4"/>
                <w:sz w:val="24"/>
                <w:szCs w:val="24"/>
              </w:rPr>
              <w:t>3,4</w:t>
            </w:r>
          </w:p>
        </w:tc>
        <w:tc>
          <w:tcPr>
            <w:tcW w:w="595" w:type="dxa"/>
            <w:tcBorders>
              <w:top w:val="single" w:sz="4" w:space="0" w:color="auto"/>
              <w:left w:val="single" w:sz="4" w:space="0" w:color="auto"/>
              <w:bottom w:val="single" w:sz="4" w:space="0" w:color="auto"/>
              <w:right w:val="single" w:sz="4" w:space="0" w:color="auto"/>
            </w:tcBorders>
            <w:vAlign w:val="bottom"/>
          </w:tcPr>
          <w:p w:rsidR="00C47E5B" w:rsidRPr="00C47E5B" w:rsidRDefault="00C47E5B" w:rsidP="007158EB">
            <w:pPr>
              <w:spacing w:before="40" w:after="40"/>
              <w:ind w:left="28"/>
              <w:jc w:val="center"/>
              <w:rPr>
                <w:color w:val="000000"/>
                <w:spacing w:val="4"/>
                <w:sz w:val="24"/>
                <w:szCs w:val="24"/>
              </w:rPr>
            </w:pPr>
            <w:r w:rsidRPr="00C47E5B">
              <w:rPr>
                <w:color w:val="000000"/>
                <w:spacing w:val="4"/>
                <w:sz w:val="24"/>
                <w:szCs w:val="24"/>
              </w:rPr>
              <w:t>3,0</w:t>
            </w:r>
          </w:p>
        </w:tc>
        <w:tc>
          <w:tcPr>
            <w:tcW w:w="595" w:type="dxa"/>
            <w:tcBorders>
              <w:top w:val="single" w:sz="4" w:space="0" w:color="auto"/>
              <w:left w:val="single" w:sz="4" w:space="0" w:color="auto"/>
              <w:bottom w:val="single" w:sz="4" w:space="0" w:color="auto"/>
              <w:right w:val="single" w:sz="4" w:space="0" w:color="auto"/>
            </w:tcBorders>
            <w:vAlign w:val="bottom"/>
          </w:tcPr>
          <w:p w:rsidR="00C47E5B" w:rsidRPr="00C47E5B" w:rsidRDefault="00C47E5B" w:rsidP="007158EB">
            <w:pPr>
              <w:spacing w:before="40" w:after="40"/>
              <w:ind w:left="28"/>
              <w:jc w:val="center"/>
              <w:rPr>
                <w:color w:val="000000"/>
                <w:spacing w:val="4"/>
                <w:sz w:val="24"/>
                <w:szCs w:val="24"/>
              </w:rPr>
            </w:pPr>
            <w:r w:rsidRPr="00C47E5B">
              <w:rPr>
                <w:color w:val="000000"/>
                <w:spacing w:val="4"/>
                <w:sz w:val="24"/>
                <w:szCs w:val="24"/>
              </w:rPr>
              <w:t>2,6</w:t>
            </w:r>
          </w:p>
        </w:tc>
        <w:tc>
          <w:tcPr>
            <w:tcW w:w="596" w:type="dxa"/>
            <w:tcBorders>
              <w:top w:val="single" w:sz="4" w:space="0" w:color="auto"/>
              <w:left w:val="single" w:sz="4" w:space="0" w:color="auto"/>
              <w:bottom w:val="single" w:sz="4" w:space="0" w:color="auto"/>
              <w:right w:val="single" w:sz="4" w:space="0" w:color="auto"/>
            </w:tcBorders>
            <w:vAlign w:val="bottom"/>
          </w:tcPr>
          <w:p w:rsidR="00C47E5B" w:rsidRPr="00C47E5B" w:rsidRDefault="00C47E5B" w:rsidP="007158EB">
            <w:pPr>
              <w:spacing w:before="40" w:after="40"/>
              <w:ind w:left="28"/>
              <w:jc w:val="center"/>
              <w:rPr>
                <w:color w:val="000000"/>
                <w:spacing w:val="4"/>
                <w:sz w:val="24"/>
                <w:szCs w:val="24"/>
              </w:rPr>
            </w:pPr>
            <w:r w:rsidRPr="00C47E5B">
              <w:rPr>
                <w:color w:val="000000"/>
                <w:spacing w:val="4"/>
                <w:sz w:val="24"/>
                <w:szCs w:val="24"/>
              </w:rPr>
              <w:t>2,3</w:t>
            </w:r>
          </w:p>
        </w:tc>
        <w:tc>
          <w:tcPr>
            <w:tcW w:w="596" w:type="dxa"/>
            <w:tcBorders>
              <w:top w:val="single" w:sz="4" w:space="0" w:color="auto"/>
              <w:left w:val="single" w:sz="4" w:space="0" w:color="auto"/>
              <w:bottom w:val="single" w:sz="4" w:space="0" w:color="auto"/>
              <w:right w:val="single" w:sz="4" w:space="0" w:color="auto"/>
            </w:tcBorders>
            <w:vAlign w:val="bottom"/>
          </w:tcPr>
          <w:p w:rsidR="00C47E5B" w:rsidRPr="00C47E5B" w:rsidRDefault="00C47E5B" w:rsidP="007158EB">
            <w:pPr>
              <w:spacing w:before="40" w:after="40"/>
              <w:ind w:left="28"/>
              <w:jc w:val="center"/>
              <w:rPr>
                <w:color w:val="000000"/>
                <w:spacing w:val="4"/>
                <w:sz w:val="24"/>
                <w:szCs w:val="24"/>
              </w:rPr>
            </w:pPr>
            <w:r w:rsidRPr="00C47E5B">
              <w:rPr>
                <w:color w:val="000000"/>
                <w:spacing w:val="4"/>
                <w:sz w:val="24"/>
                <w:szCs w:val="24"/>
              </w:rPr>
              <w:t>1,8</w:t>
            </w:r>
          </w:p>
        </w:tc>
        <w:tc>
          <w:tcPr>
            <w:tcW w:w="596" w:type="dxa"/>
            <w:tcBorders>
              <w:top w:val="single" w:sz="4" w:space="0" w:color="auto"/>
              <w:left w:val="single" w:sz="4" w:space="0" w:color="auto"/>
              <w:bottom w:val="single" w:sz="4" w:space="0" w:color="auto"/>
              <w:right w:val="single" w:sz="4" w:space="0" w:color="auto"/>
            </w:tcBorders>
            <w:vAlign w:val="bottom"/>
          </w:tcPr>
          <w:p w:rsidR="00C47E5B" w:rsidRPr="00C47E5B" w:rsidRDefault="00C47E5B" w:rsidP="007158EB">
            <w:pPr>
              <w:spacing w:before="40" w:after="40"/>
              <w:ind w:left="28"/>
              <w:jc w:val="center"/>
              <w:rPr>
                <w:color w:val="000000"/>
                <w:spacing w:val="4"/>
                <w:sz w:val="24"/>
                <w:szCs w:val="24"/>
              </w:rPr>
            </w:pPr>
            <w:r w:rsidRPr="00C47E5B">
              <w:rPr>
                <w:color w:val="000000"/>
                <w:spacing w:val="4"/>
                <w:sz w:val="24"/>
                <w:szCs w:val="24"/>
              </w:rPr>
              <w:t>2,0</w:t>
            </w:r>
          </w:p>
        </w:tc>
        <w:tc>
          <w:tcPr>
            <w:tcW w:w="596" w:type="dxa"/>
            <w:tcBorders>
              <w:top w:val="single" w:sz="4" w:space="0" w:color="auto"/>
              <w:left w:val="single" w:sz="4" w:space="0" w:color="auto"/>
              <w:bottom w:val="single" w:sz="4" w:space="0" w:color="auto"/>
              <w:right w:val="single" w:sz="4" w:space="0" w:color="auto"/>
            </w:tcBorders>
            <w:vAlign w:val="bottom"/>
          </w:tcPr>
          <w:p w:rsidR="00C47E5B" w:rsidRPr="00C47E5B" w:rsidRDefault="00C47E5B" w:rsidP="007158EB">
            <w:pPr>
              <w:spacing w:before="40" w:after="40"/>
              <w:ind w:left="28"/>
              <w:jc w:val="center"/>
              <w:rPr>
                <w:color w:val="000000"/>
                <w:spacing w:val="4"/>
                <w:sz w:val="24"/>
                <w:szCs w:val="24"/>
              </w:rPr>
            </w:pPr>
            <w:r w:rsidRPr="00C47E5B">
              <w:rPr>
                <w:color w:val="000000"/>
                <w:spacing w:val="4"/>
                <w:sz w:val="24"/>
                <w:szCs w:val="24"/>
              </w:rPr>
              <w:t>1,9</w:t>
            </w:r>
          </w:p>
        </w:tc>
        <w:tc>
          <w:tcPr>
            <w:tcW w:w="596" w:type="dxa"/>
            <w:tcBorders>
              <w:top w:val="single" w:sz="4" w:space="0" w:color="auto"/>
              <w:left w:val="single" w:sz="4" w:space="0" w:color="auto"/>
              <w:bottom w:val="single" w:sz="4" w:space="0" w:color="auto"/>
              <w:right w:val="single" w:sz="4" w:space="0" w:color="auto"/>
            </w:tcBorders>
            <w:vAlign w:val="bottom"/>
          </w:tcPr>
          <w:p w:rsidR="00C47E5B" w:rsidRPr="00C47E5B" w:rsidRDefault="00C47E5B" w:rsidP="007158EB">
            <w:pPr>
              <w:spacing w:before="40" w:after="40"/>
              <w:ind w:left="28"/>
              <w:jc w:val="center"/>
              <w:rPr>
                <w:color w:val="000000"/>
                <w:spacing w:val="4"/>
                <w:sz w:val="24"/>
                <w:szCs w:val="24"/>
              </w:rPr>
            </w:pPr>
            <w:r w:rsidRPr="00C47E5B">
              <w:rPr>
                <w:color w:val="000000"/>
                <w:spacing w:val="4"/>
                <w:sz w:val="24"/>
                <w:szCs w:val="24"/>
              </w:rPr>
              <w:t>2,0</w:t>
            </w:r>
          </w:p>
        </w:tc>
        <w:tc>
          <w:tcPr>
            <w:tcW w:w="596" w:type="dxa"/>
            <w:tcBorders>
              <w:top w:val="single" w:sz="4" w:space="0" w:color="auto"/>
              <w:left w:val="single" w:sz="4" w:space="0" w:color="auto"/>
              <w:bottom w:val="single" w:sz="4" w:space="0" w:color="auto"/>
              <w:right w:val="single" w:sz="4" w:space="0" w:color="auto"/>
            </w:tcBorders>
            <w:vAlign w:val="bottom"/>
          </w:tcPr>
          <w:p w:rsidR="00C47E5B" w:rsidRPr="00C47E5B" w:rsidRDefault="00C47E5B" w:rsidP="007158EB">
            <w:pPr>
              <w:spacing w:before="40" w:after="40"/>
              <w:ind w:left="28"/>
              <w:jc w:val="center"/>
              <w:rPr>
                <w:color w:val="000000"/>
                <w:spacing w:val="4"/>
                <w:sz w:val="24"/>
                <w:szCs w:val="24"/>
              </w:rPr>
            </w:pPr>
            <w:r w:rsidRPr="00C47E5B">
              <w:rPr>
                <w:color w:val="000000"/>
                <w:spacing w:val="4"/>
                <w:sz w:val="24"/>
                <w:szCs w:val="24"/>
              </w:rPr>
              <w:t>2,7</w:t>
            </w:r>
          </w:p>
        </w:tc>
        <w:tc>
          <w:tcPr>
            <w:tcW w:w="596" w:type="dxa"/>
            <w:tcBorders>
              <w:top w:val="single" w:sz="4" w:space="0" w:color="auto"/>
              <w:left w:val="single" w:sz="4" w:space="0" w:color="auto"/>
              <w:bottom w:val="single" w:sz="4" w:space="0" w:color="auto"/>
              <w:right w:val="single" w:sz="4" w:space="0" w:color="auto"/>
            </w:tcBorders>
            <w:vAlign w:val="bottom"/>
          </w:tcPr>
          <w:p w:rsidR="00C47E5B" w:rsidRPr="00C47E5B" w:rsidRDefault="00C47E5B" w:rsidP="007158EB">
            <w:pPr>
              <w:spacing w:before="40" w:after="40"/>
              <w:ind w:left="28"/>
              <w:jc w:val="center"/>
              <w:rPr>
                <w:color w:val="000000"/>
                <w:spacing w:val="4"/>
                <w:sz w:val="24"/>
                <w:szCs w:val="24"/>
              </w:rPr>
            </w:pPr>
            <w:r w:rsidRPr="00C47E5B">
              <w:rPr>
                <w:color w:val="000000"/>
                <w:spacing w:val="4"/>
                <w:sz w:val="24"/>
                <w:szCs w:val="24"/>
              </w:rPr>
              <w:t>3,8</w:t>
            </w:r>
          </w:p>
        </w:tc>
        <w:tc>
          <w:tcPr>
            <w:tcW w:w="596" w:type="dxa"/>
            <w:tcBorders>
              <w:top w:val="single" w:sz="4" w:space="0" w:color="auto"/>
              <w:left w:val="single" w:sz="4" w:space="0" w:color="auto"/>
              <w:bottom w:val="single" w:sz="4" w:space="0" w:color="auto"/>
              <w:right w:val="single" w:sz="4" w:space="0" w:color="auto"/>
            </w:tcBorders>
            <w:vAlign w:val="bottom"/>
          </w:tcPr>
          <w:p w:rsidR="00C47E5B" w:rsidRPr="00C47E5B" w:rsidRDefault="00C47E5B" w:rsidP="007158EB">
            <w:pPr>
              <w:spacing w:before="40" w:after="40"/>
              <w:ind w:left="28"/>
              <w:jc w:val="center"/>
              <w:rPr>
                <w:color w:val="000000"/>
                <w:spacing w:val="4"/>
                <w:sz w:val="24"/>
                <w:szCs w:val="24"/>
              </w:rPr>
            </w:pPr>
            <w:r w:rsidRPr="00C47E5B">
              <w:rPr>
                <w:color w:val="000000"/>
                <w:spacing w:val="4"/>
                <w:sz w:val="24"/>
                <w:szCs w:val="24"/>
              </w:rPr>
              <w:t>4,1</w:t>
            </w:r>
          </w:p>
        </w:tc>
        <w:tc>
          <w:tcPr>
            <w:tcW w:w="596" w:type="dxa"/>
            <w:tcBorders>
              <w:top w:val="single" w:sz="4" w:space="0" w:color="auto"/>
              <w:left w:val="single" w:sz="4" w:space="0" w:color="auto"/>
              <w:bottom w:val="single" w:sz="4" w:space="0" w:color="auto"/>
              <w:right w:val="single" w:sz="4" w:space="0" w:color="auto"/>
            </w:tcBorders>
            <w:vAlign w:val="bottom"/>
          </w:tcPr>
          <w:p w:rsidR="00C47E5B" w:rsidRPr="00C47E5B" w:rsidRDefault="00C47E5B" w:rsidP="007158EB">
            <w:pPr>
              <w:spacing w:before="40" w:after="40"/>
              <w:ind w:left="28"/>
              <w:jc w:val="center"/>
              <w:rPr>
                <w:color w:val="000000"/>
                <w:spacing w:val="4"/>
                <w:sz w:val="24"/>
                <w:szCs w:val="24"/>
              </w:rPr>
            </w:pPr>
            <w:r w:rsidRPr="00C47E5B">
              <w:rPr>
                <w:color w:val="000000"/>
                <w:spacing w:val="4"/>
                <w:sz w:val="24"/>
                <w:szCs w:val="24"/>
              </w:rPr>
              <w:t>2,8</w:t>
            </w:r>
          </w:p>
        </w:tc>
      </w:tr>
    </w:tbl>
    <w:p w:rsidR="00C47E5B" w:rsidRPr="00C47E5B" w:rsidRDefault="00C47E5B" w:rsidP="00C47E5B">
      <w:pPr>
        <w:overflowPunct w:val="0"/>
        <w:autoSpaceDE w:val="0"/>
        <w:autoSpaceDN w:val="0"/>
        <w:adjustRightInd w:val="0"/>
        <w:spacing w:before="60" w:after="60"/>
        <w:ind w:firstLine="567"/>
        <w:jc w:val="both"/>
        <w:textAlignment w:val="baseline"/>
        <w:rPr>
          <w:noProof/>
          <w:color w:val="000000"/>
          <w:sz w:val="26"/>
          <w:szCs w:val="26"/>
        </w:rPr>
      </w:pPr>
      <w:bookmarkStart w:id="148" w:name="_Toc154133717"/>
      <w:bookmarkStart w:id="149" w:name="_Toc408279488"/>
      <w:bookmarkStart w:id="150" w:name="_Toc155350706"/>
      <w:bookmarkStart w:id="151" w:name="_Toc155882970"/>
      <w:bookmarkStart w:id="152" w:name="_Toc156128431"/>
      <w:bookmarkStart w:id="153" w:name="_Toc156128660"/>
      <w:bookmarkStart w:id="154" w:name="_Toc156128786"/>
      <w:bookmarkStart w:id="155" w:name="_Toc156128881"/>
      <w:bookmarkStart w:id="156" w:name="_Toc156534905"/>
      <w:bookmarkStart w:id="157" w:name="_Toc156535208"/>
      <w:bookmarkStart w:id="158" w:name="_Toc156535370"/>
      <w:bookmarkStart w:id="159" w:name="_Toc156535640"/>
      <w:bookmarkStart w:id="160" w:name="_Toc156535863"/>
      <w:bookmarkStart w:id="161" w:name="_Toc156536007"/>
      <w:bookmarkStart w:id="162" w:name="_Toc217700393"/>
      <w:bookmarkStart w:id="163" w:name="_Toc217700811"/>
      <w:bookmarkStart w:id="164" w:name="_Toc217701782"/>
      <w:bookmarkStart w:id="165" w:name="_Toc217815712"/>
      <w:bookmarkStart w:id="166" w:name="_Toc217999791"/>
      <w:bookmarkStart w:id="167" w:name="_Toc218000064"/>
      <w:bookmarkStart w:id="168" w:name="_Toc218046795"/>
      <w:bookmarkStart w:id="169" w:name="_Toc218047178"/>
      <w:bookmarkStart w:id="170" w:name="_Toc218047246"/>
      <w:bookmarkStart w:id="171" w:name="_Toc218589437"/>
      <w:bookmarkStart w:id="172" w:name="_Toc270059782"/>
      <w:bookmarkStart w:id="173" w:name="_Toc381176991"/>
      <w:r w:rsidRPr="00C47E5B">
        <w:rPr>
          <w:noProof/>
          <w:color w:val="000000"/>
          <w:sz w:val="26"/>
          <w:szCs w:val="26"/>
        </w:rPr>
        <w:t>+.Vận tốc gió lớn nhất thiết kế</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rsidR="00C47E5B" w:rsidRPr="00C47E5B" w:rsidRDefault="00C47E5B" w:rsidP="00C47E5B">
      <w:pPr>
        <w:overflowPunct w:val="0"/>
        <w:autoSpaceDE w:val="0"/>
        <w:autoSpaceDN w:val="0"/>
        <w:adjustRightInd w:val="0"/>
        <w:spacing w:before="60" w:after="60"/>
        <w:ind w:firstLine="567"/>
        <w:jc w:val="both"/>
        <w:textAlignment w:val="baseline"/>
        <w:rPr>
          <w:noProof/>
          <w:color w:val="000000"/>
          <w:sz w:val="26"/>
          <w:szCs w:val="26"/>
        </w:rPr>
      </w:pPr>
      <w:r w:rsidRPr="00C47E5B">
        <w:rPr>
          <w:noProof/>
          <w:color w:val="000000"/>
          <w:sz w:val="26"/>
          <w:szCs w:val="26"/>
        </w:rPr>
        <w:t>Dùng chuỗi số liệu vận tốc gió lớn nhất theo 8 hướng chính, tiến hành xây dựng đường tần suất. Kết quả tính toán vận tốc gió thiết kế t</w:t>
      </w:r>
      <w:r w:rsidR="00523430">
        <w:rPr>
          <w:noProof/>
          <w:color w:val="000000"/>
          <w:sz w:val="26"/>
          <w:szCs w:val="26"/>
        </w:rPr>
        <w:t>heo 8 hướng chính ghi ở bảng 2.7</w:t>
      </w:r>
    </w:p>
    <w:p w:rsidR="00C47E5B" w:rsidRPr="00C47E5B" w:rsidRDefault="00C47E5B" w:rsidP="003C137E">
      <w:pPr>
        <w:pStyle w:val="Bangbieu"/>
        <w:rPr>
          <w:noProof/>
        </w:rPr>
      </w:pPr>
      <w:r w:rsidRPr="00C47E5B">
        <w:t xml:space="preserve">Bảng 2. </w:t>
      </w:r>
      <w:r w:rsidRPr="00C47E5B">
        <w:fldChar w:fldCharType="begin"/>
      </w:r>
      <w:r w:rsidRPr="00C47E5B">
        <w:instrText xml:space="preserve"> SEQ Bảng_2. \* ARABIC </w:instrText>
      </w:r>
      <w:r w:rsidRPr="00C47E5B">
        <w:fldChar w:fldCharType="separate"/>
      </w:r>
      <w:r w:rsidR="006F5EBB">
        <w:rPr>
          <w:noProof/>
        </w:rPr>
        <w:t>7</w:t>
      </w:r>
      <w:r w:rsidRPr="00C47E5B">
        <w:fldChar w:fldCharType="end"/>
      </w:r>
      <w:r w:rsidRPr="00C47E5B">
        <w:rPr>
          <w:noProof/>
        </w:rPr>
        <w:t>: Kết quả tính vận tốc gió thiết kế theo 8 hướng (m/s)</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19"/>
        <w:gridCol w:w="1037"/>
        <w:gridCol w:w="1037"/>
        <w:gridCol w:w="1037"/>
        <w:gridCol w:w="1037"/>
        <w:gridCol w:w="1037"/>
        <w:gridCol w:w="1037"/>
        <w:gridCol w:w="1037"/>
        <w:gridCol w:w="1037"/>
      </w:tblGrid>
      <w:tr w:rsidR="00C47E5B" w:rsidRPr="00C47E5B" w:rsidTr="00413F3A">
        <w:trPr>
          <w:trHeight w:val="209"/>
        </w:trPr>
        <w:tc>
          <w:tcPr>
            <w:tcW w:w="1019"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both"/>
              <w:rPr>
                <w:color w:val="000000"/>
                <w:spacing w:val="4"/>
                <w:sz w:val="24"/>
                <w:szCs w:val="24"/>
              </w:rPr>
            </w:pPr>
            <w:r w:rsidRPr="00C47E5B">
              <w:rPr>
                <w:color w:val="000000"/>
                <w:spacing w:val="4"/>
                <w:sz w:val="24"/>
                <w:szCs w:val="24"/>
              </w:rPr>
              <w:t>Hướng</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N</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S</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E</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W</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NE</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SE</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NW</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SW</w:t>
            </w:r>
          </w:p>
        </w:tc>
      </w:tr>
      <w:tr w:rsidR="00C47E5B" w:rsidRPr="00C47E5B" w:rsidTr="00413F3A">
        <w:trPr>
          <w:trHeight w:val="234"/>
        </w:trPr>
        <w:tc>
          <w:tcPr>
            <w:tcW w:w="1019"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2,0%</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21,8</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18,2</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15,1</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22,5</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19,9</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17,5</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31,5</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22,9</w:t>
            </w:r>
          </w:p>
        </w:tc>
      </w:tr>
      <w:tr w:rsidR="00C47E5B" w:rsidRPr="00C47E5B" w:rsidTr="00413F3A">
        <w:trPr>
          <w:trHeight w:val="209"/>
        </w:trPr>
        <w:tc>
          <w:tcPr>
            <w:tcW w:w="1019"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4,0%</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20,0</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17,1</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14,3</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20,3</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18,9</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16,2</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26,8</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20,6</w:t>
            </w:r>
          </w:p>
        </w:tc>
      </w:tr>
      <w:tr w:rsidR="00C47E5B" w:rsidRPr="00C47E5B" w:rsidTr="00413F3A">
        <w:trPr>
          <w:trHeight w:val="209"/>
        </w:trPr>
        <w:tc>
          <w:tcPr>
            <w:tcW w:w="1019"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10,0%</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17,3</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15,5</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13,3</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17,1</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17,4</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14,4</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20,6</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17,6</w:t>
            </w:r>
          </w:p>
        </w:tc>
      </w:tr>
      <w:tr w:rsidR="00C47E5B" w:rsidRPr="00C47E5B" w:rsidTr="00413F3A">
        <w:trPr>
          <w:trHeight w:val="209"/>
        </w:trPr>
        <w:tc>
          <w:tcPr>
            <w:tcW w:w="1019"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20,0%</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15,0</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14,0</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12,3</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14,5</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16,1</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12,9</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16,0</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15,3</w:t>
            </w:r>
          </w:p>
        </w:tc>
      </w:tr>
      <w:tr w:rsidR="00C47E5B" w:rsidRPr="00C47E5B" w:rsidTr="00413F3A">
        <w:trPr>
          <w:trHeight w:val="209"/>
        </w:trPr>
        <w:tc>
          <w:tcPr>
            <w:tcW w:w="1019"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25,0%</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14,2</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13,5</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11,9</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13,6</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15,6</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12,4</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14,5</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14,5</w:t>
            </w:r>
          </w:p>
        </w:tc>
      </w:tr>
      <w:tr w:rsidR="00C47E5B" w:rsidRPr="00C47E5B" w:rsidTr="00413F3A">
        <w:trPr>
          <w:trHeight w:val="209"/>
        </w:trPr>
        <w:tc>
          <w:tcPr>
            <w:tcW w:w="1019"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30,0%</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13,5</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13,0</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11,6</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12,8</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15,2</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11,9</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13,3</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13,9</w:t>
            </w:r>
          </w:p>
        </w:tc>
      </w:tr>
      <w:tr w:rsidR="00C47E5B" w:rsidRPr="00C47E5B" w:rsidTr="00413F3A">
        <w:trPr>
          <w:trHeight w:val="209"/>
        </w:trPr>
        <w:tc>
          <w:tcPr>
            <w:tcW w:w="1019"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40,0%</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12,2</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12,2</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11,0</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11,5</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14,5</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11,2</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11,4</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13,0</w:t>
            </w:r>
          </w:p>
        </w:tc>
      </w:tr>
      <w:tr w:rsidR="00C47E5B" w:rsidRPr="00C47E5B" w:rsidTr="00413F3A">
        <w:trPr>
          <w:trHeight w:val="209"/>
        </w:trPr>
        <w:tc>
          <w:tcPr>
            <w:tcW w:w="1019"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50,0%</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11,1</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11,4</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10,5</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10,4</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13,9</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10,6</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9,9</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12,2</w:t>
            </w:r>
          </w:p>
        </w:tc>
      </w:tr>
      <w:tr w:rsidR="00C47E5B" w:rsidRPr="00C47E5B" w:rsidTr="00413F3A">
        <w:trPr>
          <w:trHeight w:val="209"/>
        </w:trPr>
        <w:tc>
          <w:tcPr>
            <w:tcW w:w="1019"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Vtb (m/s)</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11,5</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11,6</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10,6</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11,1</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14,2</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11,0</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12,0</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13,2</w:t>
            </w:r>
          </w:p>
        </w:tc>
      </w:tr>
      <w:tr w:rsidR="00C47E5B" w:rsidRPr="00C47E5B" w:rsidTr="00413F3A">
        <w:trPr>
          <w:trHeight w:val="209"/>
        </w:trPr>
        <w:tc>
          <w:tcPr>
            <w:tcW w:w="1019"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Cv</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0,38</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0,26</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0,20</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0,40</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0,17</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0,23</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0,55</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0,25</w:t>
            </w:r>
          </w:p>
        </w:tc>
      </w:tr>
      <w:tr w:rsidR="00C47E5B" w:rsidRPr="00C47E5B" w:rsidTr="00413F3A">
        <w:trPr>
          <w:trHeight w:val="209"/>
        </w:trPr>
        <w:tc>
          <w:tcPr>
            <w:tcW w:w="1019"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Cs</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0,58</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0,34</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0,20</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1,03</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0,60</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1,11</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2,05</w:t>
            </w:r>
          </w:p>
        </w:tc>
        <w:tc>
          <w:tcPr>
            <w:tcW w:w="1037" w:type="dxa"/>
            <w:tcBorders>
              <w:top w:val="single" w:sz="4" w:space="0" w:color="auto"/>
              <w:left w:val="single" w:sz="4" w:space="0" w:color="auto"/>
              <w:bottom w:val="single" w:sz="4" w:space="0" w:color="auto"/>
              <w:right w:val="single" w:sz="4" w:space="0" w:color="auto"/>
            </w:tcBorders>
            <w:noWrap/>
            <w:vAlign w:val="bottom"/>
          </w:tcPr>
          <w:p w:rsidR="00C47E5B" w:rsidRPr="00C47E5B" w:rsidRDefault="00C47E5B" w:rsidP="007158EB">
            <w:pPr>
              <w:spacing w:before="60" w:after="60"/>
              <w:ind w:left="28"/>
              <w:jc w:val="center"/>
              <w:rPr>
                <w:color w:val="000000"/>
                <w:spacing w:val="4"/>
                <w:sz w:val="24"/>
                <w:szCs w:val="24"/>
              </w:rPr>
            </w:pPr>
            <w:r w:rsidRPr="00C47E5B">
              <w:rPr>
                <w:color w:val="000000"/>
                <w:spacing w:val="4"/>
                <w:sz w:val="24"/>
                <w:szCs w:val="24"/>
              </w:rPr>
              <w:t>1,93</w:t>
            </w:r>
          </w:p>
        </w:tc>
      </w:tr>
    </w:tbl>
    <w:p w:rsidR="00C47E5B" w:rsidRPr="00C47E5B" w:rsidRDefault="00C47E5B" w:rsidP="00C47E5B">
      <w:pPr>
        <w:overflowPunct w:val="0"/>
        <w:autoSpaceDE w:val="0"/>
        <w:autoSpaceDN w:val="0"/>
        <w:adjustRightInd w:val="0"/>
        <w:spacing w:before="60" w:after="60"/>
        <w:ind w:left="567"/>
        <w:jc w:val="both"/>
        <w:textAlignment w:val="baseline"/>
        <w:rPr>
          <w:noProof/>
          <w:color w:val="000000"/>
          <w:sz w:val="26"/>
          <w:szCs w:val="26"/>
        </w:rPr>
      </w:pPr>
      <w:r w:rsidRPr="00C47E5B">
        <w:rPr>
          <w:noProof/>
          <w:color w:val="000000"/>
          <w:sz w:val="26"/>
          <w:szCs w:val="26"/>
        </w:rPr>
        <w:t>Ghi chú : Tốc độ gió lớn nhất đã quan trắc năm 1993 Vmax = 35 m/s</w:t>
      </w:r>
    </w:p>
    <w:p w:rsidR="00C47E5B" w:rsidRPr="00C47E5B" w:rsidRDefault="00C47E5B" w:rsidP="00C47E5B">
      <w:pPr>
        <w:numPr>
          <w:ilvl w:val="3"/>
          <w:numId w:val="0"/>
        </w:numPr>
        <w:tabs>
          <w:tab w:val="left" w:pos="993"/>
        </w:tabs>
        <w:spacing w:after="120" w:line="240" w:lineRule="auto"/>
        <w:rPr>
          <w:rFonts w:cs="Arial"/>
          <w:b/>
          <w:bCs/>
          <w:i/>
          <w:iCs/>
          <w:color w:val="0066FF"/>
          <w:sz w:val="28"/>
          <w:szCs w:val="32"/>
        </w:rPr>
      </w:pPr>
      <w:bookmarkStart w:id="174" w:name="_Toc300237833"/>
      <w:bookmarkStart w:id="175" w:name="_Toc304354678"/>
      <w:bookmarkStart w:id="176" w:name="_Toc304362660"/>
      <w:bookmarkStart w:id="177" w:name="_Toc60679121"/>
      <w:bookmarkStart w:id="178" w:name="_Toc399567304"/>
      <w:bookmarkStart w:id="179" w:name="_Toc403810041"/>
      <w:bookmarkStart w:id="180" w:name="_Toc430263678"/>
      <w:bookmarkStart w:id="181" w:name="_Toc446502100"/>
      <w:r w:rsidRPr="00C47E5B">
        <w:rPr>
          <w:rFonts w:cs="Arial"/>
          <w:b/>
          <w:bCs/>
          <w:i/>
          <w:iCs/>
          <w:color w:val="0066FF"/>
          <w:sz w:val="28"/>
          <w:szCs w:val="32"/>
        </w:rPr>
        <w:t>Bốc hơi:</w:t>
      </w:r>
      <w:bookmarkEnd w:id="174"/>
      <w:bookmarkEnd w:id="175"/>
      <w:bookmarkEnd w:id="176"/>
      <w:bookmarkEnd w:id="177"/>
      <w:bookmarkEnd w:id="178"/>
      <w:bookmarkEnd w:id="179"/>
      <w:bookmarkEnd w:id="180"/>
      <w:bookmarkEnd w:id="181"/>
    </w:p>
    <w:p w:rsidR="00C47E5B" w:rsidRPr="00C47E5B" w:rsidRDefault="00C47E5B" w:rsidP="00C47E5B">
      <w:pPr>
        <w:spacing w:line="240" w:lineRule="auto"/>
        <w:ind w:firstLine="567"/>
        <w:jc w:val="both"/>
        <w:rPr>
          <w:bCs/>
          <w:sz w:val="26"/>
          <w:szCs w:val="26"/>
        </w:rPr>
      </w:pPr>
      <w:r w:rsidRPr="00C47E5B">
        <w:rPr>
          <w:bCs/>
          <w:sz w:val="26"/>
          <w:szCs w:val="26"/>
        </w:rPr>
        <w:t>Để đánh giá bốc hơi ta có thể sử dụng tài liệu đo bốc hơi ở trạm Khí tượng Nha Hố. Lượng bốc hơi trung bình nhiều năm ở đây 1656,8 mm. Trong bảng 2.7 là lượng bốc hơi các tháng trong năm trung bình nhiều năm và tỷ số phân phối của chúng so với cả năm.</w:t>
      </w:r>
    </w:p>
    <w:p w:rsidR="00C47E5B" w:rsidRPr="00C47E5B" w:rsidRDefault="00C47E5B" w:rsidP="003C137E">
      <w:pPr>
        <w:pStyle w:val="Bangbieu"/>
        <w:rPr>
          <w:lang w:val="nl-NL"/>
        </w:rPr>
      </w:pPr>
      <w:r w:rsidRPr="00C47E5B">
        <w:t xml:space="preserve">Bảng 2. </w:t>
      </w:r>
      <w:r w:rsidRPr="00C47E5B">
        <w:fldChar w:fldCharType="begin"/>
      </w:r>
      <w:r w:rsidRPr="00C47E5B">
        <w:instrText xml:space="preserve"> SEQ Bảng_2. \* ARABIC </w:instrText>
      </w:r>
      <w:r w:rsidRPr="00C47E5B">
        <w:fldChar w:fldCharType="separate"/>
      </w:r>
      <w:r w:rsidR="006F5EBB">
        <w:rPr>
          <w:noProof/>
        </w:rPr>
        <w:t>8</w:t>
      </w:r>
      <w:r w:rsidRPr="00C47E5B">
        <w:fldChar w:fldCharType="end"/>
      </w:r>
      <w:r w:rsidRPr="00C47E5B">
        <w:t xml:space="preserve">. Phân phối bốc hơi (piche) các tháng trong năm Tr. </w:t>
      </w:r>
      <w:r w:rsidRPr="00C47E5B">
        <w:rPr>
          <w:lang w:val="nl-NL"/>
        </w:rPr>
        <w:t>Nha Hố</w:t>
      </w:r>
    </w:p>
    <w:tbl>
      <w:tblPr>
        <w:tblW w:w="5000" w:type="pct"/>
        <w:tblBorders>
          <w:top w:val="single" w:sz="6" w:space="0" w:color="auto"/>
          <w:left w:val="single" w:sz="6" w:space="0" w:color="auto"/>
          <w:bottom w:val="single" w:sz="6" w:space="0" w:color="auto"/>
          <w:right w:val="single" w:sz="6" w:space="0" w:color="auto"/>
          <w:insideV w:val="single" w:sz="6" w:space="0" w:color="auto"/>
        </w:tblBorders>
        <w:tblLook w:val="0000" w:firstRow="0" w:lastRow="0" w:firstColumn="0" w:lastColumn="0" w:noHBand="0" w:noVBand="0"/>
      </w:tblPr>
      <w:tblGrid>
        <w:gridCol w:w="814"/>
        <w:gridCol w:w="670"/>
        <w:gridCol w:w="670"/>
        <w:gridCol w:w="670"/>
        <w:gridCol w:w="670"/>
        <w:gridCol w:w="670"/>
        <w:gridCol w:w="670"/>
        <w:gridCol w:w="670"/>
        <w:gridCol w:w="670"/>
        <w:gridCol w:w="670"/>
        <w:gridCol w:w="670"/>
        <w:gridCol w:w="573"/>
        <w:gridCol w:w="676"/>
        <w:gridCol w:w="754"/>
      </w:tblGrid>
      <w:tr w:rsidR="00C47E5B" w:rsidRPr="00C47E5B" w:rsidTr="00413F3A">
        <w:trPr>
          <w:trHeight w:val="197"/>
        </w:trPr>
        <w:tc>
          <w:tcPr>
            <w:tcW w:w="428" w:type="pct"/>
            <w:tcBorders>
              <w:top w:val="single" w:sz="6" w:space="0" w:color="auto"/>
              <w:left w:val="single" w:sz="6" w:space="0" w:color="auto"/>
              <w:bottom w:val="single" w:sz="4" w:space="0" w:color="auto"/>
              <w:right w:val="single" w:sz="6" w:space="0" w:color="auto"/>
            </w:tcBorders>
          </w:tcPr>
          <w:p w:rsidR="00C47E5B" w:rsidRPr="00C47E5B" w:rsidRDefault="00C47E5B" w:rsidP="007158EB">
            <w:pPr>
              <w:spacing w:line="240" w:lineRule="auto"/>
              <w:rPr>
                <w:spacing w:val="-14"/>
                <w:sz w:val="24"/>
                <w:szCs w:val="24"/>
                <w:lang w:val="nl-NL"/>
              </w:rPr>
            </w:pPr>
            <w:r w:rsidRPr="00C47E5B">
              <w:rPr>
                <w:spacing w:val="-14"/>
                <w:sz w:val="24"/>
                <w:szCs w:val="24"/>
                <w:lang w:val="nl-NL"/>
              </w:rPr>
              <w:t>Tháng</w:t>
            </w:r>
          </w:p>
        </w:tc>
        <w:tc>
          <w:tcPr>
            <w:tcW w:w="352" w:type="pct"/>
            <w:tcBorders>
              <w:top w:val="single" w:sz="6" w:space="0" w:color="auto"/>
              <w:left w:val="single" w:sz="6" w:space="0" w:color="auto"/>
              <w:bottom w:val="single" w:sz="4" w:space="0" w:color="auto"/>
              <w:right w:val="single" w:sz="6" w:space="0" w:color="auto"/>
            </w:tcBorders>
          </w:tcPr>
          <w:p w:rsidR="00C47E5B" w:rsidRPr="00C47E5B" w:rsidRDefault="00C47E5B" w:rsidP="007158EB">
            <w:pPr>
              <w:spacing w:line="240" w:lineRule="auto"/>
              <w:jc w:val="center"/>
              <w:rPr>
                <w:sz w:val="24"/>
                <w:szCs w:val="24"/>
                <w:lang w:val="nl-NL"/>
              </w:rPr>
            </w:pPr>
            <w:r w:rsidRPr="00C47E5B">
              <w:rPr>
                <w:sz w:val="24"/>
                <w:szCs w:val="24"/>
                <w:lang w:val="nl-NL"/>
              </w:rPr>
              <w:t>I</w:t>
            </w:r>
          </w:p>
        </w:tc>
        <w:tc>
          <w:tcPr>
            <w:tcW w:w="352" w:type="pct"/>
            <w:tcBorders>
              <w:top w:val="single" w:sz="6" w:space="0" w:color="auto"/>
              <w:left w:val="single" w:sz="6" w:space="0" w:color="auto"/>
              <w:bottom w:val="single" w:sz="4" w:space="0" w:color="auto"/>
              <w:right w:val="single" w:sz="6" w:space="0" w:color="auto"/>
            </w:tcBorders>
          </w:tcPr>
          <w:p w:rsidR="00C47E5B" w:rsidRPr="00C47E5B" w:rsidRDefault="00C47E5B" w:rsidP="007158EB">
            <w:pPr>
              <w:spacing w:line="240" w:lineRule="auto"/>
              <w:jc w:val="center"/>
              <w:rPr>
                <w:sz w:val="24"/>
                <w:szCs w:val="24"/>
                <w:lang w:val="nl-NL"/>
              </w:rPr>
            </w:pPr>
            <w:r w:rsidRPr="00C47E5B">
              <w:rPr>
                <w:sz w:val="24"/>
                <w:szCs w:val="24"/>
                <w:lang w:val="nl-NL"/>
              </w:rPr>
              <w:t>II</w:t>
            </w:r>
          </w:p>
        </w:tc>
        <w:tc>
          <w:tcPr>
            <w:tcW w:w="352" w:type="pct"/>
            <w:tcBorders>
              <w:top w:val="single" w:sz="6" w:space="0" w:color="auto"/>
              <w:left w:val="single" w:sz="6" w:space="0" w:color="auto"/>
              <w:bottom w:val="single" w:sz="4" w:space="0" w:color="auto"/>
              <w:right w:val="single" w:sz="6" w:space="0" w:color="auto"/>
            </w:tcBorders>
          </w:tcPr>
          <w:p w:rsidR="00C47E5B" w:rsidRPr="00C47E5B" w:rsidRDefault="00C47E5B" w:rsidP="007158EB">
            <w:pPr>
              <w:spacing w:line="240" w:lineRule="auto"/>
              <w:jc w:val="center"/>
              <w:rPr>
                <w:sz w:val="24"/>
                <w:szCs w:val="24"/>
                <w:lang w:val="nl-NL"/>
              </w:rPr>
            </w:pPr>
            <w:r w:rsidRPr="00C47E5B">
              <w:rPr>
                <w:sz w:val="24"/>
                <w:szCs w:val="24"/>
                <w:lang w:val="nl-NL"/>
              </w:rPr>
              <w:t>III</w:t>
            </w:r>
          </w:p>
        </w:tc>
        <w:tc>
          <w:tcPr>
            <w:tcW w:w="352" w:type="pct"/>
            <w:tcBorders>
              <w:top w:val="single" w:sz="6" w:space="0" w:color="auto"/>
              <w:left w:val="single" w:sz="6" w:space="0" w:color="auto"/>
              <w:bottom w:val="single" w:sz="4" w:space="0" w:color="auto"/>
              <w:right w:val="single" w:sz="6" w:space="0" w:color="auto"/>
            </w:tcBorders>
          </w:tcPr>
          <w:p w:rsidR="00C47E5B" w:rsidRPr="00C47E5B" w:rsidRDefault="00C47E5B" w:rsidP="007158EB">
            <w:pPr>
              <w:spacing w:line="240" w:lineRule="auto"/>
              <w:jc w:val="center"/>
              <w:rPr>
                <w:sz w:val="24"/>
                <w:szCs w:val="24"/>
                <w:lang w:val="nl-NL"/>
              </w:rPr>
            </w:pPr>
            <w:r w:rsidRPr="00C47E5B">
              <w:rPr>
                <w:sz w:val="24"/>
                <w:szCs w:val="24"/>
                <w:lang w:val="nl-NL"/>
              </w:rPr>
              <w:t>IV</w:t>
            </w:r>
          </w:p>
        </w:tc>
        <w:tc>
          <w:tcPr>
            <w:tcW w:w="352" w:type="pct"/>
            <w:tcBorders>
              <w:top w:val="single" w:sz="6" w:space="0" w:color="auto"/>
              <w:left w:val="single" w:sz="6" w:space="0" w:color="auto"/>
              <w:bottom w:val="single" w:sz="4" w:space="0" w:color="auto"/>
              <w:right w:val="single" w:sz="6" w:space="0" w:color="auto"/>
            </w:tcBorders>
          </w:tcPr>
          <w:p w:rsidR="00C47E5B" w:rsidRPr="00C47E5B" w:rsidRDefault="00C47E5B" w:rsidP="007158EB">
            <w:pPr>
              <w:spacing w:line="240" w:lineRule="auto"/>
              <w:jc w:val="center"/>
              <w:rPr>
                <w:sz w:val="24"/>
                <w:szCs w:val="24"/>
                <w:lang w:val="nl-NL"/>
              </w:rPr>
            </w:pPr>
            <w:r w:rsidRPr="00C47E5B">
              <w:rPr>
                <w:sz w:val="24"/>
                <w:szCs w:val="24"/>
                <w:lang w:val="nl-NL"/>
              </w:rPr>
              <w:t>V</w:t>
            </w:r>
          </w:p>
        </w:tc>
        <w:tc>
          <w:tcPr>
            <w:tcW w:w="352" w:type="pct"/>
            <w:tcBorders>
              <w:top w:val="single" w:sz="6" w:space="0" w:color="auto"/>
              <w:left w:val="single" w:sz="6" w:space="0" w:color="auto"/>
              <w:bottom w:val="single" w:sz="4" w:space="0" w:color="auto"/>
              <w:right w:val="single" w:sz="6" w:space="0" w:color="auto"/>
            </w:tcBorders>
          </w:tcPr>
          <w:p w:rsidR="00C47E5B" w:rsidRPr="00C47E5B" w:rsidRDefault="00C47E5B" w:rsidP="007158EB">
            <w:pPr>
              <w:spacing w:line="240" w:lineRule="auto"/>
              <w:jc w:val="center"/>
              <w:rPr>
                <w:sz w:val="24"/>
                <w:szCs w:val="24"/>
                <w:lang w:val="nl-NL"/>
              </w:rPr>
            </w:pPr>
            <w:r w:rsidRPr="00C47E5B">
              <w:rPr>
                <w:sz w:val="24"/>
                <w:szCs w:val="24"/>
                <w:lang w:val="nl-NL"/>
              </w:rPr>
              <w:t>VI</w:t>
            </w:r>
          </w:p>
        </w:tc>
        <w:tc>
          <w:tcPr>
            <w:tcW w:w="352" w:type="pct"/>
            <w:tcBorders>
              <w:top w:val="single" w:sz="6" w:space="0" w:color="auto"/>
              <w:left w:val="single" w:sz="6" w:space="0" w:color="auto"/>
              <w:bottom w:val="single" w:sz="4" w:space="0" w:color="auto"/>
              <w:right w:val="single" w:sz="6" w:space="0" w:color="auto"/>
            </w:tcBorders>
          </w:tcPr>
          <w:p w:rsidR="00C47E5B" w:rsidRPr="00C47E5B" w:rsidRDefault="00C47E5B" w:rsidP="007158EB">
            <w:pPr>
              <w:spacing w:line="240" w:lineRule="auto"/>
              <w:jc w:val="center"/>
              <w:rPr>
                <w:sz w:val="24"/>
                <w:szCs w:val="24"/>
                <w:lang w:val="nl-NL"/>
              </w:rPr>
            </w:pPr>
            <w:r w:rsidRPr="00C47E5B">
              <w:rPr>
                <w:sz w:val="24"/>
                <w:szCs w:val="24"/>
                <w:lang w:val="nl-NL"/>
              </w:rPr>
              <w:t>VII</w:t>
            </w:r>
          </w:p>
        </w:tc>
        <w:tc>
          <w:tcPr>
            <w:tcW w:w="352" w:type="pct"/>
            <w:tcBorders>
              <w:top w:val="single" w:sz="6" w:space="0" w:color="auto"/>
              <w:left w:val="single" w:sz="6" w:space="0" w:color="auto"/>
              <w:bottom w:val="single" w:sz="4" w:space="0" w:color="auto"/>
              <w:right w:val="single" w:sz="6" w:space="0" w:color="auto"/>
            </w:tcBorders>
          </w:tcPr>
          <w:p w:rsidR="00C47E5B" w:rsidRPr="00C47E5B" w:rsidRDefault="00C47E5B" w:rsidP="007158EB">
            <w:pPr>
              <w:spacing w:line="240" w:lineRule="auto"/>
              <w:jc w:val="center"/>
              <w:rPr>
                <w:sz w:val="24"/>
                <w:szCs w:val="24"/>
                <w:lang w:val="nl-NL"/>
              </w:rPr>
            </w:pPr>
            <w:r w:rsidRPr="00C47E5B">
              <w:rPr>
                <w:sz w:val="24"/>
                <w:szCs w:val="24"/>
                <w:lang w:val="nl-NL"/>
              </w:rPr>
              <w:t>VIII</w:t>
            </w:r>
          </w:p>
        </w:tc>
        <w:tc>
          <w:tcPr>
            <w:tcW w:w="352" w:type="pct"/>
            <w:tcBorders>
              <w:top w:val="single" w:sz="6" w:space="0" w:color="auto"/>
              <w:left w:val="single" w:sz="6" w:space="0" w:color="auto"/>
              <w:bottom w:val="single" w:sz="4" w:space="0" w:color="auto"/>
              <w:right w:val="single" w:sz="6" w:space="0" w:color="auto"/>
            </w:tcBorders>
          </w:tcPr>
          <w:p w:rsidR="00C47E5B" w:rsidRPr="00C47E5B" w:rsidRDefault="00C47E5B" w:rsidP="007158EB">
            <w:pPr>
              <w:spacing w:line="240" w:lineRule="auto"/>
              <w:jc w:val="center"/>
              <w:rPr>
                <w:sz w:val="24"/>
                <w:szCs w:val="24"/>
                <w:lang w:val="nl-NL"/>
              </w:rPr>
            </w:pPr>
            <w:r w:rsidRPr="00C47E5B">
              <w:rPr>
                <w:sz w:val="24"/>
                <w:szCs w:val="24"/>
                <w:lang w:val="nl-NL"/>
              </w:rPr>
              <w:t>IX</w:t>
            </w:r>
          </w:p>
        </w:tc>
        <w:tc>
          <w:tcPr>
            <w:tcW w:w="352" w:type="pct"/>
            <w:tcBorders>
              <w:top w:val="single" w:sz="6" w:space="0" w:color="auto"/>
              <w:left w:val="single" w:sz="6" w:space="0" w:color="auto"/>
              <w:bottom w:val="single" w:sz="4" w:space="0" w:color="auto"/>
              <w:right w:val="single" w:sz="6" w:space="0" w:color="auto"/>
            </w:tcBorders>
          </w:tcPr>
          <w:p w:rsidR="00C47E5B" w:rsidRPr="00C47E5B" w:rsidRDefault="00C47E5B" w:rsidP="007158EB">
            <w:pPr>
              <w:spacing w:line="240" w:lineRule="auto"/>
              <w:jc w:val="center"/>
              <w:rPr>
                <w:sz w:val="24"/>
                <w:szCs w:val="24"/>
                <w:lang w:val="nl-NL"/>
              </w:rPr>
            </w:pPr>
            <w:r w:rsidRPr="00C47E5B">
              <w:rPr>
                <w:sz w:val="24"/>
                <w:szCs w:val="24"/>
                <w:lang w:val="nl-NL"/>
              </w:rPr>
              <w:t>X</w:t>
            </w:r>
          </w:p>
        </w:tc>
        <w:tc>
          <w:tcPr>
            <w:tcW w:w="301" w:type="pct"/>
            <w:tcBorders>
              <w:top w:val="single" w:sz="6" w:space="0" w:color="auto"/>
              <w:left w:val="single" w:sz="6" w:space="0" w:color="auto"/>
              <w:bottom w:val="single" w:sz="4" w:space="0" w:color="auto"/>
              <w:right w:val="single" w:sz="6" w:space="0" w:color="auto"/>
            </w:tcBorders>
          </w:tcPr>
          <w:p w:rsidR="00C47E5B" w:rsidRPr="00C47E5B" w:rsidRDefault="00C47E5B" w:rsidP="007158EB">
            <w:pPr>
              <w:spacing w:line="240" w:lineRule="auto"/>
              <w:jc w:val="center"/>
              <w:rPr>
                <w:sz w:val="24"/>
                <w:szCs w:val="24"/>
                <w:lang w:val="nl-NL"/>
              </w:rPr>
            </w:pPr>
            <w:r w:rsidRPr="00C47E5B">
              <w:rPr>
                <w:sz w:val="24"/>
                <w:szCs w:val="24"/>
                <w:lang w:val="nl-NL"/>
              </w:rPr>
              <w:t>XI</w:t>
            </w:r>
          </w:p>
        </w:tc>
        <w:tc>
          <w:tcPr>
            <w:tcW w:w="355" w:type="pct"/>
            <w:tcBorders>
              <w:top w:val="single" w:sz="6" w:space="0" w:color="auto"/>
              <w:left w:val="single" w:sz="6" w:space="0" w:color="auto"/>
              <w:bottom w:val="single" w:sz="4" w:space="0" w:color="auto"/>
              <w:right w:val="single" w:sz="6" w:space="0" w:color="auto"/>
            </w:tcBorders>
          </w:tcPr>
          <w:p w:rsidR="00C47E5B" w:rsidRPr="00C47E5B" w:rsidRDefault="00C47E5B" w:rsidP="007158EB">
            <w:pPr>
              <w:spacing w:line="240" w:lineRule="auto"/>
              <w:jc w:val="center"/>
              <w:rPr>
                <w:sz w:val="24"/>
                <w:szCs w:val="24"/>
                <w:lang w:val="nl-NL"/>
              </w:rPr>
            </w:pPr>
            <w:r w:rsidRPr="00C47E5B">
              <w:rPr>
                <w:sz w:val="24"/>
                <w:szCs w:val="24"/>
                <w:lang w:val="nl-NL"/>
              </w:rPr>
              <w:t>XII</w:t>
            </w:r>
          </w:p>
        </w:tc>
        <w:tc>
          <w:tcPr>
            <w:tcW w:w="400" w:type="pct"/>
            <w:tcBorders>
              <w:top w:val="single" w:sz="6" w:space="0" w:color="auto"/>
              <w:left w:val="single" w:sz="6" w:space="0" w:color="auto"/>
              <w:bottom w:val="single" w:sz="4" w:space="0" w:color="auto"/>
              <w:right w:val="single" w:sz="6" w:space="0" w:color="auto"/>
            </w:tcBorders>
          </w:tcPr>
          <w:p w:rsidR="00C47E5B" w:rsidRPr="00C47E5B" w:rsidRDefault="00C47E5B" w:rsidP="007158EB">
            <w:pPr>
              <w:spacing w:line="240" w:lineRule="auto"/>
              <w:jc w:val="center"/>
              <w:rPr>
                <w:sz w:val="24"/>
                <w:szCs w:val="24"/>
                <w:lang w:val="nl-NL"/>
              </w:rPr>
            </w:pPr>
            <w:r w:rsidRPr="00C47E5B">
              <w:rPr>
                <w:sz w:val="24"/>
                <w:szCs w:val="24"/>
                <w:lang w:val="nl-NL"/>
              </w:rPr>
              <w:t>Năm</w:t>
            </w:r>
          </w:p>
        </w:tc>
      </w:tr>
      <w:tr w:rsidR="00C47E5B" w:rsidRPr="00C47E5B" w:rsidTr="00413F3A">
        <w:tc>
          <w:tcPr>
            <w:tcW w:w="428" w:type="pct"/>
            <w:tcBorders>
              <w:top w:val="single" w:sz="4" w:space="0" w:color="auto"/>
              <w:left w:val="single" w:sz="4" w:space="0" w:color="auto"/>
              <w:bottom w:val="dotted" w:sz="4" w:space="0" w:color="auto"/>
              <w:right w:val="single" w:sz="4" w:space="0" w:color="auto"/>
            </w:tcBorders>
          </w:tcPr>
          <w:p w:rsidR="00C47E5B" w:rsidRPr="00C47E5B" w:rsidRDefault="00C47E5B" w:rsidP="007158EB">
            <w:pPr>
              <w:spacing w:before="60" w:line="240" w:lineRule="auto"/>
              <w:ind w:right="-108"/>
              <w:jc w:val="center"/>
              <w:rPr>
                <w:bCs/>
                <w:spacing w:val="-10"/>
                <w:sz w:val="24"/>
                <w:szCs w:val="24"/>
                <w:lang w:val="nl-NL"/>
              </w:rPr>
            </w:pPr>
            <w:r w:rsidRPr="00C47E5B">
              <w:rPr>
                <w:bCs/>
                <w:spacing w:val="-10"/>
                <w:sz w:val="24"/>
                <w:szCs w:val="24"/>
                <w:lang w:val="nl-NL"/>
              </w:rPr>
              <w:t>Zmm</w:t>
            </w:r>
          </w:p>
        </w:tc>
        <w:tc>
          <w:tcPr>
            <w:tcW w:w="352" w:type="pct"/>
            <w:tcBorders>
              <w:top w:val="single" w:sz="4" w:space="0" w:color="auto"/>
              <w:left w:val="single" w:sz="4" w:space="0" w:color="auto"/>
              <w:bottom w:val="dotted" w:sz="4" w:space="0" w:color="auto"/>
              <w:right w:val="single" w:sz="4" w:space="0" w:color="auto"/>
            </w:tcBorders>
          </w:tcPr>
          <w:p w:rsidR="00C47E5B" w:rsidRPr="00C47E5B" w:rsidRDefault="00C47E5B" w:rsidP="007158EB">
            <w:pPr>
              <w:spacing w:before="60" w:line="240" w:lineRule="auto"/>
              <w:ind w:right="-108"/>
              <w:jc w:val="center"/>
              <w:rPr>
                <w:bCs/>
                <w:spacing w:val="-10"/>
                <w:sz w:val="24"/>
                <w:szCs w:val="24"/>
                <w:lang w:val="nl-NL"/>
              </w:rPr>
            </w:pPr>
            <w:r w:rsidRPr="00C47E5B">
              <w:rPr>
                <w:bCs/>
                <w:spacing w:val="-10"/>
                <w:sz w:val="24"/>
                <w:szCs w:val="24"/>
                <w:lang w:val="nl-NL"/>
              </w:rPr>
              <w:t>160,2</w:t>
            </w:r>
          </w:p>
        </w:tc>
        <w:tc>
          <w:tcPr>
            <w:tcW w:w="352" w:type="pct"/>
            <w:tcBorders>
              <w:top w:val="single" w:sz="4" w:space="0" w:color="auto"/>
              <w:left w:val="single" w:sz="4" w:space="0" w:color="auto"/>
              <w:bottom w:val="dotted" w:sz="4" w:space="0" w:color="auto"/>
              <w:right w:val="single" w:sz="4" w:space="0" w:color="auto"/>
            </w:tcBorders>
          </w:tcPr>
          <w:p w:rsidR="00C47E5B" w:rsidRPr="00C47E5B" w:rsidRDefault="00C47E5B" w:rsidP="007158EB">
            <w:pPr>
              <w:spacing w:before="60" w:line="240" w:lineRule="auto"/>
              <w:ind w:right="-108"/>
              <w:jc w:val="center"/>
              <w:rPr>
                <w:bCs/>
                <w:spacing w:val="-10"/>
                <w:sz w:val="24"/>
                <w:szCs w:val="24"/>
                <w:lang w:val="nl-NL"/>
              </w:rPr>
            </w:pPr>
            <w:r w:rsidRPr="00C47E5B">
              <w:rPr>
                <w:bCs/>
                <w:spacing w:val="-10"/>
                <w:sz w:val="24"/>
                <w:szCs w:val="24"/>
                <w:lang w:val="nl-NL"/>
              </w:rPr>
              <w:t>152,1</w:t>
            </w:r>
          </w:p>
        </w:tc>
        <w:tc>
          <w:tcPr>
            <w:tcW w:w="352" w:type="pct"/>
            <w:tcBorders>
              <w:top w:val="single" w:sz="4" w:space="0" w:color="auto"/>
              <w:left w:val="single" w:sz="4" w:space="0" w:color="auto"/>
              <w:bottom w:val="dotted" w:sz="4" w:space="0" w:color="auto"/>
              <w:right w:val="single" w:sz="4" w:space="0" w:color="auto"/>
            </w:tcBorders>
          </w:tcPr>
          <w:p w:rsidR="00C47E5B" w:rsidRPr="00C47E5B" w:rsidRDefault="00C47E5B" w:rsidP="007158EB">
            <w:pPr>
              <w:spacing w:before="60" w:line="240" w:lineRule="auto"/>
              <w:ind w:right="-108"/>
              <w:jc w:val="center"/>
              <w:rPr>
                <w:bCs/>
                <w:spacing w:val="-10"/>
                <w:sz w:val="24"/>
                <w:szCs w:val="24"/>
                <w:lang w:val="nl-NL"/>
              </w:rPr>
            </w:pPr>
            <w:r w:rsidRPr="00C47E5B">
              <w:rPr>
                <w:bCs/>
                <w:spacing w:val="-10"/>
                <w:sz w:val="24"/>
                <w:szCs w:val="24"/>
                <w:lang w:val="nl-NL"/>
              </w:rPr>
              <w:t>162,7</w:t>
            </w:r>
          </w:p>
        </w:tc>
        <w:tc>
          <w:tcPr>
            <w:tcW w:w="352" w:type="pct"/>
            <w:tcBorders>
              <w:top w:val="single" w:sz="4" w:space="0" w:color="auto"/>
              <w:left w:val="single" w:sz="4" w:space="0" w:color="auto"/>
              <w:bottom w:val="dotted" w:sz="4" w:space="0" w:color="auto"/>
              <w:right w:val="single" w:sz="4" w:space="0" w:color="auto"/>
            </w:tcBorders>
          </w:tcPr>
          <w:p w:rsidR="00C47E5B" w:rsidRPr="00C47E5B" w:rsidRDefault="00C47E5B" w:rsidP="007158EB">
            <w:pPr>
              <w:spacing w:before="60" w:line="240" w:lineRule="auto"/>
              <w:ind w:right="-108"/>
              <w:jc w:val="center"/>
              <w:rPr>
                <w:bCs/>
                <w:spacing w:val="-10"/>
                <w:sz w:val="24"/>
                <w:szCs w:val="24"/>
                <w:lang w:val="nl-NL"/>
              </w:rPr>
            </w:pPr>
            <w:r w:rsidRPr="00C47E5B">
              <w:rPr>
                <w:bCs/>
                <w:spacing w:val="-10"/>
                <w:sz w:val="24"/>
                <w:szCs w:val="24"/>
                <w:lang w:val="nl-NL"/>
              </w:rPr>
              <w:t>155,5</w:t>
            </w:r>
          </w:p>
        </w:tc>
        <w:tc>
          <w:tcPr>
            <w:tcW w:w="352" w:type="pct"/>
            <w:tcBorders>
              <w:top w:val="single" w:sz="4" w:space="0" w:color="auto"/>
              <w:left w:val="single" w:sz="4" w:space="0" w:color="auto"/>
              <w:bottom w:val="dotted" w:sz="4" w:space="0" w:color="auto"/>
              <w:right w:val="single" w:sz="4" w:space="0" w:color="auto"/>
            </w:tcBorders>
          </w:tcPr>
          <w:p w:rsidR="00C47E5B" w:rsidRPr="00C47E5B" w:rsidRDefault="00C47E5B" w:rsidP="007158EB">
            <w:pPr>
              <w:spacing w:before="60" w:line="240" w:lineRule="auto"/>
              <w:ind w:right="-108"/>
              <w:jc w:val="center"/>
              <w:rPr>
                <w:bCs/>
                <w:spacing w:val="-10"/>
                <w:sz w:val="24"/>
                <w:szCs w:val="24"/>
                <w:lang w:val="nl-NL"/>
              </w:rPr>
            </w:pPr>
            <w:r w:rsidRPr="00C47E5B">
              <w:rPr>
                <w:bCs/>
                <w:spacing w:val="-10"/>
                <w:sz w:val="24"/>
                <w:szCs w:val="24"/>
                <w:lang w:val="nl-NL"/>
              </w:rPr>
              <w:t>143,3</w:t>
            </w:r>
          </w:p>
        </w:tc>
        <w:tc>
          <w:tcPr>
            <w:tcW w:w="352" w:type="pct"/>
            <w:tcBorders>
              <w:top w:val="single" w:sz="4" w:space="0" w:color="auto"/>
              <w:left w:val="single" w:sz="4" w:space="0" w:color="auto"/>
              <w:bottom w:val="dotted" w:sz="4" w:space="0" w:color="auto"/>
              <w:right w:val="single" w:sz="4" w:space="0" w:color="auto"/>
            </w:tcBorders>
          </w:tcPr>
          <w:p w:rsidR="00C47E5B" w:rsidRPr="00C47E5B" w:rsidRDefault="00C47E5B" w:rsidP="007158EB">
            <w:pPr>
              <w:spacing w:before="60" w:line="240" w:lineRule="auto"/>
              <w:ind w:right="-108"/>
              <w:jc w:val="center"/>
              <w:rPr>
                <w:bCs/>
                <w:spacing w:val="-10"/>
                <w:sz w:val="24"/>
                <w:szCs w:val="24"/>
                <w:lang w:val="nl-NL"/>
              </w:rPr>
            </w:pPr>
            <w:r w:rsidRPr="00C47E5B">
              <w:rPr>
                <w:bCs/>
                <w:spacing w:val="-10"/>
                <w:sz w:val="24"/>
                <w:szCs w:val="24"/>
                <w:lang w:val="nl-NL"/>
              </w:rPr>
              <w:t>136,6</w:t>
            </w:r>
          </w:p>
        </w:tc>
        <w:tc>
          <w:tcPr>
            <w:tcW w:w="352" w:type="pct"/>
            <w:tcBorders>
              <w:top w:val="single" w:sz="4" w:space="0" w:color="auto"/>
              <w:left w:val="single" w:sz="4" w:space="0" w:color="auto"/>
              <w:bottom w:val="dotted" w:sz="4" w:space="0" w:color="auto"/>
              <w:right w:val="single" w:sz="4" w:space="0" w:color="auto"/>
            </w:tcBorders>
          </w:tcPr>
          <w:p w:rsidR="00C47E5B" w:rsidRPr="00C47E5B" w:rsidRDefault="00C47E5B" w:rsidP="007158EB">
            <w:pPr>
              <w:spacing w:before="60" w:line="240" w:lineRule="auto"/>
              <w:ind w:right="-108"/>
              <w:jc w:val="center"/>
              <w:rPr>
                <w:bCs/>
                <w:spacing w:val="-10"/>
                <w:sz w:val="24"/>
                <w:szCs w:val="24"/>
                <w:lang w:val="nl-NL"/>
              </w:rPr>
            </w:pPr>
            <w:r w:rsidRPr="00C47E5B">
              <w:rPr>
                <w:bCs/>
                <w:spacing w:val="-10"/>
                <w:sz w:val="24"/>
                <w:szCs w:val="24"/>
                <w:lang w:val="nl-NL"/>
              </w:rPr>
              <w:t>160,8</w:t>
            </w:r>
          </w:p>
        </w:tc>
        <w:tc>
          <w:tcPr>
            <w:tcW w:w="352" w:type="pct"/>
            <w:tcBorders>
              <w:top w:val="single" w:sz="4" w:space="0" w:color="auto"/>
              <w:left w:val="single" w:sz="4" w:space="0" w:color="auto"/>
              <w:bottom w:val="dotted" w:sz="4" w:space="0" w:color="auto"/>
              <w:right w:val="single" w:sz="4" w:space="0" w:color="auto"/>
            </w:tcBorders>
          </w:tcPr>
          <w:p w:rsidR="00C47E5B" w:rsidRPr="00C47E5B" w:rsidRDefault="00C47E5B" w:rsidP="007158EB">
            <w:pPr>
              <w:spacing w:before="60" w:line="240" w:lineRule="auto"/>
              <w:ind w:right="-108"/>
              <w:jc w:val="center"/>
              <w:rPr>
                <w:bCs/>
                <w:spacing w:val="-10"/>
                <w:sz w:val="24"/>
                <w:szCs w:val="24"/>
                <w:lang w:val="nl-NL"/>
              </w:rPr>
            </w:pPr>
            <w:r w:rsidRPr="00C47E5B">
              <w:rPr>
                <w:bCs/>
                <w:spacing w:val="-10"/>
                <w:sz w:val="24"/>
                <w:szCs w:val="24"/>
                <w:lang w:val="nl-NL"/>
              </w:rPr>
              <w:t>176,2</w:t>
            </w:r>
          </w:p>
        </w:tc>
        <w:tc>
          <w:tcPr>
            <w:tcW w:w="352" w:type="pct"/>
            <w:tcBorders>
              <w:top w:val="single" w:sz="4" w:space="0" w:color="auto"/>
              <w:left w:val="single" w:sz="4" w:space="0" w:color="auto"/>
              <w:bottom w:val="dotted" w:sz="4" w:space="0" w:color="auto"/>
              <w:right w:val="single" w:sz="4" w:space="0" w:color="auto"/>
            </w:tcBorders>
          </w:tcPr>
          <w:p w:rsidR="00C47E5B" w:rsidRPr="00C47E5B" w:rsidRDefault="00C47E5B" w:rsidP="007158EB">
            <w:pPr>
              <w:spacing w:before="60" w:line="240" w:lineRule="auto"/>
              <w:ind w:right="-108"/>
              <w:jc w:val="center"/>
              <w:rPr>
                <w:bCs/>
                <w:spacing w:val="-10"/>
                <w:sz w:val="24"/>
                <w:szCs w:val="24"/>
                <w:lang w:val="nl-NL"/>
              </w:rPr>
            </w:pPr>
            <w:r w:rsidRPr="00C47E5B">
              <w:rPr>
                <w:bCs/>
                <w:spacing w:val="-10"/>
                <w:sz w:val="24"/>
                <w:szCs w:val="24"/>
                <w:lang w:val="nl-NL"/>
              </w:rPr>
              <w:t>103,3</w:t>
            </w:r>
          </w:p>
        </w:tc>
        <w:tc>
          <w:tcPr>
            <w:tcW w:w="352" w:type="pct"/>
            <w:tcBorders>
              <w:top w:val="single" w:sz="4" w:space="0" w:color="auto"/>
              <w:left w:val="single" w:sz="4" w:space="0" w:color="auto"/>
              <w:bottom w:val="dotted" w:sz="4" w:space="0" w:color="auto"/>
              <w:right w:val="single" w:sz="4" w:space="0" w:color="auto"/>
            </w:tcBorders>
          </w:tcPr>
          <w:p w:rsidR="00C47E5B" w:rsidRPr="00C47E5B" w:rsidRDefault="00C47E5B" w:rsidP="007158EB">
            <w:pPr>
              <w:spacing w:before="60" w:line="240" w:lineRule="auto"/>
              <w:ind w:right="-108"/>
              <w:jc w:val="center"/>
              <w:rPr>
                <w:bCs/>
                <w:spacing w:val="-10"/>
                <w:sz w:val="24"/>
                <w:szCs w:val="24"/>
                <w:lang w:val="nl-NL"/>
              </w:rPr>
            </w:pPr>
            <w:r w:rsidRPr="00C47E5B">
              <w:rPr>
                <w:bCs/>
                <w:spacing w:val="-10"/>
                <w:sz w:val="24"/>
                <w:szCs w:val="24"/>
                <w:lang w:val="nl-NL"/>
              </w:rPr>
              <w:t>79,1</w:t>
            </w:r>
          </w:p>
        </w:tc>
        <w:tc>
          <w:tcPr>
            <w:tcW w:w="301" w:type="pct"/>
            <w:tcBorders>
              <w:top w:val="single" w:sz="4" w:space="0" w:color="auto"/>
              <w:left w:val="single" w:sz="4" w:space="0" w:color="auto"/>
              <w:bottom w:val="dotted" w:sz="4" w:space="0" w:color="auto"/>
              <w:right w:val="single" w:sz="4" w:space="0" w:color="auto"/>
            </w:tcBorders>
          </w:tcPr>
          <w:p w:rsidR="00C47E5B" w:rsidRPr="00C47E5B" w:rsidRDefault="00C47E5B" w:rsidP="007158EB">
            <w:pPr>
              <w:spacing w:before="60" w:line="240" w:lineRule="auto"/>
              <w:ind w:right="-108"/>
              <w:jc w:val="center"/>
              <w:rPr>
                <w:bCs/>
                <w:spacing w:val="-10"/>
                <w:sz w:val="24"/>
                <w:szCs w:val="24"/>
                <w:lang w:val="nl-NL"/>
              </w:rPr>
            </w:pPr>
            <w:r w:rsidRPr="00C47E5B">
              <w:rPr>
                <w:bCs/>
                <w:spacing w:val="-10"/>
                <w:sz w:val="24"/>
                <w:szCs w:val="24"/>
                <w:lang w:val="nl-NL"/>
              </w:rPr>
              <w:t>91,4</w:t>
            </w:r>
          </w:p>
        </w:tc>
        <w:tc>
          <w:tcPr>
            <w:tcW w:w="355" w:type="pct"/>
            <w:tcBorders>
              <w:top w:val="single" w:sz="4" w:space="0" w:color="auto"/>
              <w:left w:val="single" w:sz="4" w:space="0" w:color="auto"/>
              <w:bottom w:val="dotted" w:sz="4" w:space="0" w:color="auto"/>
              <w:right w:val="single" w:sz="4" w:space="0" w:color="auto"/>
            </w:tcBorders>
          </w:tcPr>
          <w:p w:rsidR="00C47E5B" w:rsidRPr="00C47E5B" w:rsidRDefault="00C47E5B" w:rsidP="007158EB">
            <w:pPr>
              <w:spacing w:before="60" w:line="240" w:lineRule="auto"/>
              <w:ind w:right="-108"/>
              <w:jc w:val="center"/>
              <w:rPr>
                <w:bCs/>
                <w:spacing w:val="-10"/>
                <w:sz w:val="24"/>
                <w:szCs w:val="24"/>
                <w:lang w:val="nl-NL"/>
              </w:rPr>
            </w:pPr>
            <w:r w:rsidRPr="00C47E5B">
              <w:rPr>
                <w:bCs/>
                <w:spacing w:val="-10"/>
                <w:sz w:val="24"/>
                <w:szCs w:val="24"/>
                <w:lang w:val="nl-NL"/>
              </w:rPr>
              <w:t>135,6</w:t>
            </w:r>
          </w:p>
        </w:tc>
        <w:tc>
          <w:tcPr>
            <w:tcW w:w="400" w:type="pct"/>
            <w:tcBorders>
              <w:top w:val="single" w:sz="4" w:space="0" w:color="auto"/>
              <w:left w:val="single" w:sz="4" w:space="0" w:color="auto"/>
              <w:bottom w:val="dotted" w:sz="4" w:space="0" w:color="auto"/>
              <w:right w:val="single" w:sz="4" w:space="0" w:color="auto"/>
            </w:tcBorders>
          </w:tcPr>
          <w:p w:rsidR="00C47E5B" w:rsidRPr="00C47E5B" w:rsidRDefault="00C47E5B" w:rsidP="007158EB">
            <w:pPr>
              <w:spacing w:before="60" w:line="240" w:lineRule="auto"/>
              <w:ind w:right="-108"/>
              <w:jc w:val="center"/>
              <w:rPr>
                <w:bCs/>
                <w:spacing w:val="-10"/>
                <w:sz w:val="24"/>
                <w:szCs w:val="24"/>
                <w:lang w:val="nl-NL"/>
              </w:rPr>
            </w:pPr>
            <w:r w:rsidRPr="00C47E5B">
              <w:rPr>
                <w:bCs/>
                <w:spacing w:val="-10"/>
                <w:sz w:val="24"/>
                <w:szCs w:val="24"/>
                <w:lang w:val="nl-NL"/>
              </w:rPr>
              <w:t>1656,8</w:t>
            </w:r>
          </w:p>
        </w:tc>
      </w:tr>
      <w:tr w:rsidR="00C47E5B" w:rsidRPr="00C47E5B" w:rsidTr="00413F3A">
        <w:tc>
          <w:tcPr>
            <w:tcW w:w="428" w:type="pct"/>
            <w:tcBorders>
              <w:top w:val="dotted" w:sz="4" w:space="0" w:color="auto"/>
              <w:left w:val="single" w:sz="4" w:space="0" w:color="auto"/>
              <w:bottom w:val="single" w:sz="4" w:space="0" w:color="auto"/>
              <w:right w:val="single" w:sz="4" w:space="0" w:color="auto"/>
            </w:tcBorders>
          </w:tcPr>
          <w:p w:rsidR="00C47E5B" w:rsidRPr="00C47E5B" w:rsidRDefault="00C47E5B" w:rsidP="007158EB">
            <w:pPr>
              <w:spacing w:before="60" w:line="240" w:lineRule="auto"/>
              <w:ind w:right="-108"/>
              <w:jc w:val="center"/>
              <w:rPr>
                <w:bCs/>
                <w:spacing w:val="-10"/>
                <w:sz w:val="24"/>
                <w:szCs w:val="24"/>
                <w:lang w:val="nl-NL"/>
              </w:rPr>
            </w:pPr>
            <w:r w:rsidRPr="00C47E5B">
              <w:rPr>
                <w:bCs/>
                <w:spacing w:val="-10"/>
                <w:sz w:val="24"/>
                <w:szCs w:val="24"/>
                <w:lang w:val="nl-NL"/>
              </w:rPr>
              <w:sym w:font="Symbol" w:char="F067"/>
            </w:r>
            <w:r w:rsidRPr="00C47E5B">
              <w:rPr>
                <w:bCs/>
                <w:spacing w:val="-10"/>
                <w:sz w:val="24"/>
                <w:szCs w:val="24"/>
                <w:lang w:val="nl-NL"/>
              </w:rPr>
              <w:t xml:space="preserve"> %</w:t>
            </w:r>
          </w:p>
        </w:tc>
        <w:tc>
          <w:tcPr>
            <w:tcW w:w="352" w:type="pct"/>
            <w:tcBorders>
              <w:top w:val="dotted" w:sz="4" w:space="0" w:color="auto"/>
              <w:left w:val="single" w:sz="4" w:space="0" w:color="auto"/>
              <w:bottom w:val="single" w:sz="4" w:space="0" w:color="auto"/>
              <w:right w:val="single" w:sz="4" w:space="0" w:color="auto"/>
            </w:tcBorders>
          </w:tcPr>
          <w:p w:rsidR="00C47E5B" w:rsidRPr="00C47E5B" w:rsidRDefault="00C47E5B" w:rsidP="007158EB">
            <w:pPr>
              <w:spacing w:before="60" w:line="240" w:lineRule="auto"/>
              <w:ind w:right="-108"/>
              <w:jc w:val="center"/>
              <w:rPr>
                <w:bCs/>
                <w:spacing w:val="-10"/>
                <w:sz w:val="24"/>
                <w:szCs w:val="24"/>
                <w:lang w:val="nl-NL"/>
              </w:rPr>
            </w:pPr>
            <w:r w:rsidRPr="00C47E5B">
              <w:rPr>
                <w:bCs/>
                <w:spacing w:val="-10"/>
                <w:sz w:val="24"/>
                <w:szCs w:val="24"/>
                <w:lang w:val="nl-NL"/>
              </w:rPr>
              <w:t>9,89</w:t>
            </w:r>
          </w:p>
        </w:tc>
        <w:tc>
          <w:tcPr>
            <w:tcW w:w="352" w:type="pct"/>
            <w:tcBorders>
              <w:top w:val="dotted" w:sz="4" w:space="0" w:color="auto"/>
              <w:left w:val="single" w:sz="4" w:space="0" w:color="auto"/>
              <w:bottom w:val="single" w:sz="4" w:space="0" w:color="auto"/>
              <w:right w:val="single" w:sz="4" w:space="0" w:color="auto"/>
            </w:tcBorders>
          </w:tcPr>
          <w:p w:rsidR="00C47E5B" w:rsidRPr="00C47E5B" w:rsidRDefault="00C47E5B" w:rsidP="007158EB">
            <w:pPr>
              <w:spacing w:before="60" w:line="240" w:lineRule="auto"/>
              <w:ind w:right="-108"/>
              <w:jc w:val="center"/>
              <w:rPr>
                <w:bCs/>
                <w:spacing w:val="-10"/>
                <w:sz w:val="24"/>
                <w:szCs w:val="24"/>
                <w:lang w:val="nl-NL"/>
              </w:rPr>
            </w:pPr>
            <w:r w:rsidRPr="00C47E5B">
              <w:rPr>
                <w:bCs/>
                <w:spacing w:val="-10"/>
                <w:sz w:val="24"/>
                <w:szCs w:val="24"/>
                <w:lang w:val="nl-NL"/>
              </w:rPr>
              <w:t>9,39</w:t>
            </w:r>
          </w:p>
        </w:tc>
        <w:tc>
          <w:tcPr>
            <w:tcW w:w="352" w:type="pct"/>
            <w:tcBorders>
              <w:top w:val="dotted" w:sz="4" w:space="0" w:color="auto"/>
              <w:left w:val="single" w:sz="4" w:space="0" w:color="auto"/>
              <w:bottom w:val="single" w:sz="4" w:space="0" w:color="auto"/>
              <w:right w:val="single" w:sz="4" w:space="0" w:color="auto"/>
            </w:tcBorders>
          </w:tcPr>
          <w:p w:rsidR="00C47E5B" w:rsidRPr="00C47E5B" w:rsidRDefault="00C47E5B" w:rsidP="007158EB">
            <w:pPr>
              <w:spacing w:before="60" w:line="240" w:lineRule="auto"/>
              <w:ind w:right="-108"/>
              <w:jc w:val="center"/>
              <w:rPr>
                <w:bCs/>
                <w:spacing w:val="-10"/>
                <w:sz w:val="24"/>
                <w:szCs w:val="24"/>
                <w:lang w:val="nl-NL"/>
              </w:rPr>
            </w:pPr>
            <w:r w:rsidRPr="00C47E5B">
              <w:rPr>
                <w:bCs/>
                <w:spacing w:val="-10"/>
                <w:sz w:val="24"/>
                <w:szCs w:val="24"/>
                <w:lang w:val="nl-NL"/>
              </w:rPr>
              <w:t>10,05</w:t>
            </w:r>
          </w:p>
        </w:tc>
        <w:tc>
          <w:tcPr>
            <w:tcW w:w="352" w:type="pct"/>
            <w:tcBorders>
              <w:top w:val="dotted" w:sz="4" w:space="0" w:color="auto"/>
              <w:left w:val="single" w:sz="4" w:space="0" w:color="auto"/>
              <w:bottom w:val="single" w:sz="4" w:space="0" w:color="auto"/>
              <w:right w:val="single" w:sz="4" w:space="0" w:color="auto"/>
            </w:tcBorders>
          </w:tcPr>
          <w:p w:rsidR="00C47E5B" w:rsidRPr="00C47E5B" w:rsidRDefault="00C47E5B" w:rsidP="007158EB">
            <w:pPr>
              <w:spacing w:before="60" w:line="240" w:lineRule="auto"/>
              <w:ind w:right="-108"/>
              <w:jc w:val="center"/>
              <w:rPr>
                <w:bCs/>
                <w:spacing w:val="-10"/>
                <w:sz w:val="24"/>
                <w:szCs w:val="24"/>
                <w:lang w:val="nl-NL"/>
              </w:rPr>
            </w:pPr>
            <w:r w:rsidRPr="00C47E5B">
              <w:rPr>
                <w:bCs/>
                <w:spacing w:val="-10"/>
                <w:sz w:val="24"/>
                <w:szCs w:val="24"/>
                <w:lang w:val="nl-NL"/>
              </w:rPr>
              <w:t>9,60</w:t>
            </w:r>
          </w:p>
        </w:tc>
        <w:tc>
          <w:tcPr>
            <w:tcW w:w="352" w:type="pct"/>
            <w:tcBorders>
              <w:top w:val="dotted" w:sz="4" w:space="0" w:color="auto"/>
              <w:left w:val="single" w:sz="4" w:space="0" w:color="auto"/>
              <w:bottom w:val="single" w:sz="4" w:space="0" w:color="auto"/>
              <w:right w:val="single" w:sz="4" w:space="0" w:color="auto"/>
            </w:tcBorders>
          </w:tcPr>
          <w:p w:rsidR="00C47E5B" w:rsidRPr="00C47E5B" w:rsidRDefault="00C47E5B" w:rsidP="007158EB">
            <w:pPr>
              <w:spacing w:before="60" w:line="240" w:lineRule="auto"/>
              <w:ind w:right="-108"/>
              <w:jc w:val="center"/>
              <w:rPr>
                <w:bCs/>
                <w:spacing w:val="-10"/>
                <w:sz w:val="24"/>
                <w:szCs w:val="24"/>
                <w:lang w:val="nl-NL"/>
              </w:rPr>
            </w:pPr>
            <w:r w:rsidRPr="00C47E5B">
              <w:rPr>
                <w:bCs/>
                <w:spacing w:val="-10"/>
                <w:sz w:val="24"/>
                <w:szCs w:val="24"/>
                <w:lang w:val="nl-NL"/>
              </w:rPr>
              <w:t>8,85</w:t>
            </w:r>
          </w:p>
        </w:tc>
        <w:tc>
          <w:tcPr>
            <w:tcW w:w="352" w:type="pct"/>
            <w:tcBorders>
              <w:top w:val="dotted" w:sz="4" w:space="0" w:color="auto"/>
              <w:left w:val="single" w:sz="4" w:space="0" w:color="auto"/>
              <w:bottom w:val="single" w:sz="4" w:space="0" w:color="auto"/>
              <w:right w:val="single" w:sz="4" w:space="0" w:color="auto"/>
            </w:tcBorders>
          </w:tcPr>
          <w:p w:rsidR="00C47E5B" w:rsidRPr="00C47E5B" w:rsidRDefault="00C47E5B" w:rsidP="007158EB">
            <w:pPr>
              <w:spacing w:before="60" w:line="240" w:lineRule="auto"/>
              <w:ind w:right="-108"/>
              <w:jc w:val="center"/>
              <w:rPr>
                <w:bCs/>
                <w:spacing w:val="-10"/>
                <w:sz w:val="24"/>
                <w:szCs w:val="24"/>
                <w:lang w:val="nl-NL"/>
              </w:rPr>
            </w:pPr>
            <w:r w:rsidRPr="00C47E5B">
              <w:rPr>
                <w:bCs/>
                <w:spacing w:val="-10"/>
                <w:sz w:val="24"/>
                <w:szCs w:val="24"/>
                <w:lang w:val="nl-NL"/>
              </w:rPr>
              <w:t>8,44</w:t>
            </w:r>
          </w:p>
        </w:tc>
        <w:tc>
          <w:tcPr>
            <w:tcW w:w="352" w:type="pct"/>
            <w:tcBorders>
              <w:top w:val="dotted" w:sz="4" w:space="0" w:color="auto"/>
              <w:left w:val="single" w:sz="4" w:space="0" w:color="auto"/>
              <w:bottom w:val="single" w:sz="4" w:space="0" w:color="auto"/>
              <w:right w:val="single" w:sz="4" w:space="0" w:color="auto"/>
            </w:tcBorders>
          </w:tcPr>
          <w:p w:rsidR="00C47E5B" w:rsidRPr="00C47E5B" w:rsidRDefault="00C47E5B" w:rsidP="007158EB">
            <w:pPr>
              <w:spacing w:before="60" w:line="240" w:lineRule="auto"/>
              <w:ind w:right="-108"/>
              <w:jc w:val="center"/>
              <w:rPr>
                <w:bCs/>
                <w:spacing w:val="-10"/>
                <w:sz w:val="24"/>
                <w:szCs w:val="24"/>
                <w:lang w:val="nl-NL"/>
              </w:rPr>
            </w:pPr>
            <w:r w:rsidRPr="00C47E5B">
              <w:rPr>
                <w:bCs/>
                <w:spacing w:val="-10"/>
                <w:sz w:val="24"/>
                <w:szCs w:val="24"/>
                <w:lang w:val="nl-NL"/>
              </w:rPr>
              <w:t>9,93</w:t>
            </w:r>
          </w:p>
        </w:tc>
        <w:tc>
          <w:tcPr>
            <w:tcW w:w="352" w:type="pct"/>
            <w:tcBorders>
              <w:top w:val="dotted" w:sz="4" w:space="0" w:color="auto"/>
              <w:left w:val="single" w:sz="4" w:space="0" w:color="auto"/>
              <w:bottom w:val="single" w:sz="4" w:space="0" w:color="auto"/>
              <w:right w:val="single" w:sz="4" w:space="0" w:color="auto"/>
            </w:tcBorders>
          </w:tcPr>
          <w:p w:rsidR="00C47E5B" w:rsidRPr="00C47E5B" w:rsidRDefault="00C47E5B" w:rsidP="007158EB">
            <w:pPr>
              <w:spacing w:before="60" w:line="240" w:lineRule="auto"/>
              <w:ind w:right="-108"/>
              <w:jc w:val="center"/>
              <w:rPr>
                <w:bCs/>
                <w:spacing w:val="-10"/>
                <w:sz w:val="24"/>
                <w:szCs w:val="24"/>
                <w:lang w:val="nl-NL"/>
              </w:rPr>
            </w:pPr>
            <w:r w:rsidRPr="00C47E5B">
              <w:rPr>
                <w:bCs/>
                <w:spacing w:val="-10"/>
                <w:sz w:val="24"/>
                <w:szCs w:val="24"/>
                <w:lang w:val="nl-NL"/>
              </w:rPr>
              <w:t>8,55</w:t>
            </w:r>
          </w:p>
        </w:tc>
        <w:tc>
          <w:tcPr>
            <w:tcW w:w="352" w:type="pct"/>
            <w:tcBorders>
              <w:top w:val="dotted" w:sz="4" w:space="0" w:color="auto"/>
              <w:left w:val="single" w:sz="4" w:space="0" w:color="auto"/>
              <w:bottom w:val="single" w:sz="4" w:space="0" w:color="auto"/>
              <w:right w:val="single" w:sz="4" w:space="0" w:color="auto"/>
            </w:tcBorders>
          </w:tcPr>
          <w:p w:rsidR="00C47E5B" w:rsidRPr="00C47E5B" w:rsidRDefault="00C47E5B" w:rsidP="007158EB">
            <w:pPr>
              <w:spacing w:before="60" w:line="240" w:lineRule="auto"/>
              <w:ind w:right="-108"/>
              <w:jc w:val="center"/>
              <w:rPr>
                <w:bCs/>
                <w:spacing w:val="-10"/>
                <w:sz w:val="24"/>
                <w:szCs w:val="24"/>
                <w:lang w:val="nl-NL"/>
              </w:rPr>
            </w:pPr>
            <w:r w:rsidRPr="00C47E5B">
              <w:rPr>
                <w:bCs/>
                <w:spacing w:val="-10"/>
                <w:sz w:val="24"/>
                <w:szCs w:val="24"/>
                <w:lang w:val="nl-NL"/>
              </w:rPr>
              <w:t>6,38</w:t>
            </w:r>
          </w:p>
        </w:tc>
        <w:tc>
          <w:tcPr>
            <w:tcW w:w="352" w:type="pct"/>
            <w:tcBorders>
              <w:top w:val="dotted" w:sz="4" w:space="0" w:color="auto"/>
              <w:left w:val="single" w:sz="4" w:space="0" w:color="auto"/>
              <w:bottom w:val="single" w:sz="4" w:space="0" w:color="auto"/>
              <w:right w:val="single" w:sz="4" w:space="0" w:color="auto"/>
            </w:tcBorders>
          </w:tcPr>
          <w:p w:rsidR="00C47E5B" w:rsidRPr="00C47E5B" w:rsidRDefault="00C47E5B" w:rsidP="007158EB">
            <w:pPr>
              <w:spacing w:before="60" w:line="240" w:lineRule="auto"/>
              <w:ind w:right="-108"/>
              <w:jc w:val="center"/>
              <w:rPr>
                <w:bCs/>
                <w:spacing w:val="-10"/>
                <w:sz w:val="24"/>
                <w:szCs w:val="24"/>
                <w:lang w:val="nl-NL"/>
              </w:rPr>
            </w:pPr>
            <w:r w:rsidRPr="00C47E5B">
              <w:rPr>
                <w:bCs/>
                <w:spacing w:val="-10"/>
                <w:sz w:val="24"/>
                <w:szCs w:val="24"/>
                <w:lang w:val="nl-NL"/>
              </w:rPr>
              <w:t>4,89</w:t>
            </w:r>
          </w:p>
        </w:tc>
        <w:tc>
          <w:tcPr>
            <w:tcW w:w="301" w:type="pct"/>
            <w:tcBorders>
              <w:top w:val="dotted" w:sz="4" w:space="0" w:color="auto"/>
              <w:left w:val="single" w:sz="4" w:space="0" w:color="auto"/>
              <w:bottom w:val="single" w:sz="4" w:space="0" w:color="auto"/>
              <w:right w:val="single" w:sz="4" w:space="0" w:color="auto"/>
            </w:tcBorders>
          </w:tcPr>
          <w:p w:rsidR="00C47E5B" w:rsidRPr="00C47E5B" w:rsidRDefault="00C47E5B" w:rsidP="007158EB">
            <w:pPr>
              <w:spacing w:before="60" w:line="240" w:lineRule="auto"/>
              <w:ind w:right="-108"/>
              <w:jc w:val="center"/>
              <w:rPr>
                <w:bCs/>
                <w:spacing w:val="-10"/>
                <w:sz w:val="24"/>
                <w:szCs w:val="24"/>
                <w:lang w:val="nl-NL"/>
              </w:rPr>
            </w:pPr>
            <w:r w:rsidRPr="00C47E5B">
              <w:rPr>
                <w:bCs/>
                <w:spacing w:val="-10"/>
                <w:sz w:val="24"/>
                <w:szCs w:val="24"/>
                <w:lang w:val="nl-NL"/>
              </w:rPr>
              <w:t>5,65</w:t>
            </w:r>
          </w:p>
        </w:tc>
        <w:tc>
          <w:tcPr>
            <w:tcW w:w="355" w:type="pct"/>
            <w:tcBorders>
              <w:top w:val="dotted" w:sz="4" w:space="0" w:color="auto"/>
              <w:left w:val="single" w:sz="4" w:space="0" w:color="auto"/>
              <w:bottom w:val="single" w:sz="4" w:space="0" w:color="auto"/>
              <w:right w:val="single" w:sz="4" w:space="0" w:color="auto"/>
            </w:tcBorders>
          </w:tcPr>
          <w:p w:rsidR="00C47E5B" w:rsidRPr="00C47E5B" w:rsidRDefault="00C47E5B" w:rsidP="007158EB">
            <w:pPr>
              <w:spacing w:before="60" w:line="240" w:lineRule="auto"/>
              <w:ind w:right="-108"/>
              <w:jc w:val="center"/>
              <w:rPr>
                <w:bCs/>
                <w:spacing w:val="-10"/>
                <w:sz w:val="24"/>
                <w:szCs w:val="24"/>
                <w:lang w:val="nl-NL"/>
              </w:rPr>
            </w:pPr>
            <w:r w:rsidRPr="00C47E5B">
              <w:rPr>
                <w:bCs/>
                <w:spacing w:val="-10"/>
                <w:sz w:val="24"/>
                <w:szCs w:val="24"/>
                <w:lang w:val="nl-NL"/>
              </w:rPr>
              <w:t>8,38</w:t>
            </w:r>
          </w:p>
        </w:tc>
        <w:tc>
          <w:tcPr>
            <w:tcW w:w="400" w:type="pct"/>
            <w:tcBorders>
              <w:top w:val="dotted" w:sz="4" w:space="0" w:color="auto"/>
              <w:left w:val="single" w:sz="4" w:space="0" w:color="auto"/>
              <w:bottom w:val="single" w:sz="4" w:space="0" w:color="auto"/>
              <w:right w:val="single" w:sz="4" w:space="0" w:color="auto"/>
            </w:tcBorders>
          </w:tcPr>
          <w:p w:rsidR="00C47E5B" w:rsidRPr="00C47E5B" w:rsidRDefault="00C47E5B" w:rsidP="007158EB">
            <w:pPr>
              <w:spacing w:before="60" w:line="240" w:lineRule="auto"/>
              <w:ind w:right="-108"/>
              <w:jc w:val="center"/>
              <w:rPr>
                <w:bCs/>
                <w:spacing w:val="-10"/>
                <w:sz w:val="24"/>
                <w:szCs w:val="24"/>
                <w:lang w:val="nl-NL"/>
              </w:rPr>
            </w:pPr>
            <w:r w:rsidRPr="00C47E5B">
              <w:rPr>
                <w:bCs/>
                <w:spacing w:val="-10"/>
                <w:sz w:val="24"/>
                <w:szCs w:val="24"/>
                <w:lang w:val="nl-NL"/>
              </w:rPr>
              <w:t>100,0</w:t>
            </w:r>
          </w:p>
        </w:tc>
      </w:tr>
    </w:tbl>
    <w:p w:rsidR="00C47E5B" w:rsidRPr="00C47E5B" w:rsidRDefault="00C47E5B" w:rsidP="00C47E5B">
      <w:pPr>
        <w:spacing w:line="240" w:lineRule="auto"/>
        <w:ind w:firstLine="567"/>
        <w:jc w:val="both"/>
        <w:rPr>
          <w:bCs/>
          <w:sz w:val="6"/>
          <w:szCs w:val="6"/>
          <w:lang w:val="nl-NL"/>
        </w:rPr>
      </w:pPr>
      <w:r w:rsidRPr="00C47E5B">
        <w:rPr>
          <w:bCs/>
          <w:sz w:val="26"/>
          <w:lang w:val="nl-NL"/>
        </w:rPr>
        <w:tab/>
      </w:r>
    </w:p>
    <w:p w:rsidR="00C47E5B" w:rsidRPr="00C47E5B" w:rsidRDefault="00C47E5B" w:rsidP="00C47E5B">
      <w:pPr>
        <w:spacing w:line="242" w:lineRule="auto"/>
        <w:ind w:firstLine="567"/>
        <w:jc w:val="both"/>
        <w:rPr>
          <w:bCs/>
          <w:sz w:val="26"/>
          <w:szCs w:val="26"/>
          <w:lang w:val="nl-NL"/>
        </w:rPr>
      </w:pPr>
      <w:r w:rsidRPr="00C47E5B">
        <w:rPr>
          <w:bCs/>
          <w:sz w:val="26"/>
          <w:szCs w:val="26"/>
          <w:lang w:val="nl-NL"/>
        </w:rPr>
        <w:t xml:space="preserve">Qua bảng 2-7 ta thấy mô hình phân phối bốc hơi ở đây có hai đỉnh, một đỉnh vào tháng III với lượng bốc hơi tháng trung bình nhiều năm đạt 162,7mm và một đỉnh vào tháng VIII với lượng bốc hơi tháng 176,2mm. Nhìn chung mô hình bốc hơi tương đối điều hoà, lượng bốc hơi tháng từ tháng I đến tháng VIII đều đạt trên 130 mm, các tháng X và XI dưới 100mm (bé nhất là tháng X chỉ đạt 79,1mm) và sang tháng XII lại đạt trên </w:t>
      </w:r>
      <w:r w:rsidRPr="00C47E5B">
        <w:rPr>
          <w:bCs/>
          <w:sz w:val="26"/>
          <w:szCs w:val="26"/>
          <w:lang w:val="nl-NL"/>
        </w:rPr>
        <w:lastRenderedPageBreak/>
        <w:t xml:space="preserve">130mm. Nhìn chung lượng bốc hơi tháng ở đây cao và tương đối đồng đều, tháng có lượng bốc hơi lớn nhất và nhỏ nhất trung bình nhiều năm chênh lệch chỉ 2,23 lần trong khi đó tháng có lượng mưa lớn nhất và nhỏ nhất trung bình nhiều năm của các trạm chênh nhau rất lớn. </w:t>
      </w:r>
    </w:p>
    <w:p w:rsidR="00C47E5B" w:rsidRPr="00C47E5B" w:rsidRDefault="00C47E5B" w:rsidP="00C47E5B">
      <w:pPr>
        <w:numPr>
          <w:ilvl w:val="3"/>
          <w:numId w:val="0"/>
        </w:numPr>
        <w:tabs>
          <w:tab w:val="left" w:pos="993"/>
        </w:tabs>
        <w:spacing w:after="120" w:line="240" w:lineRule="auto"/>
        <w:rPr>
          <w:rFonts w:cs="Arial"/>
          <w:b/>
          <w:bCs/>
          <w:i/>
          <w:iCs/>
          <w:color w:val="0066FF"/>
          <w:sz w:val="28"/>
          <w:szCs w:val="32"/>
          <w:lang w:val="nl-NL"/>
        </w:rPr>
      </w:pPr>
      <w:bookmarkStart w:id="182" w:name="_Toc399567305"/>
      <w:bookmarkStart w:id="183" w:name="_Toc403810042"/>
      <w:bookmarkStart w:id="184" w:name="_Toc430263679"/>
      <w:bookmarkStart w:id="185" w:name="_Toc446502101"/>
      <w:r w:rsidRPr="00C47E5B">
        <w:rPr>
          <w:rFonts w:cs="Arial"/>
          <w:b/>
          <w:bCs/>
          <w:i/>
          <w:iCs/>
          <w:color w:val="0066FF"/>
          <w:sz w:val="28"/>
          <w:szCs w:val="32"/>
          <w:lang w:val="nl-NL"/>
        </w:rPr>
        <w:t>Mưa</w:t>
      </w:r>
      <w:bookmarkEnd w:id="182"/>
      <w:bookmarkEnd w:id="183"/>
      <w:bookmarkEnd w:id="184"/>
      <w:bookmarkEnd w:id="185"/>
    </w:p>
    <w:p w:rsidR="00C47E5B" w:rsidRPr="00C47E5B" w:rsidRDefault="00C47E5B" w:rsidP="00C47E5B">
      <w:pPr>
        <w:spacing w:line="242" w:lineRule="auto"/>
        <w:jc w:val="both"/>
        <w:rPr>
          <w:b/>
          <w:bCs/>
          <w:i/>
          <w:sz w:val="26"/>
          <w:szCs w:val="26"/>
          <w:lang w:val="nl-NL"/>
        </w:rPr>
      </w:pPr>
      <w:r w:rsidRPr="00C47E5B">
        <w:rPr>
          <w:b/>
          <w:bCs/>
          <w:i/>
          <w:sz w:val="26"/>
          <w:szCs w:val="26"/>
          <w:lang w:val="nl-NL"/>
        </w:rPr>
        <w:t>(1)Mưa trung bình nhiều năm:</w:t>
      </w:r>
    </w:p>
    <w:p w:rsidR="00C47E5B" w:rsidRPr="00C47E5B" w:rsidRDefault="00C47E5B" w:rsidP="00C47E5B">
      <w:pPr>
        <w:spacing w:line="242" w:lineRule="auto"/>
        <w:ind w:firstLine="720"/>
        <w:jc w:val="both"/>
        <w:rPr>
          <w:bCs/>
          <w:sz w:val="26"/>
          <w:szCs w:val="26"/>
          <w:lang w:val="nl-NL"/>
        </w:rPr>
      </w:pPr>
      <w:r w:rsidRPr="00C47E5B">
        <w:rPr>
          <w:bCs/>
          <w:sz w:val="26"/>
          <w:szCs w:val="26"/>
          <w:lang w:val="nl-NL"/>
        </w:rPr>
        <w:t>Mưa bình quân nhiều năm Xo. Ninh Thuận có 13 trạm đo mưa nhưng đại bộ phận đều có số liệu ngắn, chỉ có 4 trạm có số liệu tương đối dài là: Phan Rang, Nha Hố, Tân Mỹ và Cà Ná. Từ số liệu thực đo của các trạm đo mưa trong tỉnh và lân cận cho thấy:</w:t>
      </w:r>
    </w:p>
    <w:p w:rsidR="00C47E5B" w:rsidRPr="00C47E5B" w:rsidRDefault="00C47E5B" w:rsidP="00C47E5B">
      <w:pPr>
        <w:spacing w:before="60" w:line="242" w:lineRule="auto"/>
        <w:jc w:val="both"/>
        <w:rPr>
          <w:bCs/>
          <w:sz w:val="26"/>
          <w:szCs w:val="26"/>
          <w:lang w:val="nl-NL"/>
        </w:rPr>
      </w:pPr>
      <w:r w:rsidRPr="00C47E5B">
        <w:rPr>
          <w:bCs/>
          <w:sz w:val="26"/>
          <w:szCs w:val="26"/>
          <w:lang w:val="nl-NL"/>
        </w:rPr>
        <w:t xml:space="preserve"> Mưa bình quân nhiều năm trên toàn tỉnh : Xo = 1071 mm.</w:t>
      </w:r>
    </w:p>
    <w:p w:rsidR="00C47E5B" w:rsidRPr="00C47E5B" w:rsidRDefault="00C47E5B" w:rsidP="00C47E5B">
      <w:pPr>
        <w:spacing w:before="60" w:line="242" w:lineRule="auto"/>
        <w:jc w:val="both"/>
        <w:rPr>
          <w:bCs/>
          <w:sz w:val="26"/>
          <w:szCs w:val="26"/>
          <w:lang w:val="nl-NL"/>
        </w:rPr>
      </w:pPr>
      <w:r w:rsidRPr="00C47E5B">
        <w:rPr>
          <w:bCs/>
          <w:sz w:val="26"/>
          <w:szCs w:val="26"/>
          <w:lang w:val="nl-NL"/>
        </w:rPr>
        <w:t xml:space="preserve"> Lượng mưa biến đổi không đều theo không gian và thời gian</w:t>
      </w:r>
    </w:p>
    <w:p w:rsidR="00C47E5B" w:rsidRPr="00C47E5B" w:rsidRDefault="00C47E5B" w:rsidP="00C47E5B">
      <w:pPr>
        <w:spacing w:before="60" w:line="242" w:lineRule="auto"/>
        <w:jc w:val="both"/>
        <w:rPr>
          <w:bCs/>
          <w:sz w:val="26"/>
          <w:szCs w:val="26"/>
          <w:lang w:val="nl-NL"/>
        </w:rPr>
      </w:pPr>
      <w:r w:rsidRPr="00C47E5B">
        <w:rPr>
          <w:bCs/>
          <w:sz w:val="26"/>
          <w:szCs w:val="26"/>
          <w:lang w:val="nl-NL"/>
        </w:rPr>
        <w:t xml:space="preserve"> Theo không gian lượng mưa có xu thế tăng dần từ đồng bằng lên miền núi.</w:t>
      </w:r>
    </w:p>
    <w:p w:rsidR="00C47E5B" w:rsidRPr="00C47E5B" w:rsidRDefault="00C47E5B" w:rsidP="00C47E5B">
      <w:pPr>
        <w:spacing w:before="60" w:line="242" w:lineRule="auto"/>
        <w:jc w:val="both"/>
        <w:rPr>
          <w:bCs/>
          <w:sz w:val="26"/>
          <w:szCs w:val="26"/>
          <w:lang w:val="nl-NL"/>
        </w:rPr>
      </w:pPr>
      <w:r w:rsidRPr="00C47E5B">
        <w:rPr>
          <w:bCs/>
          <w:sz w:val="26"/>
          <w:szCs w:val="26"/>
          <w:lang w:val="nl-NL"/>
        </w:rPr>
        <w:t xml:space="preserve"> Theo thời gian lượng mưa trong các tháng mùa mưa chiếm 87%, còn mùa khô chỉ 13%.</w:t>
      </w:r>
    </w:p>
    <w:p w:rsidR="00C47E5B" w:rsidRPr="00C47E5B" w:rsidRDefault="00C47E5B" w:rsidP="00C47E5B">
      <w:pPr>
        <w:tabs>
          <w:tab w:val="left" w:pos="567"/>
        </w:tabs>
        <w:spacing w:before="60" w:line="242" w:lineRule="auto"/>
        <w:jc w:val="both"/>
        <w:rPr>
          <w:bCs/>
          <w:spacing w:val="-2"/>
          <w:sz w:val="26"/>
          <w:szCs w:val="26"/>
          <w:lang w:val="nl-NL"/>
        </w:rPr>
      </w:pPr>
      <w:r w:rsidRPr="00C47E5B">
        <w:rPr>
          <w:bCs/>
          <w:spacing w:val="-2"/>
          <w:sz w:val="26"/>
          <w:szCs w:val="26"/>
          <w:lang w:val="nl-NL"/>
        </w:rPr>
        <w:tab/>
        <w:t>Từ số liệu thông kê từ 1977 đến 2012 ta có phân phối mưa năm trung bình nhiều năm của trạm một số trạm đại diện trên địa bàn tỉnh Ninh Thuận như bảng .</w:t>
      </w:r>
    </w:p>
    <w:p w:rsidR="00C47E5B" w:rsidRPr="00C47E5B" w:rsidRDefault="00C47E5B" w:rsidP="00C47E5B">
      <w:pPr>
        <w:spacing w:before="60" w:after="60" w:line="240" w:lineRule="auto"/>
        <w:jc w:val="center"/>
        <w:rPr>
          <w:rFonts w:eastAsia="Calibri"/>
          <w:bCs/>
          <w:color w:val="00B0F0"/>
          <w:sz w:val="26"/>
          <w:szCs w:val="26"/>
          <w:lang w:val="nb-NO"/>
        </w:rPr>
      </w:pPr>
      <w:r w:rsidRPr="00C47E5B">
        <w:rPr>
          <w:rFonts w:eastAsia="Calibri"/>
          <w:bCs/>
          <w:color w:val="00B0F0"/>
          <w:sz w:val="26"/>
          <w:szCs w:val="26"/>
          <w:lang w:val="nb-NO"/>
        </w:rPr>
        <w:t xml:space="preserve">Bảng 2. </w:t>
      </w:r>
      <w:r w:rsidRPr="00C47E5B">
        <w:rPr>
          <w:rFonts w:eastAsia="Calibri"/>
          <w:bCs/>
          <w:color w:val="00B0F0"/>
          <w:sz w:val="26"/>
          <w:szCs w:val="26"/>
          <w:lang w:val="nb-NO"/>
        </w:rPr>
        <w:fldChar w:fldCharType="begin"/>
      </w:r>
      <w:r w:rsidRPr="00C47E5B">
        <w:rPr>
          <w:rFonts w:eastAsia="Calibri"/>
          <w:bCs/>
          <w:color w:val="00B0F0"/>
          <w:sz w:val="26"/>
          <w:szCs w:val="26"/>
          <w:lang w:val="nb-NO"/>
        </w:rPr>
        <w:instrText xml:space="preserve"> SEQ Bảng_2. \* ARABIC </w:instrText>
      </w:r>
      <w:r w:rsidRPr="00C47E5B">
        <w:rPr>
          <w:rFonts w:eastAsia="Calibri"/>
          <w:bCs/>
          <w:color w:val="00B0F0"/>
          <w:sz w:val="26"/>
          <w:szCs w:val="26"/>
          <w:lang w:val="nb-NO"/>
        </w:rPr>
        <w:fldChar w:fldCharType="separate"/>
      </w:r>
      <w:r w:rsidR="006F5EBB">
        <w:rPr>
          <w:rFonts w:eastAsia="Calibri"/>
          <w:bCs/>
          <w:noProof/>
          <w:color w:val="00B0F0"/>
          <w:sz w:val="26"/>
          <w:szCs w:val="26"/>
          <w:lang w:val="nb-NO"/>
        </w:rPr>
        <w:t>9</w:t>
      </w:r>
      <w:r w:rsidRPr="00C47E5B">
        <w:rPr>
          <w:rFonts w:eastAsia="Calibri"/>
          <w:bCs/>
          <w:color w:val="00B0F0"/>
          <w:sz w:val="26"/>
          <w:szCs w:val="26"/>
          <w:lang w:val="nb-NO"/>
        </w:rPr>
        <w:fldChar w:fldCharType="end"/>
      </w:r>
      <w:r w:rsidRPr="00C47E5B">
        <w:rPr>
          <w:rFonts w:eastAsia="Calibri"/>
          <w:bCs/>
          <w:color w:val="00B0F0"/>
          <w:sz w:val="26"/>
          <w:szCs w:val="26"/>
          <w:lang w:val="nb-NO"/>
        </w:rPr>
        <w:t>. Phân phối lượng mưa trung bình nhiều năm tại các trạm</w:t>
      </w:r>
    </w:p>
    <w:tbl>
      <w:tblPr>
        <w:tblW w:w="5000" w:type="pct"/>
        <w:tblLook w:val="04A0" w:firstRow="1" w:lastRow="0" w:firstColumn="1" w:lastColumn="0" w:noHBand="0" w:noVBand="1"/>
      </w:tblPr>
      <w:tblGrid>
        <w:gridCol w:w="796"/>
        <w:gridCol w:w="481"/>
        <w:gridCol w:w="567"/>
        <w:gridCol w:w="653"/>
        <w:gridCol w:w="653"/>
        <w:gridCol w:w="653"/>
        <w:gridCol w:w="653"/>
        <w:gridCol w:w="653"/>
        <w:gridCol w:w="653"/>
        <w:gridCol w:w="740"/>
        <w:gridCol w:w="740"/>
        <w:gridCol w:w="740"/>
        <w:gridCol w:w="653"/>
        <w:gridCol w:w="779"/>
      </w:tblGrid>
      <w:tr w:rsidR="00C47E5B" w:rsidRPr="00C47E5B" w:rsidTr="007158EB">
        <w:trPr>
          <w:trHeight w:val="300"/>
          <w:tblHeader/>
        </w:trPr>
        <w:tc>
          <w:tcPr>
            <w:tcW w:w="422"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C47E5B" w:rsidRPr="00C47E5B" w:rsidRDefault="00C47E5B" w:rsidP="007158EB">
            <w:pPr>
              <w:spacing w:line="242" w:lineRule="auto"/>
              <w:jc w:val="center"/>
              <w:rPr>
                <w:color w:val="000000"/>
                <w:sz w:val="24"/>
                <w:szCs w:val="24"/>
              </w:rPr>
            </w:pPr>
            <w:r w:rsidRPr="00C47E5B">
              <w:rPr>
                <w:color w:val="000000"/>
                <w:sz w:val="24"/>
                <w:szCs w:val="24"/>
                <w:lang w:val="nl-NL"/>
              </w:rPr>
              <w:t>Tháng</w:t>
            </w:r>
          </w:p>
        </w:tc>
        <w:tc>
          <w:tcPr>
            <w:tcW w:w="255" w:type="pct"/>
            <w:tcBorders>
              <w:top w:val="single" w:sz="4" w:space="0" w:color="auto"/>
              <w:left w:val="nil"/>
              <w:bottom w:val="single" w:sz="4" w:space="0" w:color="auto"/>
              <w:right w:val="single" w:sz="4" w:space="0" w:color="auto"/>
            </w:tcBorders>
            <w:shd w:val="clear" w:color="auto" w:fill="auto"/>
            <w:vAlign w:val="center"/>
          </w:tcPr>
          <w:p w:rsidR="00C47E5B" w:rsidRPr="00C47E5B" w:rsidRDefault="00C47E5B" w:rsidP="007158EB">
            <w:pPr>
              <w:spacing w:line="242" w:lineRule="auto"/>
              <w:jc w:val="center"/>
              <w:rPr>
                <w:color w:val="000000"/>
                <w:sz w:val="24"/>
                <w:szCs w:val="24"/>
              </w:rPr>
            </w:pPr>
            <w:r w:rsidRPr="00C47E5B">
              <w:rPr>
                <w:color w:val="000000"/>
                <w:sz w:val="24"/>
                <w:szCs w:val="24"/>
                <w:lang w:val="nl-NL"/>
              </w:rPr>
              <w:t>I</w:t>
            </w:r>
          </w:p>
        </w:tc>
        <w:tc>
          <w:tcPr>
            <w:tcW w:w="301" w:type="pct"/>
            <w:tcBorders>
              <w:top w:val="single" w:sz="4" w:space="0" w:color="auto"/>
              <w:left w:val="nil"/>
              <w:bottom w:val="single" w:sz="4" w:space="0" w:color="auto"/>
              <w:right w:val="single" w:sz="4" w:space="0" w:color="auto"/>
            </w:tcBorders>
            <w:shd w:val="clear" w:color="auto" w:fill="auto"/>
            <w:vAlign w:val="center"/>
          </w:tcPr>
          <w:p w:rsidR="00C47E5B" w:rsidRPr="00C47E5B" w:rsidRDefault="00C47E5B" w:rsidP="007158EB">
            <w:pPr>
              <w:spacing w:line="242" w:lineRule="auto"/>
              <w:jc w:val="center"/>
              <w:rPr>
                <w:color w:val="000000"/>
                <w:sz w:val="24"/>
                <w:szCs w:val="24"/>
              </w:rPr>
            </w:pPr>
            <w:r w:rsidRPr="00C47E5B">
              <w:rPr>
                <w:color w:val="000000"/>
                <w:sz w:val="24"/>
                <w:szCs w:val="24"/>
                <w:lang w:val="nl-NL"/>
              </w:rPr>
              <w:t>II</w:t>
            </w:r>
          </w:p>
        </w:tc>
        <w:tc>
          <w:tcPr>
            <w:tcW w:w="347" w:type="pct"/>
            <w:tcBorders>
              <w:top w:val="single" w:sz="4" w:space="0" w:color="auto"/>
              <w:left w:val="nil"/>
              <w:bottom w:val="single" w:sz="4" w:space="0" w:color="auto"/>
              <w:right w:val="single" w:sz="4" w:space="0" w:color="auto"/>
            </w:tcBorders>
            <w:shd w:val="clear" w:color="auto" w:fill="auto"/>
            <w:vAlign w:val="center"/>
          </w:tcPr>
          <w:p w:rsidR="00C47E5B" w:rsidRPr="00C47E5B" w:rsidRDefault="00C47E5B" w:rsidP="007158EB">
            <w:pPr>
              <w:spacing w:line="242" w:lineRule="auto"/>
              <w:jc w:val="center"/>
              <w:rPr>
                <w:color w:val="000000"/>
                <w:sz w:val="24"/>
                <w:szCs w:val="24"/>
              </w:rPr>
            </w:pPr>
            <w:r w:rsidRPr="00C47E5B">
              <w:rPr>
                <w:color w:val="000000"/>
                <w:sz w:val="24"/>
                <w:szCs w:val="24"/>
                <w:lang w:val="nl-NL"/>
              </w:rPr>
              <w:t>III</w:t>
            </w:r>
          </w:p>
        </w:tc>
        <w:tc>
          <w:tcPr>
            <w:tcW w:w="347" w:type="pct"/>
            <w:tcBorders>
              <w:top w:val="single" w:sz="4" w:space="0" w:color="auto"/>
              <w:left w:val="nil"/>
              <w:bottom w:val="single" w:sz="4" w:space="0" w:color="auto"/>
              <w:right w:val="single" w:sz="4" w:space="0" w:color="auto"/>
            </w:tcBorders>
            <w:shd w:val="clear" w:color="auto" w:fill="auto"/>
            <w:vAlign w:val="center"/>
          </w:tcPr>
          <w:p w:rsidR="00C47E5B" w:rsidRPr="00C47E5B" w:rsidRDefault="00C47E5B" w:rsidP="007158EB">
            <w:pPr>
              <w:spacing w:line="242" w:lineRule="auto"/>
              <w:jc w:val="center"/>
              <w:rPr>
                <w:color w:val="000000"/>
                <w:sz w:val="24"/>
                <w:szCs w:val="24"/>
              </w:rPr>
            </w:pPr>
            <w:r w:rsidRPr="00C47E5B">
              <w:rPr>
                <w:color w:val="000000"/>
                <w:sz w:val="24"/>
                <w:szCs w:val="24"/>
                <w:lang w:val="nl-NL"/>
              </w:rPr>
              <w:t>IV</w:t>
            </w:r>
          </w:p>
        </w:tc>
        <w:tc>
          <w:tcPr>
            <w:tcW w:w="347" w:type="pct"/>
            <w:tcBorders>
              <w:top w:val="single" w:sz="4" w:space="0" w:color="auto"/>
              <w:left w:val="nil"/>
              <w:bottom w:val="single" w:sz="4" w:space="0" w:color="auto"/>
              <w:right w:val="single" w:sz="4" w:space="0" w:color="auto"/>
            </w:tcBorders>
            <w:shd w:val="clear" w:color="auto" w:fill="auto"/>
            <w:vAlign w:val="center"/>
          </w:tcPr>
          <w:p w:rsidR="00C47E5B" w:rsidRPr="00C47E5B" w:rsidRDefault="00C47E5B" w:rsidP="007158EB">
            <w:pPr>
              <w:spacing w:line="242" w:lineRule="auto"/>
              <w:jc w:val="center"/>
              <w:rPr>
                <w:color w:val="000000"/>
                <w:sz w:val="24"/>
                <w:szCs w:val="24"/>
              </w:rPr>
            </w:pPr>
            <w:r w:rsidRPr="00C47E5B">
              <w:rPr>
                <w:color w:val="000000"/>
                <w:sz w:val="24"/>
                <w:szCs w:val="24"/>
                <w:lang w:val="nl-NL"/>
              </w:rPr>
              <w:t>V</w:t>
            </w:r>
          </w:p>
        </w:tc>
        <w:tc>
          <w:tcPr>
            <w:tcW w:w="347" w:type="pct"/>
            <w:tcBorders>
              <w:top w:val="single" w:sz="4" w:space="0" w:color="auto"/>
              <w:left w:val="nil"/>
              <w:bottom w:val="single" w:sz="4" w:space="0" w:color="auto"/>
              <w:right w:val="single" w:sz="4" w:space="0" w:color="auto"/>
            </w:tcBorders>
            <w:shd w:val="clear" w:color="auto" w:fill="auto"/>
            <w:vAlign w:val="center"/>
          </w:tcPr>
          <w:p w:rsidR="00C47E5B" w:rsidRPr="00C47E5B" w:rsidRDefault="00C47E5B" w:rsidP="007158EB">
            <w:pPr>
              <w:spacing w:line="242" w:lineRule="auto"/>
              <w:jc w:val="center"/>
              <w:rPr>
                <w:color w:val="000000"/>
                <w:sz w:val="24"/>
                <w:szCs w:val="24"/>
              </w:rPr>
            </w:pPr>
            <w:r w:rsidRPr="00C47E5B">
              <w:rPr>
                <w:color w:val="000000"/>
                <w:sz w:val="24"/>
                <w:szCs w:val="24"/>
                <w:lang w:val="nl-NL"/>
              </w:rPr>
              <w:t>VI</w:t>
            </w:r>
          </w:p>
        </w:tc>
        <w:tc>
          <w:tcPr>
            <w:tcW w:w="347" w:type="pct"/>
            <w:tcBorders>
              <w:top w:val="single" w:sz="4" w:space="0" w:color="auto"/>
              <w:left w:val="nil"/>
              <w:bottom w:val="single" w:sz="4" w:space="0" w:color="auto"/>
              <w:right w:val="single" w:sz="4" w:space="0" w:color="auto"/>
            </w:tcBorders>
            <w:shd w:val="clear" w:color="auto" w:fill="auto"/>
            <w:vAlign w:val="center"/>
          </w:tcPr>
          <w:p w:rsidR="00C47E5B" w:rsidRPr="00C47E5B" w:rsidRDefault="00C47E5B" w:rsidP="007158EB">
            <w:pPr>
              <w:spacing w:line="242" w:lineRule="auto"/>
              <w:jc w:val="center"/>
              <w:rPr>
                <w:color w:val="000000"/>
                <w:sz w:val="24"/>
                <w:szCs w:val="24"/>
              </w:rPr>
            </w:pPr>
            <w:r w:rsidRPr="00C47E5B">
              <w:rPr>
                <w:color w:val="000000"/>
                <w:sz w:val="24"/>
                <w:szCs w:val="24"/>
                <w:lang w:val="nl-NL"/>
              </w:rPr>
              <w:t>VII</w:t>
            </w:r>
          </w:p>
        </w:tc>
        <w:tc>
          <w:tcPr>
            <w:tcW w:w="347" w:type="pct"/>
            <w:tcBorders>
              <w:top w:val="single" w:sz="4" w:space="0" w:color="auto"/>
              <w:left w:val="nil"/>
              <w:bottom w:val="single" w:sz="4" w:space="0" w:color="auto"/>
              <w:right w:val="single" w:sz="4" w:space="0" w:color="auto"/>
            </w:tcBorders>
            <w:shd w:val="clear" w:color="auto" w:fill="auto"/>
            <w:vAlign w:val="center"/>
          </w:tcPr>
          <w:p w:rsidR="00C47E5B" w:rsidRPr="00C47E5B" w:rsidRDefault="00C47E5B" w:rsidP="007158EB">
            <w:pPr>
              <w:spacing w:line="242" w:lineRule="auto"/>
              <w:jc w:val="center"/>
              <w:rPr>
                <w:color w:val="000000"/>
                <w:sz w:val="24"/>
                <w:szCs w:val="24"/>
              </w:rPr>
            </w:pPr>
            <w:r w:rsidRPr="00C47E5B">
              <w:rPr>
                <w:color w:val="000000"/>
                <w:sz w:val="24"/>
                <w:szCs w:val="24"/>
                <w:lang w:val="nl-NL"/>
              </w:rPr>
              <w:t>VIII</w:t>
            </w:r>
          </w:p>
        </w:tc>
        <w:tc>
          <w:tcPr>
            <w:tcW w:w="393" w:type="pct"/>
            <w:tcBorders>
              <w:top w:val="single" w:sz="4" w:space="0" w:color="auto"/>
              <w:left w:val="nil"/>
              <w:bottom w:val="single" w:sz="4" w:space="0" w:color="auto"/>
              <w:right w:val="single" w:sz="4" w:space="0" w:color="auto"/>
            </w:tcBorders>
            <w:shd w:val="clear" w:color="auto" w:fill="auto"/>
            <w:vAlign w:val="center"/>
          </w:tcPr>
          <w:p w:rsidR="00C47E5B" w:rsidRPr="00C47E5B" w:rsidRDefault="00C47E5B" w:rsidP="007158EB">
            <w:pPr>
              <w:spacing w:line="242" w:lineRule="auto"/>
              <w:jc w:val="center"/>
              <w:rPr>
                <w:color w:val="000000"/>
                <w:sz w:val="24"/>
                <w:szCs w:val="24"/>
              </w:rPr>
            </w:pPr>
            <w:r w:rsidRPr="00C47E5B">
              <w:rPr>
                <w:color w:val="000000"/>
                <w:sz w:val="24"/>
                <w:szCs w:val="24"/>
                <w:lang w:val="nl-NL"/>
              </w:rPr>
              <w:t>IX</w:t>
            </w:r>
          </w:p>
        </w:tc>
        <w:tc>
          <w:tcPr>
            <w:tcW w:w="393" w:type="pct"/>
            <w:tcBorders>
              <w:top w:val="single" w:sz="4" w:space="0" w:color="auto"/>
              <w:left w:val="nil"/>
              <w:bottom w:val="single" w:sz="4" w:space="0" w:color="auto"/>
              <w:right w:val="single" w:sz="4" w:space="0" w:color="auto"/>
            </w:tcBorders>
            <w:shd w:val="clear" w:color="auto" w:fill="auto"/>
            <w:vAlign w:val="center"/>
          </w:tcPr>
          <w:p w:rsidR="00C47E5B" w:rsidRPr="00C47E5B" w:rsidRDefault="00C47E5B" w:rsidP="007158EB">
            <w:pPr>
              <w:spacing w:line="242" w:lineRule="auto"/>
              <w:jc w:val="center"/>
              <w:rPr>
                <w:color w:val="000000"/>
                <w:sz w:val="24"/>
                <w:szCs w:val="24"/>
              </w:rPr>
            </w:pPr>
            <w:r w:rsidRPr="00C47E5B">
              <w:rPr>
                <w:color w:val="000000"/>
                <w:sz w:val="24"/>
                <w:szCs w:val="24"/>
                <w:lang w:val="nl-NL"/>
              </w:rPr>
              <w:t>X</w:t>
            </w:r>
          </w:p>
        </w:tc>
        <w:tc>
          <w:tcPr>
            <w:tcW w:w="393" w:type="pct"/>
            <w:tcBorders>
              <w:top w:val="single" w:sz="4" w:space="0" w:color="auto"/>
              <w:left w:val="nil"/>
              <w:bottom w:val="single" w:sz="4" w:space="0" w:color="auto"/>
              <w:right w:val="single" w:sz="4" w:space="0" w:color="auto"/>
            </w:tcBorders>
            <w:shd w:val="clear" w:color="auto" w:fill="auto"/>
            <w:vAlign w:val="center"/>
          </w:tcPr>
          <w:p w:rsidR="00C47E5B" w:rsidRPr="00C47E5B" w:rsidRDefault="00C47E5B" w:rsidP="007158EB">
            <w:pPr>
              <w:spacing w:line="242" w:lineRule="auto"/>
              <w:jc w:val="center"/>
              <w:rPr>
                <w:color w:val="000000"/>
                <w:sz w:val="24"/>
                <w:szCs w:val="24"/>
              </w:rPr>
            </w:pPr>
            <w:r w:rsidRPr="00C47E5B">
              <w:rPr>
                <w:color w:val="000000"/>
                <w:sz w:val="24"/>
                <w:szCs w:val="24"/>
                <w:lang w:val="nl-NL"/>
              </w:rPr>
              <w:t>XI</w:t>
            </w:r>
          </w:p>
        </w:tc>
        <w:tc>
          <w:tcPr>
            <w:tcW w:w="347" w:type="pct"/>
            <w:tcBorders>
              <w:top w:val="single" w:sz="4" w:space="0" w:color="auto"/>
              <w:left w:val="nil"/>
              <w:bottom w:val="single" w:sz="4" w:space="0" w:color="auto"/>
              <w:right w:val="single" w:sz="4" w:space="0" w:color="auto"/>
            </w:tcBorders>
            <w:shd w:val="clear" w:color="auto" w:fill="auto"/>
            <w:vAlign w:val="center"/>
          </w:tcPr>
          <w:p w:rsidR="00C47E5B" w:rsidRPr="00C47E5B" w:rsidRDefault="00C47E5B" w:rsidP="007158EB">
            <w:pPr>
              <w:spacing w:line="242" w:lineRule="auto"/>
              <w:jc w:val="center"/>
              <w:rPr>
                <w:color w:val="000000"/>
                <w:sz w:val="24"/>
                <w:szCs w:val="24"/>
              </w:rPr>
            </w:pPr>
            <w:r w:rsidRPr="00C47E5B">
              <w:rPr>
                <w:color w:val="000000"/>
                <w:sz w:val="24"/>
                <w:szCs w:val="24"/>
                <w:lang w:val="nl-NL"/>
              </w:rPr>
              <w:t>XII</w:t>
            </w:r>
          </w:p>
        </w:tc>
        <w:tc>
          <w:tcPr>
            <w:tcW w:w="417" w:type="pct"/>
            <w:tcBorders>
              <w:top w:val="single" w:sz="4" w:space="0" w:color="auto"/>
              <w:left w:val="nil"/>
              <w:bottom w:val="single" w:sz="4" w:space="0" w:color="auto"/>
              <w:right w:val="single" w:sz="4" w:space="0" w:color="auto"/>
            </w:tcBorders>
            <w:shd w:val="clear" w:color="auto" w:fill="auto"/>
            <w:vAlign w:val="center"/>
          </w:tcPr>
          <w:p w:rsidR="00C47E5B" w:rsidRPr="00C47E5B" w:rsidRDefault="00C47E5B" w:rsidP="007158EB">
            <w:pPr>
              <w:spacing w:line="242" w:lineRule="auto"/>
              <w:jc w:val="center"/>
              <w:rPr>
                <w:color w:val="000000"/>
                <w:sz w:val="24"/>
                <w:szCs w:val="24"/>
              </w:rPr>
            </w:pPr>
            <w:r w:rsidRPr="00C47E5B">
              <w:rPr>
                <w:color w:val="000000"/>
                <w:sz w:val="24"/>
                <w:szCs w:val="24"/>
                <w:lang w:val="nl-NL"/>
              </w:rPr>
              <w:t>Năm</w:t>
            </w:r>
          </w:p>
        </w:tc>
      </w:tr>
      <w:tr w:rsidR="00C47E5B" w:rsidRPr="00C47E5B" w:rsidTr="007158EB">
        <w:trPr>
          <w:trHeight w:val="30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C47E5B" w:rsidRPr="00C47E5B" w:rsidRDefault="00C47E5B" w:rsidP="007158EB">
            <w:pPr>
              <w:spacing w:line="242" w:lineRule="auto"/>
              <w:jc w:val="center"/>
              <w:rPr>
                <w:color w:val="000000"/>
                <w:sz w:val="24"/>
                <w:szCs w:val="24"/>
              </w:rPr>
            </w:pPr>
            <w:r w:rsidRPr="00C47E5B">
              <w:rPr>
                <w:color w:val="000000"/>
                <w:sz w:val="24"/>
                <w:szCs w:val="24"/>
                <w:lang w:val="nl-NL"/>
              </w:rPr>
              <w:t>Trạm Sông Pha</w:t>
            </w:r>
          </w:p>
        </w:tc>
      </w:tr>
      <w:tr w:rsidR="00C47E5B" w:rsidRPr="00C47E5B" w:rsidTr="00413F3A">
        <w:trPr>
          <w:trHeight w:val="300"/>
        </w:trPr>
        <w:tc>
          <w:tcPr>
            <w:tcW w:w="42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X (mm)</w:t>
            </w:r>
          </w:p>
        </w:tc>
        <w:tc>
          <w:tcPr>
            <w:tcW w:w="255"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8,15</w:t>
            </w:r>
          </w:p>
        </w:tc>
        <w:tc>
          <w:tcPr>
            <w:tcW w:w="301"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3,35</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37,65</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44,74</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264,19</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184,55</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164,78</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143,86</w:t>
            </w:r>
          </w:p>
        </w:tc>
        <w:tc>
          <w:tcPr>
            <w:tcW w:w="393"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324,60</w:t>
            </w:r>
          </w:p>
        </w:tc>
        <w:tc>
          <w:tcPr>
            <w:tcW w:w="393"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286,59</w:t>
            </w:r>
          </w:p>
        </w:tc>
        <w:tc>
          <w:tcPr>
            <w:tcW w:w="393"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153,70</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111,64</w:t>
            </w:r>
          </w:p>
        </w:tc>
        <w:tc>
          <w:tcPr>
            <w:tcW w:w="41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1.727,80</w:t>
            </w:r>
          </w:p>
        </w:tc>
      </w:tr>
      <w:tr w:rsidR="00C47E5B" w:rsidRPr="00C47E5B" w:rsidTr="00413F3A">
        <w:trPr>
          <w:trHeight w:val="300"/>
        </w:trPr>
        <w:tc>
          <w:tcPr>
            <w:tcW w:w="422" w:type="pct"/>
            <w:tcBorders>
              <w:top w:val="nil"/>
              <w:left w:val="single" w:sz="4" w:space="0" w:color="auto"/>
              <w:bottom w:val="single" w:sz="4" w:space="0" w:color="auto"/>
              <w:right w:val="single" w:sz="4" w:space="0" w:color="auto"/>
            </w:tcBorders>
            <w:shd w:val="clear" w:color="auto" w:fill="auto"/>
            <w:vAlign w:val="center"/>
          </w:tcPr>
          <w:p w:rsidR="00C47E5B" w:rsidRPr="00413F3A" w:rsidRDefault="00C47E5B" w:rsidP="00413F3A">
            <w:pPr>
              <w:spacing w:line="242" w:lineRule="auto"/>
              <w:jc w:val="center"/>
              <w:rPr>
                <w:rFonts w:ascii="Symbol" w:hAnsi="Symbol"/>
                <w:color w:val="000000"/>
                <w:sz w:val="18"/>
                <w:szCs w:val="18"/>
              </w:rPr>
            </w:pPr>
            <w:r w:rsidRPr="00413F3A">
              <w:rPr>
                <w:rFonts w:ascii="Symbol" w:hAnsi="Symbol"/>
                <w:color w:val="000000"/>
                <w:sz w:val="18"/>
                <w:szCs w:val="18"/>
                <w:lang w:val="nl-NL"/>
              </w:rPr>
              <w:sym w:font="Symbol" w:char="F067"/>
            </w:r>
            <w:r w:rsidRPr="00413F3A">
              <w:rPr>
                <w:color w:val="000000"/>
                <w:sz w:val="18"/>
                <w:szCs w:val="18"/>
                <w:lang w:val="nl-NL"/>
              </w:rPr>
              <w:t xml:space="preserve"> </w:t>
            </w:r>
            <w:r w:rsidRPr="00413F3A">
              <w:rPr>
                <w:color w:val="000000"/>
                <w:sz w:val="18"/>
                <w:szCs w:val="18"/>
                <w:lang w:val="nl-NL"/>
              </w:rPr>
              <w:sym w:font="Symbol" w:char="F025"/>
            </w:r>
          </w:p>
        </w:tc>
        <w:tc>
          <w:tcPr>
            <w:tcW w:w="255"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0,3</w:t>
            </w:r>
          </w:p>
        </w:tc>
        <w:tc>
          <w:tcPr>
            <w:tcW w:w="301"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0,11</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1,57</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2,99</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9,76</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9,21</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8,57</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10,3</w:t>
            </w:r>
          </w:p>
        </w:tc>
        <w:tc>
          <w:tcPr>
            <w:tcW w:w="393"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18,82</w:t>
            </w:r>
          </w:p>
        </w:tc>
        <w:tc>
          <w:tcPr>
            <w:tcW w:w="393"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19,3</w:t>
            </w:r>
          </w:p>
        </w:tc>
        <w:tc>
          <w:tcPr>
            <w:tcW w:w="393"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13,02</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6,04</w:t>
            </w:r>
          </w:p>
        </w:tc>
        <w:tc>
          <w:tcPr>
            <w:tcW w:w="41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100</w:t>
            </w:r>
          </w:p>
        </w:tc>
      </w:tr>
      <w:tr w:rsidR="00C47E5B" w:rsidRPr="00C47E5B" w:rsidTr="00413F3A">
        <w:trPr>
          <w:trHeight w:hRule="exact" w:val="30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Trạm Tân Mỹ</w:t>
            </w:r>
          </w:p>
        </w:tc>
      </w:tr>
      <w:tr w:rsidR="00C47E5B" w:rsidRPr="00C47E5B" w:rsidTr="00413F3A">
        <w:trPr>
          <w:trHeight w:hRule="exact" w:val="300"/>
        </w:trPr>
        <w:tc>
          <w:tcPr>
            <w:tcW w:w="422" w:type="pct"/>
            <w:tcBorders>
              <w:top w:val="nil"/>
              <w:left w:val="single" w:sz="4" w:space="0" w:color="auto"/>
              <w:bottom w:val="single" w:sz="4" w:space="0" w:color="auto"/>
              <w:right w:val="single" w:sz="4" w:space="0" w:color="auto"/>
            </w:tcBorders>
            <w:shd w:val="clear" w:color="auto" w:fill="auto"/>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X (mm)</w:t>
            </w:r>
          </w:p>
        </w:tc>
        <w:tc>
          <w:tcPr>
            <w:tcW w:w="255"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4,98</w:t>
            </w:r>
          </w:p>
        </w:tc>
        <w:tc>
          <w:tcPr>
            <w:tcW w:w="301"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2,03</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21,01</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41,23</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117,34</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98,88</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97,28</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114,68</w:t>
            </w:r>
          </w:p>
        </w:tc>
        <w:tc>
          <w:tcPr>
            <w:tcW w:w="393"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216,04</w:t>
            </w:r>
          </w:p>
        </w:tc>
        <w:tc>
          <w:tcPr>
            <w:tcW w:w="393"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218,82</w:t>
            </w:r>
          </w:p>
        </w:tc>
        <w:tc>
          <w:tcPr>
            <w:tcW w:w="393"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153,20</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74,59</w:t>
            </w:r>
          </w:p>
        </w:tc>
        <w:tc>
          <w:tcPr>
            <w:tcW w:w="41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1.160,08</w:t>
            </w:r>
          </w:p>
        </w:tc>
      </w:tr>
      <w:tr w:rsidR="00C47E5B" w:rsidRPr="00C47E5B" w:rsidTr="00413F3A">
        <w:trPr>
          <w:trHeight w:hRule="exact" w:val="300"/>
        </w:trPr>
        <w:tc>
          <w:tcPr>
            <w:tcW w:w="422" w:type="pct"/>
            <w:tcBorders>
              <w:top w:val="nil"/>
              <w:left w:val="single" w:sz="4" w:space="0" w:color="auto"/>
              <w:bottom w:val="single" w:sz="4" w:space="0" w:color="auto"/>
              <w:right w:val="single" w:sz="4" w:space="0" w:color="auto"/>
            </w:tcBorders>
            <w:shd w:val="clear" w:color="auto" w:fill="auto"/>
            <w:vAlign w:val="center"/>
          </w:tcPr>
          <w:p w:rsidR="00C47E5B" w:rsidRPr="00413F3A" w:rsidRDefault="00C47E5B" w:rsidP="00413F3A">
            <w:pPr>
              <w:spacing w:line="242" w:lineRule="auto"/>
              <w:jc w:val="center"/>
              <w:rPr>
                <w:rFonts w:ascii="Symbol" w:hAnsi="Symbol"/>
                <w:color w:val="000000"/>
                <w:sz w:val="18"/>
                <w:szCs w:val="18"/>
              </w:rPr>
            </w:pPr>
            <w:r w:rsidRPr="00413F3A">
              <w:rPr>
                <w:rFonts w:ascii="Symbol" w:hAnsi="Symbol"/>
                <w:color w:val="000000"/>
                <w:sz w:val="18"/>
                <w:szCs w:val="18"/>
                <w:lang w:val="nl-NL"/>
              </w:rPr>
              <w:sym w:font="Symbol" w:char="F067"/>
            </w:r>
            <w:r w:rsidRPr="00413F3A">
              <w:rPr>
                <w:color w:val="000000"/>
                <w:sz w:val="18"/>
                <w:szCs w:val="18"/>
                <w:lang w:val="nl-NL"/>
              </w:rPr>
              <w:t xml:space="preserve"> </w:t>
            </w:r>
            <w:r w:rsidRPr="00413F3A">
              <w:rPr>
                <w:color w:val="000000"/>
                <w:sz w:val="18"/>
                <w:szCs w:val="18"/>
                <w:lang w:val="nl-NL"/>
              </w:rPr>
              <w:sym w:font="Symbol" w:char="F025"/>
            </w:r>
          </w:p>
        </w:tc>
        <w:tc>
          <w:tcPr>
            <w:tcW w:w="255"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0,3</w:t>
            </w:r>
          </w:p>
        </w:tc>
        <w:tc>
          <w:tcPr>
            <w:tcW w:w="301"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0,11</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1,57</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2,99</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9,76</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9,21</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8,57</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10,3</w:t>
            </w:r>
          </w:p>
        </w:tc>
        <w:tc>
          <w:tcPr>
            <w:tcW w:w="393"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18,82</w:t>
            </w:r>
          </w:p>
        </w:tc>
        <w:tc>
          <w:tcPr>
            <w:tcW w:w="393"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19,3</w:t>
            </w:r>
          </w:p>
        </w:tc>
        <w:tc>
          <w:tcPr>
            <w:tcW w:w="393"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13,02</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6,04</w:t>
            </w:r>
          </w:p>
        </w:tc>
        <w:tc>
          <w:tcPr>
            <w:tcW w:w="41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100</w:t>
            </w:r>
          </w:p>
        </w:tc>
      </w:tr>
      <w:tr w:rsidR="00C47E5B" w:rsidRPr="00C47E5B" w:rsidTr="00413F3A">
        <w:trPr>
          <w:trHeight w:hRule="exact" w:val="30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Trạm Nha Hố</w:t>
            </w:r>
          </w:p>
        </w:tc>
      </w:tr>
      <w:tr w:rsidR="00C47E5B" w:rsidRPr="00C47E5B" w:rsidTr="00413F3A">
        <w:trPr>
          <w:trHeight w:hRule="exact" w:val="300"/>
        </w:trPr>
        <w:tc>
          <w:tcPr>
            <w:tcW w:w="422" w:type="pct"/>
            <w:tcBorders>
              <w:top w:val="nil"/>
              <w:left w:val="single" w:sz="4" w:space="0" w:color="auto"/>
              <w:bottom w:val="single" w:sz="4" w:space="0" w:color="auto"/>
              <w:right w:val="single" w:sz="4" w:space="0" w:color="auto"/>
            </w:tcBorders>
            <w:shd w:val="clear" w:color="auto" w:fill="auto"/>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X (mm)</w:t>
            </w:r>
          </w:p>
        </w:tc>
        <w:tc>
          <w:tcPr>
            <w:tcW w:w="255"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5,47</w:t>
            </w:r>
          </w:p>
        </w:tc>
        <w:tc>
          <w:tcPr>
            <w:tcW w:w="301"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2,26</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13,88</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22,02</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83,88</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63,63</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71,23</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60,85</w:t>
            </w:r>
          </w:p>
        </w:tc>
        <w:tc>
          <w:tcPr>
            <w:tcW w:w="393"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145,12</w:t>
            </w:r>
          </w:p>
        </w:tc>
        <w:tc>
          <w:tcPr>
            <w:tcW w:w="393"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146,38</w:t>
            </w:r>
          </w:p>
        </w:tc>
        <w:tc>
          <w:tcPr>
            <w:tcW w:w="393"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126,81</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62,79</w:t>
            </w:r>
          </w:p>
        </w:tc>
        <w:tc>
          <w:tcPr>
            <w:tcW w:w="41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804,33</w:t>
            </w:r>
          </w:p>
        </w:tc>
      </w:tr>
      <w:tr w:rsidR="00C47E5B" w:rsidRPr="00C47E5B" w:rsidTr="00413F3A">
        <w:trPr>
          <w:trHeight w:hRule="exact" w:val="300"/>
        </w:trPr>
        <w:tc>
          <w:tcPr>
            <w:tcW w:w="422" w:type="pct"/>
            <w:tcBorders>
              <w:top w:val="nil"/>
              <w:left w:val="single" w:sz="4" w:space="0" w:color="auto"/>
              <w:bottom w:val="single" w:sz="4" w:space="0" w:color="auto"/>
              <w:right w:val="single" w:sz="4" w:space="0" w:color="auto"/>
            </w:tcBorders>
            <w:shd w:val="clear" w:color="auto" w:fill="auto"/>
            <w:vAlign w:val="center"/>
          </w:tcPr>
          <w:p w:rsidR="00C47E5B" w:rsidRPr="00413F3A" w:rsidRDefault="00C47E5B" w:rsidP="00413F3A">
            <w:pPr>
              <w:spacing w:line="242" w:lineRule="auto"/>
              <w:jc w:val="center"/>
              <w:rPr>
                <w:rFonts w:ascii="Symbol" w:hAnsi="Symbol"/>
                <w:color w:val="000000"/>
                <w:sz w:val="18"/>
                <w:szCs w:val="18"/>
              </w:rPr>
            </w:pPr>
            <w:r w:rsidRPr="00413F3A">
              <w:rPr>
                <w:rFonts w:ascii="Symbol" w:hAnsi="Symbol"/>
                <w:color w:val="000000"/>
                <w:sz w:val="18"/>
                <w:szCs w:val="18"/>
                <w:lang w:val="nl-NL"/>
              </w:rPr>
              <w:sym w:font="Symbol" w:char="F067"/>
            </w:r>
            <w:r w:rsidRPr="00413F3A">
              <w:rPr>
                <w:color w:val="000000"/>
                <w:sz w:val="18"/>
                <w:szCs w:val="18"/>
                <w:lang w:val="nl-NL"/>
              </w:rPr>
              <w:t xml:space="preserve"> </w:t>
            </w:r>
            <w:r w:rsidRPr="00413F3A">
              <w:rPr>
                <w:color w:val="000000"/>
                <w:sz w:val="18"/>
                <w:szCs w:val="18"/>
                <w:lang w:val="nl-NL"/>
              </w:rPr>
              <w:sym w:font="Symbol" w:char="F025"/>
            </w:r>
          </w:p>
        </w:tc>
        <w:tc>
          <w:tcPr>
            <w:tcW w:w="255"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0,68</w:t>
            </w:r>
          </w:p>
        </w:tc>
        <w:tc>
          <w:tcPr>
            <w:tcW w:w="301"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0,28</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1,73</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2,74</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10,43</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7,91</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8,86</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7,56</w:t>
            </w:r>
          </w:p>
        </w:tc>
        <w:tc>
          <w:tcPr>
            <w:tcW w:w="393"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18,04</w:t>
            </w:r>
          </w:p>
        </w:tc>
        <w:tc>
          <w:tcPr>
            <w:tcW w:w="393"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18,20</w:t>
            </w:r>
          </w:p>
        </w:tc>
        <w:tc>
          <w:tcPr>
            <w:tcW w:w="393"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15,77</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7,81</w:t>
            </w:r>
          </w:p>
        </w:tc>
        <w:tc>
          <w:tcPr>
            <w:tcW w:w="41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100,00</w:t>
            </w:r>
          </w:p>
        </w:tc>
      </w:tr>
      <w:tr w:rsidR="00C47E5B" w:rsidRPr="00C47E5B" w:rsidTr="00413F3A">
        <w:trPr>
          <w:trHeight w:hRule="exact" w:val="30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Trạm Phan Rang</w:t>
            </w:r>
          </w:p>
        </w:tc>
      </w:tr>
      <w:tr w:rsidR="00C47E5B" w:rsidRPr="00C47E5B" w:rsidTr="00413F3A">
        <w:trPr>
          <w:trHeight w:hRule="exact" w:val="300"/>
        </w:trPr>
        <w:tc>
          <w:tcPr>
            <w:tcW w:w="422" w:type="pct"/>
            <w:tcBorders>
              <w:top w:val="nil"/>
              <w:left w:val="single" w:sz="4" w:space="0" w:color="auto"/>
              <w:bottom w:val="single" w:sz="4" w:space="0" w:color="auto"/>
              <w:right w:val="single" w:sz="4" w:space="0" w:color="auto"/>
            </w:tcBorders>
            <w:shd w:val="clear" w:color="auto" w:fill="auto"/>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X (mm)</w:t>
            </w:r>
          </w:p>
        </w:tc>
        <w:tc>
          <w:tcPr>
            <w:tcW w:w="255"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7,26</w:t>
            </w:r>
          </w:p>
        </w:tc>
        <w:tc>
          <w:tcPr>
            <w:tcW w:w="301"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1,86</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7,67</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15,52</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58,55</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51,86</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40,62</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46,08</w:t>
            </w:r>
          </w:p>
        </w:tc>
        <w:tc>
          <w:tcPr>
            <w:tcW w:w="393"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129,75</w:t>
            </w:r>
          </w:p>
        </w:tc>
        <w:tc>
          <w:tcPr>
            <w:tcW w:w="393"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169,15</w:t>
            </w:r>
          </w:p>
        </w:tc>
        <w:tc>
          <w:tcPr>
            <w:tcW w:w="393"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152,96</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66,71</w:t>
            </w:r>
          </w:p>
        </w:tc>
        <w:tc>
          <w:tcPr>
            <w:tcW w:w="41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rPr>
              <w:t>748,00</w:t>
            </w:r>
          </w:p>
        </w:tc>
      </w:tr>
      <w:tr w:rsidR="00C47E5B" w:rsidRPr="00C47E5B" w:rsidTr="00413F3A">
        <w:trPr>
          <w:trHeight w:hRule="exact" w:val="300"/>
        </w:trPr>
        <w:tc>
          <w:tcPr>
            <w:tcW w:w="422" w:type="pct"/>
            <w:tcBorders>
              <w:top w:val="nil"/>
              <w:left w:val="single" w:sz="4" w:space="0" w:color="auto"/>
              <w:bottom w:val="single" w:sz="4" w:space="0" w:color="auto"/>
              <w:right w:val="single" w:sz="4" w:space="0" w:color="auto"/>
            </w:tcBorders>
            <w:shd w:val="clear" w:color="auto" w:fill="auto"/>
            <w:vAlign w:val="center"/>
          </w:tcPr>
          <w:p w:rsidR="00C47E5B" w:rsidRPr="00413F3A" w:rsidRDefault="00C47E5B" w:rsidP="00413F3A">
            <w:pPr>
              <w:spacing w:line="242" w:lineRule="auto"/>
              <w:jc w:val="center"/>
              <w:rPr>
                <w:rFonts w:ascii="Symbol" w:hAnsi="Symbol"/>
                <w:color w:val="000000"/>
                <w:sz w:val="18"/>
                <w:szCs w:val="18"/>
              </w:rPr>
            </w:pPr>
            <w:r w:rsidRPr="00413F3A">
              <w:rPr>
                <w:rFonts w:ascii="Symbol" w:hAnsi="Symbol"/>
                <w:color w:val="000000"/>
                <w:sz w:val="18"/>
                <w:szCs w:val="18"/>
                <w:lang w:val="nl-NL"/>
              </w:rPr>
              <w:sym w:font="Symbol" w:char="F067"/>
            </w:r>
            <w:r w:rsidRPr="00413F3A">
              <w:rPr>
                <w:color w:val="000000"/>
                <w:sz w:val="18"/>
                <w:szCs w:val="18"/>
                <w:lang w:val="nl-NL"/>
              </w:rPr>
              <w:t xml:space="preserve"> </w:t>
            </w:r>
            <w:r w:rsidRPr="00413F3A">
              <w:rPr>
                <w:color w:val="000000"/>
                <w:sz w:val="18"/>
                <w:szCs w:val="18"/>
                <w:lang w:val="nl-NL"/>
              </w:rPr>
              <w:sym w:font="Symbol" w:char="F025"/>
            </w:r>
          </w:p>
        </w:tc>
        <w:tc>
          <w:tcPr>
            <w:tcW w:w="255"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0,97</w:t>
            </w:r>
          </w:p>
        </w:tc>
        <w:tc>
          <w:tcPr>
            <w:tcW w:w="301"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0,25</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1,03</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2,08</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7,83</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6,93</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5,43</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6,16</w:t>
            </w:r>
          </w:p>
        </w:tc>
        <w:tc>
          <w:tcPr>
            <w:tcW w:w="393"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17,35</w:t>
            </w:r>
          </w:p>
        </w:tc>
        <w:tc>
          <w:tcPr>
            <w:tcW w:w="393"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22,61</w:t>
            </w:r>
          </w:p>
        </w:tc>
        <w:tc>
          <w:tcPr>
            <w:tcW w:w="393"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20,45</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8,92</w:t>
            </w:r>
          </w:p>
        </w:tc>
        <w:tc>
          <w:tcPr>
            <w:tcW w:w="41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42" w:lineRule="auto"/>
              <w:jc w:val="center"/>
              <w:rPr>
                <w:color w:val="000000"/>
                <w:sz w:val="18"/>
                <w:szCs w:val="18"/>
              </w:rPr>
            </w:pPr>
            <w:r w:rsidRPr="00413F3A">
              <w:rPr>
                <w:color w:val="000000"/>
                <w:sz w:val="18"/>
                <w:szCs w:val="18"/>
                <w:lang w:val="nl-NL"/>
              </w:rPr>
              <w:t>100,00</w:t>
            </w:r>
          </w:p>
        </w:tc>
      </w:tr>
      <w:tr w:rsidR="00C47E5B" w:rsidRPr="00C47E5B" w:rsidTr="00413F3A">
        <w:trPr>
          <w:trHeight w:val="30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lang w:val="nl-NL"/>
              </w:rPr>
              <w:t>Trạm Nhị hà</w:t>
            </w:r>
          </w:p>
        </w:tc>
      </w:tr>
      <w:tr w:rsidR="00C47E5B" w:rsidRPr="00C47E5B" w:rsidTr="00413F3A">
        <w:trPr>
          <w:trHeight w:val="300"/>
        </w:trPr>
        <w:tc>
          <w:tcPr>
            <w:tcW w:w="422" w:type="pct"/>
            <w:tcBorders>
              <w:top w:val="nil"/>
              <w:left w:val="single" w:sz="4" w:space="0" w:color="auto"/>
              <w:bottom w:val="single" w:sz="4" w:space="0" w:color="auto"/>
              <w:right w:val="single" w:sz="4" w:space="0" w:color="auto"/>
            </w:tcBorders>
            <w:shd w:val="clear" w:color="auto" w:fill="auto"/>
            <w:vAlign w:val="center"/>
          </w:tcPr>
          <w:p w:rsidR="00C47E5B" w:rsidRPr="00413F3A" w:rsidRDefault="00C47E5B" w:rsidP="00413F3A">
            <w:pPr>
              <w:spacing w:line="264" w:lineRule="auto"/>
              <w:jc w:val="center"/>
              <w:rPr>
                <w:color w:val="000000"/>
                <w:sz w:val="18"/>
                <w:szCs w:val="18"/>
              </w:rPr>
            </w:pPr>
            <w:r w:rsidRPr="00413F3A">
              <w:rPr>
                <w:color w:val="000000"/>
                <w:sz w:val="18"/>
                <w:szCs w:val="18"/>
                <w:lang w:val="nl-NL"/>
              </w:rPr>
              <w:t>X (mm)</w:t>
            </w:r>
          </w:p>
        </w:tc>
        <w:tc>
          <w:tcPr>
            <w:tcW w:w="255"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rPr>
              <w:t>6,44</w:t>
            </w:r>
          </w:p>
        </w:tc>
        <w:tc>
          <w:tcPr>
            <w:tcW w:w="301"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rPr>
              <w:t>1,93</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rPr>
              <w:t>12,57</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rPr>
              <w:t>29,05</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rPr>
              <w:t>90,93</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rPr>
              <w:t>64,31</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rPr>
              <w:t>74,49</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rPr>
              <w:t>67,51</w:t>
            </w:r>
          </w:p>
        </w:tc>
        <w:tc>
          <w:tcPr>
            <w:tcW w:w="393"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rPr>
              <w:t>194,26</w:t>
            </w:r>
          </w:p>
        </w:tc>
        <w:tc>
          <w:tcPr>
            <w:tcW w:w="393"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rPr>
              <w:t>164,19</w:t>
            </w:r>
          </w:p>
        </w:tc>
        <w:tc>
          <w:tcPr>
            <w:tcW w:w="393"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rPr>
              <w:t>119,06</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rPr>
              <w:t>54,20</w:t>
            </w:r>
          </w:p>
        </w:tc>
        <w:tc>
          <w:tcPr>
            <w:tcW w:w="41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rPr>
              <w:t>878,93</w:t>
            </w:r>
          </w:p>
        </w:tc>
      </w:tr>
      <w:tr w:rsidR="00C47E5B" w:rsidRPr="00C47E5B" w:rsidTr="00413F3A">
        <w:trPr>
          <w:trHeight w:val="300"/>
        </w:trPr>
        <w:tc>
          <w:tcPr>
            <w:tcW w:w="422" w:type="pct"/>
            <w:tcBorders>
              <w:top w:val="nil"/>
              <w:left w:val="single" w:sz="4" w:space="0" w:color="auto"/>
              <w:bottom w:val="single" w:sz="4" w:space="0" w:color="auto"/>
              <w:right w:val="single" w:sz="4" w:space="0" w:color="auto"/>
            </w:tcBorders>
            <w:shd w:val="clear" w:color="auto" w:fill="auto"/>
            <w:vAlign w:val="center"/>
          </w:tcPr>
          <w:p w:rsidR="00C47E5B" w:rsidRPr="00413F3A" w:rsidRDefault="00C47E5B" w:rsidP="00413F3A">
            <w:pPr>
              <w:spacing w:line="264" w:lineRule="auto"/>
              <w:jc w:val="center"/>
              <w:rPr>
                <w:rFonts w:ascii="Symbol" w:hAnsi="Symbol"/>
                <w:color w:val="000000"/>
                <w:sz w:val="18"/>
                <w:szCs w:val="18"/>
              </w:rPr>
            </w:pPr>
            <w:r w:rsidRPr="00413F3A">
              <w:rPr>
                <w:rFonts w:ascii="Symbol" w:hAnsi="Symbol"/>
                <w:color w:val="000000"/>
                <w:sz w:val="18"/>
                <w:szCs w:val="18"/>
                <w:lang w:val="nl-NL"/>
              </w:rPr>
              <w:sym w:font="Symbol" w:char="F067"/>
            </w:r>
            <w:r w:rsidRPr="00413F3A">
              <w:rPr>
                <w:color w:val="000000"/>
                <w:sz w:val="18"/>
                <w:szCs w:val="18"/>
                <w:lang w:val="nl-NL"/>
              </w:rPr>
              <w:t xml:space="preserve"> </w:t>
            </w:r>
            <w:r w:rsidRPr="00413F3A">
              <w:rPr>
                <w:color w:val="000000"/>
                <w:sz w:val="18"/>
                <w:szCs w:val="18"/>
                <w:lang w:val="nl-NL"/>
              </w:rPr>
              <w:sym w:font="Symbol" w:char="F025"/>
            </w:r>
          </w:p>
        </w:tc>
        <w:tc>
          <w:tcPr>
            <w:tcW w:w="255"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lang w:val="nl-NL"/>
              </w:rPr>
              <w:t>0,73</w:t>
            </w:r>
          </w:p>
        </w:tc>
        <w:tc>
          <w:tcPr>
            <w:tcW w:w="301"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lang w:val="nl-NL"/>
              </w:rPr>
              <w:t>0,22</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lang w:val="nl-NL"/>
              </w:rPr>
              <w:t>1,43</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lang w:val="nl-NL"/>
              </w:rPr>
              <w:t>3,30</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lang w:val="nl-NL"/>
              </w:rPr>
              <w:t>10,35</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lang w:val="nl-NL"/>
              </w:rPr>
              <w:t>7,32</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lang w:val="nl-NL"/>
              </w:rPr>
              <w:t>8,48</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lang w:val="nl-NL"/>
              </w:rPr>
              <w:t>7,68</w:t>
            </w:r>
          </w:p>
        </w:tc>
        <w:tc>
          <w:tcPr>
            <w:tcW w:w="393"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lang w:val="nl-NL"/>
              </w:rPr>
              <w:t>22,10</w:t>
            </w:r>
          </w:p>
        </w:tc>
        <w:tc>
          <w:tcPr>
            <w:tcW w:w="393"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lang w:val="nl-NL"/>
              </w:rPr>
              <w:t>18,68</w:t>
            </w:r>
          </w:p>
        </w:tc>
        <w:tc>
          <w:tcPr>
            <w:tcW w:w="393"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lang w:val="nl-NL"/>
              </w:rPr>
              <w:t>13,55</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lang w:val="nl-NL"/>
              </w:rPr>
              <w:t>6,17</w:t>
            </w:r>
          </w:p>
        </w:tc>
        <w:tc>
          <w:tcPr>
            <w:tcW w:w="41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lang w:val="nl-NL"/>
              </w:rPr>
              <w:t>100,00</w:t>
            </w:r>
          </w:p>
        </w:tc>
      </w:tr>
      <w:tr w:rsidR="00C47E5B" w:rsidRPr="00C47E5B" w:rsidTr="00413F3A">
        <w:trPr>
          <w:trHeight w:hRule="exact" w:val="30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lang w:val="nl-NL"/>
              </w:rPr>
              <w:t>Trạm Cà Ná</w:t>
            </w:r>
          </w:p>
        </w:tc>
      </w:tr>
      <w:tr w:rsidR="00C47E5B" w:rsidRPr="00C47E5B" w:rsidTr="00413F3A">
        <w:trPr>
          <w:trHeight w:hRule="exact" w:val="300"/>
        </w:trPr>
        <w:tc>
          <w:tcPr>
            <w:tcW w:w="422" w:type="pct"/>
            <w:tcBorders>
              <w:top w:val="nil"/>
              <w:left w:val="single" w:sz="4" w:space="0" w:color="auto"/>
              <w:bottom w:val="single" w:sz="4" w:space="0" w:color="auto"/>
              <w:right w:val="single" w:sz="4" w:space="0" w:color="auto"/>
            </w:tcBorders>
            <w:shd w:val="clear" w:color="auto" w:fill="auto"/>
            <w:vAlign w:val="center"/>
          </w:tcPr>
          <w:p w:rsidR="00C47E5B" w:rsidRPr="00413F3A" w:rsidRDefault="00C47E5B" w:rsidP="00413F3A">
            <w:pPr>
              <w:spacing w:line="264" w:lineRule="auto"/>
              <w:jc w:val="center"/>
              <w:rPr>
                <w:color w:val="000000"/>
                <w:sz w:val="18"/>
                <w:szCs w:val="18"/>
              </w:rPr>
            </w:pPr>
            <w:r w:rsidRPr="00413F3A">
              <w:rPr>
                <w:color w:val="000000"/>
                <w:sz w:val="18"/>
                <w:szCs w:val="18"/>
                <w:lang w:val="nl-NL"/>
              </w:rPr>
              <w:t>X (mm)</w:t>
            </w:r>
          </w:p>
        </w:tc>
        <w:tc>
          <w:tcPr>
            <w:tcW w:w="255"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rPr>
              <w:t>0,42</w:t>
            </w:r>
          </w:p>
        </w:tc>
        <w:tc>
          <w:tcPr>
            <w:tcW w:w="301"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rPr>
              <w:t>0,75</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rPr>
              <w:t>10,96</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rPr>
              <w:t>15,17</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rPr>
              <w:t>81,45</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rPr>
              <w:t>82,79</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rPr>
              <w:t>40,54</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rPr>
              <w:t>56,07</w:t>
            </w:r>
          </w:p>
        </w:tc>
        <w:tc>
          <w:tcPr>
            <w:tcW w:w="393"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rPr>
              <w:t>126,73</w:t>
            </w:r>
          </w:p>
        </w:tc>
        <w:tc>
          <w:tcPr>
            <w:tcW w:w="393"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rPr>
              <w:t>141,92</w:t>
            </w:r>
          </w:p>
        </w:tc>
        <w:tc>
          <w:tcPr>
            <w:tcW w:w="393"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rPr>
              <w:t>102,24</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rPr>
              <w:t>45,97</w:t>
            </w:r>
          </w:p>
        </w:tc>
        <w:tc>
          <w:tcPr>
            <w:tcW w:w="41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rPr>
              <w:t>705,01</w:t>
            </w:r>
          </w:p>
        </w:tc>
      </w:tr>
      <w:tr w:rsidR="00C47E5B" w:rsidRPr="00C47E5B" w:rsidTr="00413F3A">
        <w:trPr>
          <w:trHeight w:hRule="exact" w:val="300"/>
        </w:trPr>
        <w:tc>
          <w:tcPr>
            <w:tcW w:w="422" w:type="pct"/>
            <w:tcBorders>
              <w:top w:val="nil"/>
              <w:left w:val="single" w:sz="4" w:space="0" w:color="auto"/>
              <w:bottom w:val="single" w:sz="4" w:space="0" w:color="auto"/>
              <w:right w:val="single" w:sz="4" w:space="0" w:color="auto"/>
            </w:tcBorders>
            <w:shd w:val="clear" w:color="auto" w:fill="auto"/>
            <w:vAlign w:val="center"/>
          </w:tcPr>
          <w:p w:rsidR="00C47E5B" w:rsidRPr="00413F3A" w:rsidRDefault="00C47E5B" w:rsidP="00413F3A">
            <w:pPr>
              <w:spacing w:line="264" w:lineRule="auto"/>
              <w:jc w:val="center"/>
              <w:rPr>
                <w:rFonts w:ascii="Symbol" w:hAnsi="Symbol"/>
                <w:color w:val="000000"/>
                <w:sz w:val="18"/>
                <w:szCs w:val="18"/>
              </w:rPr>
            </w:pPr>
            <w:r w:rsidRPr="00413F3A">
              <w:rPr>
                <w:rFonts w:ascii="Symbol" w:hAnsi="Symbol"/>
                <w:color w:val="000000"/>
                <w:sz w:val="18"/>
                <w:szCs w:val="18"/>
                <w:lang w:val="nl-NL"/>
              </w:rPr>
              <w:sym w:font="Symbol" w:char="F067"/>
            </w:r>
            <w:r w:rsidRPr="00413F3A">
              <w:rPr>
                <w:color w:val="000000"/>
                <w:sz w:val="18"/>
                <w:szCs w:val="18"/>
                <w:lang w:val="nl-NL"/>
              </w:rPr>
              <w:t xml:space="preserve"> </w:t>
            </w:r>
            <w:r w:rsidRPr="00413F3A">
              <w:rPr>
                <w:color w:val="000000"/>
                <w:sz w:val="18"/>
                <w:szCs w:val="18"/>
                <w:lang w:val="nl-NL"/>
              </w:rPr>
              <w:sym w:font="Symbol" w:char="F025"/>
            </w:r>
          </w:p>
        </w:tc>
        <w:tc>
          <w:tcPr>
            <w:tcW w:w="255"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lang w:val="nl-NL"/>
              </w:rPr>
              <w:t>0,06</w:t>
            </w:r>
          </w:p>
        </w:tc>
        <w:tc>
          <w:tcPr>
            <w:tcW w:w="301"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lang w:val="nl-NL"/>
              </w:rPr>
              <w:t>0,11</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lang w:val="nl-NL"/>
              </w:rPr>
              <w:t>1,56</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lang w:val="nl-NL"/>
              </w:rPr>
              <w:t>2,15</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lang w:val="nl-NL"/>
              </w:rPr>
              <w:t>11,55</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lang w:val="nl-NL"/>
              </w:rPr>
              <w:t>11,74</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lang w:val="nl-NL"/>
              </w:rPr>
              <w:t>5,75</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lang w:val="nl-NL"/>
              </w:rPr>
              <w:t>7,95</w:t>
            </w:r>
          </w:p>
        </w:tc>
        <w:tc>
          <w:tcPr>
            <w:tcW w:w="393"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lang w:val="nl-NL"/>
              </w:rPr>
              <w:t>17,98</w:t>
            </w:r>
          </w:p>
        </w:tc>
        <w:tc>
          <w:tcPr>
            <w:tcW w:w="393"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lang w:val="nl-NL"/>
              </w:rPr>
              <w:t>20,13</w:t>
            </w:r>
          </w:p>
        </w:tc>
        <w:tc>
          <w:tcPr>
            <w:tcW w:w="393"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lang w:val="nl-NL"/>
              </w:rPr>
              <w:t>14,50</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lang w:val="nl-NL"/>
              </w:rPr>
              <w:t>6,52</w:t>
            </w:r>
          </w:p>
        </w:tc>
        <w:tc>
          <w:tcPr>
            <w:tcW w:w="41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lang w:val="nl-NL"/>
              </w:rPr>
              <w:t>100,00</w:t>
            </w:r>
          </w:p>
        </w:tc>
      </w:tr>
      <w:tr w:rsidR="00C47E5B" w:rsidRPr="00C47E5B" w:rsidTr="00413F3A">
        <w:trPr>
          <w:trHeight w:hRule="exact" w:val="30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lang w:val="nl-NL"/>
              </w:rPr>
              <w:t>Trạm Ba tháp</w:t>
            </w:r>
          </w:p>
        </w:tc>
      </w:tr>
      <w:tr w:rsidR="00C47E5B" w:rsidRPr="00C47E5B" w:rsidTr="00413F3A">
        <w:trPr>
          <w:trHeight w:hRule="exact" w:val="300"/>
        </w:trPr>
        <w:tc>
          <w:tcPr>
            <w:tcW w:w="422" w:type="pct"/>
            <w:tcBorders>
              <w:top w:val="nil"/>
              <w:left w:val="single" w:sz="4" w:space="0" w:color="auto"/>
              <w:bottom w:val="single" w:sz="4" w:space="0" w:color="auto"/>
              <w:right w:val="single" w:sz="4" w:space="0" w:color="auto"/>
            </w:tcBorders>
            <w:shd w:val="clear" w:color="auto" w:fill="auto"/>
            <w:vAlign w:val="center"/>
          </w:tcPr>
          <w:p w:rsidR="00C47E5B" w:rsidRPr="00413F3A" w:rsidRDefault="00C47E5B" w:rsidP="00413F3A">
            <w:pPr>
              <w:spacing w:line="264" w:lineRule="auto"/>
              <w:jc w:val="center"/>
              <w:rPr>
                <w:color w:val="000000"/>
                <w:sz w:val="18"/>
                <w:szCs w:val="18"/>
              </w:rPr>
            </w:pPr>
            <w:r w:rsidRPr="00413F3A">
              <w:rPr>
                <w:color w:val="000000"/>
                <w:sz w:val="18"/>
                <w:szCs w:val="18"/>
                <w:lang w:val="nl-NL"/>
              </w:rPr>
              <w:t>X (mm)</w:t>
            </w:r>
          </w:p>
        </w:tc>
        <w:tc>
          <w:tcPr>
            <w:tcW w:w="255"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bCs/>
                <w:color w:val="000000"/>
                <w:sz w:val="18"/>
                <w:szCs w:val="18"/>
              </w:rPr>
            </w:pPr>
            <w:r w:rsidRPr="00413F3A">
              <w:rPr>
                <w:bCs/>
                <w:color w:val="000000"/>
                <w:sz w:val="18"/>
                <w:szCs w:val="18"/>
              </w:rPr>
              <w:t>1,46</w:t>
            </w:r>
          </w:p>
        </w:tc>
        <w:tc>
          <w:tcPr>
            <w:tcW w:w="301"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bCs/>
                <w:color w:val="000000"/>
                <w:sz w:val="18"/>
                <w:szCs w:val="18"/>
              </w:rPr>
            </w:pPr>
            <w:r w:rsidRPr="00413F3A">
              <w:rPr>
                <w:bCs/>
                <w:color w:val="000000"/>
                <w:sz w:val="18"/>
                <w:szCs w:val="18"/>
              </w:rPr>
              <w:t>1,32</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bCs/>
                <w:color w:val="000000"/>
                <w:sz w:val="18"/>
                <w:szCs w:val="18"/>
              </w:rPr>
            </w:pPr>
            <w:r w:rsidRPr="00413F3A">
              <w:rPr>
                <w:bCs/>
                <w:color w:val="000000"/>
                <w:sz w:val="18"/>
                <w:szCs w:val="18"/>
              </w:rPr>
              <w:t>15,16</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bCs/>
                <w:color w:val="000000"/>
                <w:sz w:val="18"/>
                <w:szCs w:val="18"/>
              </w:rPr>
            </w:pPr>
            <w:r w:rsidRPr="00413F3A">
              <w:rPr>
                <w:bCs/>
                <w:color w:val="000000"/>
                <w:sz w:val="18"/>
                <w:szCs w:val="18"/>
              </w:rPr>
              <w:t>10,00</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bCs/>
                <w:color w:val="000000"/>
                <w:sz w:val="18"/>
                <w:szCs w:val="18"/>
              </w:rPr>
            </w:pPr>
            <w:r w:rsidRPr="00413F3A">
              <w:rPr>
                <w:bCs/>
                <w:color w:val="000000"/>
                <w:sz w:val="18"/>
                <w:szCs w:val="18"/>
              </w:rPr>
              <w:t>48,10</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bCs/>
                <w:color w:val="000000"/>
                <w:sz w:val="18"/>
                <w:szCs w:val="18"/>
              </w:rPr>
            </w:pPr>
            <w:r w:rsidRPr="00413F3A">
              <w:rPr>
                <w:bCs/>
                <w:color w:val="000000"/>
                <w:sz w:val="18"/>
                <w:szCs w:val="18"/>
              </w:rPr>
              <w:t>53,30</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bCs/>
                <w:color w:val="000000"/>
                <w:sz w:val="18"/>
                <w:szCs w:val="18"/>
              </w:rPr>
            </w:pPr>
            <w:r w:rsidRPr="00413F3A">
              <w:rPr>
                <w:bCs/>
                <w:color w:val="000000"/>
                <w:sz w:val="18"/>
                <w:szCs w:val="18"/>
              </w:rPr>
              <w:t>54,12</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bCs/>
                <w:color w:val="000000"/>
                <w:sz w:val="18"/>
                <w:szCs w:val="18"/>
              </w:rPr>
            </w:pPr>
            <w:r w:rsidRPr="00413F3A">
              <w:rPr>
                <w:bCs/>
                <w:color w:val="000000"/>
                <w:sz w:val="18"/>
                <w:szCs w:val="18"/>
              </w:rPr>
              <w:t>53,10</w:t>
            </w:r>
          </w:p>
        </w:tc>
        <w:tc>
          <w:tcPr>
            <w:tcW w:w="393"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bCs/>
                <w:color w:val="000000"/>
                <w:sz w:val="18"/>
                <w:szCs w:val="18"/>
              </w:rPr>
            </w:pPr>
            <w:r w:rsidRPr="00413F3A">
              <w:rPr>
                <w:bCs/>
                <w:color w:val="000000"/>
                <w:sz w:val="18"/>
                <w:szCs w:val="18"/>
              </w:rPr>
              <w:t>134,32</w:t>
            </w:r>
          </w:p>
        </w:tc>
        <w:tc>
          <w:tcPr>
            <w:tcW w:w="393"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bCs/>
                <w:color w:val="000000"/>
                <w:sz w:val="18"/>
                <w:szCs w:val="18"/>
              </w:rPr>
            </w:pPr>
            <w:r w:rsidRPr="00413F3A">
              <w:rPr>
                <w:bCs/>
                <w:color w:val="000000"/>
                <w:sz w:val="18"/>
                <w:szCs w:val="18"/>
              </w:rPr>
              <w:t>160,31</w:t>
            </w:r>
          </w:p>
        </w:tc>
        <w:tc>
          <w:tcPr>
            <w:tcW w:w="393"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bCs/>
                <w:color w:val="000000"/>
                <w:sz w:val="18"/>
                <w:szCs w:val="18"/>
              </w:rPr>
            </w:pPr>
            <w:r w:rsidRPr="00413F3A">
              <w:rPr>
                <w:bCs/>
                <w:color w:val="000000"/>
                <w:sz w:val="18"/>
                <w:szCs w:val="18"/>
              </w:rPr>
              <w:t>160,52</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bCs/>
                <w:color w:val="000000"/>
                <w:sz w:val="18"/>
                <w:szCs w:val="18"/>
              </w:rPr>
            </w:pPr>
            <w:r w:rsidRPr="00413F3A">
              <w:rPr>
                <w:bCs/>
                <w:color w:val="000000"/>
                <w:sz w:val="18"/>
                <w:szCs w:val="18"/>
              </w:rPr>
              <w:t>79,98</w:t>
            </w:r>
          </w:p>
        </w:tc>
        <w:tc>
          <w:tcPr>
            <w:tcW w:w="41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bCs/>
                <w:color w:val="000000"/>
                <w:sz w:val="18"/>
                <w:szCs w:val="18"/>
              </w:rPr>
            </w:pPr>
            <w:r w:rsidRPr="00413F3A">
              <w:rPr>
                <w:bCs/>
                <w:color w:val="000000"/>
                <w:sz w:val="18"/>
                <w:szCs w:val="18"/>
              </w:rPr>
              <w:t>771,70</w:t>
            </w:r>
          </w:p>
        </w:tc>
      </w:tr>
      <w:tr w:rsidR="00C47E5B" w:rsidRPr="00C47E5B" w:rsidTr="00413F3A">
        <w:trPr>
          <w:trHeight w:hRule="exact" w:val="300"/>
        </w:trPr>
        <w:tc>
          <w:tcPr>
            <w:tcW w:w="422" w:type="pct"/>
            <w:tcBorders>
              <w:top w:val="nil"/>
              <w:left w:val="single" w:sz="4" w:space="0" w:color="auto"/>
              <w:bottom w:val="single" w:sz="4" w:space="0" w:color="auto"/>
              <w:right w:val="single" w:sz="4" w:space="0" w:color="auto"/>
            </w:tcBorders>
            <w:shd w:val="clear" w:color="auto" w:fill="auto"/>
            <w:vAlign w:val="center"/>
          </w:tcPr>
          <w:p w:rsidR="00C47E5B" w:rsidRPr="00413F3A" w:rsidRDefault="00C47E5B" w:rsidP="00413F3A">
            <w:pPr>
              <w:spacing w:line="264" w:lineRule="auto"/>
              <w:jc w:val="center"/>
              <w:rPr>
                <w:rFonts w:ascii="Symbol" w:hAnsi="Symbol"/>
                <w:color w:val="000000"/>
                <w:sz w:val="18"/>
                <w:szCs w:val="18"/>
              </w:rPr>
            </w:pPr>
            <w:r w:rsidRPr="00413F3A">
              <w:rPr>
                <w:rFonts w:ascii="Symbol" w:hAnsi="Symbol"/>
                <w:color w:val="000000"/>
                <w:sz w:val="18"/>
                <w:szCs w:val="18"/>
                <w:lang w:val="nl-NL"/>
              </w:rPr>
              <w:sym w:font="Symbol" w:char="F067"/>
            </w:r>
            <w:r w:rsidRPr="00413F3A">
              <w:rPr>
                <w:color w:val="000000"/>
                <w:sz w:val="18"/>
                <w:szCs w:val="18"/>
                <w:lang w:val="nl-NL"/>
              </w:rPr>
              <w:t xml:space="preserve"> </w:t>
            </w:r>
            <w:r w:rsidRPr="00413F3A">
              <w:rPr>
                <w:color w:val="000000"/>
                <w:sz w:val="18"/>
                <w:szCs w:val="18"/>
                <w:lang w:val="nl-NL"/>
              </w:rPr>
              <w:sym w:font="Symbol" w:char="F025"/>
            </w:r>
          </w:p>
        </w:tc>
        <w:tc>
          <w:tcPr>
            <w:tcW w:w="255"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lang w:val="nl-NL"/>
              </w:rPr>
              <w:t>0,19</w:t>
            </w:r>
          </w:p>
        </w:tc>
        <w:tc>
          <w:tcPr>
            <w:tcW w:w="301"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lang w:val="nl-NL"/>
              </w:rPr>
              <w:t>0,17</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lang w:val="nl-NL"/>
              </w:rPr>
              <w:t>1,97</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lang w:val="nl-NL"/>
              </w:rPr>
              <w:t>1,30</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lang w:val="nl-NL"/>
              </w:rPr>
              <w:t>6,23</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lang w:val="nl-NL"/>
              </w:rPr>
              <w:t>6,91</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lang w:val="nl-NL"/>
              </w:rPr>
              <w:t>7,01</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lang w:val="nl-NL"/>
              </w:rPr>
              <w:t>6,88</w:t>
            </w:r>
          </w:p>
        </w:tc>
        <w:tc>
          <w:tcPr>
            <w:tcW w:w="393"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lang w:val="nl-NL"/>
              </w:rPr>
              <w:t>17,41</w:t>
            </w:r>
          </w:p>
        </w:tc>
        <w:tc>
          <w:tcPr>
            <w:tcW w:w="393"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lang w:val="nl-NL"/>
              </w:rPr>
              <w:t>20,77</w:t>
            </w:r>
          </w:p>
        </w:tc>
        <w:tc>
          <w:tcPr>
            <w:tcW w:w="393"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lang w:val="nl-NL"/>
              </w:rPr>
              <w:t>20,80</w:t>
            </w:r>
          </w:p>
        </w:tc>
        <w:tc>
          <w:tcPr>
            <w:tcW w:w="34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lang w:val="nl-NL"/>
              </w:rPr>
              <w:t>10,36</w:t>
            </w:r>
          </w:p>
        </w:tc>
        <w:tc>
          <w:tcPr>
            <w:tcW w:w="417" w:type="pct"/>
            <w:tcBorders>
              <w:top w:val="nil"/>
              <w:left w:val="nil"/>
              <w:bottom w:val="single" w:sz="4" w:space="0" w:color="auto"/>
              <w:right w:val="single" w:sz="4" w:space="0" w:color="auto"/>
            </w:tcBorders>
            <w:shd w:val="clear" w:color="auto" w:fill="auto"/>
            <w:tcMar>
              <w:left w:w="0" w:type="dxa"/>
              <w:right w:w="0" w:type="dxa"/>
            </w:tcMar>
            <w:vAlign w:val="center"/>
          </w:tcPr>
          <w:p w:rsidR="00C47E5B" w:rsidRPr="00413F3A" w:rsidRDefault="00C47E5B" w:rsidP="00413F3A">
            <w:pPr>
              <w:spacing w:line="264" w:lineRule="auto"/>
              <w:jc w:val="center"/>
              <w:rPr>
                <w:color w:val="000000"/>
                <w:sz w:val="18"/>
                <w:szCs w:val="18"/>
              </w:rPr>
            </w:pPr>
            <w:r w:rsidRPr="00413F3A">
              <w:rPr>
                <w:color w:val="000000"/>
                <w:sz w:val="18"/>
                <w:szCs w:val="18"/>
                <w:lang w:val="nl-NL"/>
              </w:rPr>
              <w:t>100,00</w:t>
            </w:r>
          </w:p>
        </w:tc>
      </w:tr>
    </w:tbl>
    <w:p w:rsidR="00C47E5B" w:rsidRPr="00C47E5B" w:rsidRDefault="00C47E5B" w:rsidP="00C47E5B">
      <w:pPr>
        <w:spacing w:line="264" w:lineRule="auto"/>
        <w:ind w:firstLine="720"/>
        <w:jc w:val="both"/>
        <w:rPr>
          <w:bCs/>
          <w:sz w:val="26"/>
          <w:szCs w:val="26"/>
        </w:rPr>
      </w:pPr>
      <w:r w:rsidRPr="00C47E5B">
        <w:rPr>
          <w:bCs/>
          <w:sz w:val="26"/>
          <w:szCs w:val="26"/>
        </w:rPr>
        <w:t xml:space="preserve">- Qua bảng ta thấy mùa mưa tách ra làm hai thời kỳ. Thời kì I là thời kỳ mưa tiểu mãn từ tháng V đến tháng VII, có khi sang cả tháng VIII. Thời kỳ mùa mưa chính vụ từ tháng IX đến tháng XI. </w:t>
      </w:r>
    </w:p>
    <w:p w:rsidR="004503B2" w:rsidRDefault="006D602C" w:rsidP="00434012">
      <w:pPr>
        <w:pStyle w:val="04"/>
        <w:rPr>
          <w:rFonts w:eastAsia="Calibri"/>
        </w:rPr>
      </w:pPr>
      <w:bookmarkStart w:id="186" w:name="_Toc489374021"/>
      <w:bookmarkStart w:id="187" w:name="_Toc276381968"/>
      <w:bookmarkStart w:id="188" w:name="_Ref292269886"/>
      <w:bookmarkStart w:id="189" w:name="_Toc292271857"/>
      <w:bookmarkStart w:id="190" w:name="_Toc292272886"/>
      <w:r>
        <w:rPr>
          <w:rFonts w:eastAsia="Calibri"/>
        </w:rPr>
        <w:t>Điều kiện về kinh tế xã hội</w:t>
      </w:r>
      <w:bookmarkEnd w:id="186"/>
    </w:p>
    <w:p w:rsidR="004503B2" w:rsidRPr="00760BA9" w:rsidRDefault="004503B2" w:rsidP="00AF6129">
      <w:pPr>
        <w:pStyle w:val="ListParagraph"/>
        <w:numPr>
          <w:ilvl w:val="0"/>
          <w:numId w:val="4"/>
        </w:numPr>
        <w:tabs>
          <w:tab w:val="left" w:pos="851"/>
        </w:tabs>
        <w:spacing w:after="120" w:line="240" w:lineRule="auto"/>
        <w:ind w:left="0" w:firstLine="0"/>
        <w:contextualSpacing w:val="0"/>
        <w:jc w:val="both"/>
        <w:rPr>
          <w:b/>
          <w:sz w:val="26"/>
          <w:szCs w:val="26"/>
          <w:lang w:val="vi-VN"/>
        </w:rPr>
      </w:pPr>
      <w:r w:rsidRPr="00760BA9">
        <w:rPr>
          <w:b/>
          <w:sz w:val="26"/>
          <w:szCs w:val="26"/>
          <w:lang w:val="vi-VN"/>
        </w:rPr>
        <w:lastRenderedPageBreak/>
        <w:t>Tỉnh Ninh Thuận</w:t>
      </w:r>
    </w:p>
    <w:bookmarkEnd w:id="187"/>
    <w:bookmarkEnd w:id="188"/>
    <w:bookmarkEnd w:id="189"/>
    <w:bookmarkEnd w:id="190"/>
    <w:p w:rsidR="00BA12CA" w:rsidRPr="006D602C" w:rsidRDefault="003020CE" w:rsidP="00AF6129">
      <w:pPr>
        <w:pStyle w:val="ListParagraph"/>
        <w:numPr>
          <w:ilvl w:val="0"/>
          <w:numId w:val="5"/>
        </w:numPr>
        <w:tabs>
          <w:tab w:val="left" w:pos="851"/>
        </w:tabs>
        <w:spacing w:after="120" w:line="240" w:lineRule="auto"/>
        <w:ind w:left="0" w:firstLine="0"/>
        <w:contextualSpacing w:val="0"/>
        <w:jc w:val="both"/>
        <w:rPr>
          <w:b/>
          <w:sz w:val="26"/>
          <w:szCs w:val="26"/>
          <w:lang w:val="vi-VN"/>
        </w:rPr>
      </w:pPr>
      <w:r w:rsidRPr="006D602C">
        <w:rPr>
          <w:b/>
          <w:sz w:val="26"/>
          <w:szCs w:val="26"/>
          <w:lang w:val="vi-VN"/>
        </w:rPr>
        <w:t>Dân số và lao động</w:t>
      </w:r>
    </w:p>
    <w:p w:rsidR="003020CE" w:rsidRPr="003020CE" w:rsidRDefault="00904C7A" w:rsidP="00760BA9">
      <w:pPr>
        <w:tabs>
          <w:tab w:val="left" w:pos="851"/>
        </w:tabs>
        <w:spacing w:line="240" w:lineRule="auto"/>
        <w:jc w:val="both"/>
        <w:rPr>
          <w:i/>
          <w:sz w:val="26"/>
          <w:szCs w:val="26"/>
          <w:lang w:val="vi-VN"/>
        </w:rPr>
      </w:pPr>
      <w:r w:rsidRPr="00904C7A">
        <w:rPr>
          <w:i/>
          <w:sz w:val="26"/>
          <w:szCs w:val="26"/>
        </w:rPr>
        <w:t xml:space="preserve">(i) </w:t>
      </w:r>
      <w:bookmarkStart w:id="191" w:name="_Toc399567335"/>
      <w:bookmarkStart w:id="192" w:name="_Toc403810073"/>
      <w:bookmarkStart w:id="193" w:name="_Toc430263707"/>
      <w:bookmarkStart w:id="194" w:name="_Toc446502129"/>
      <w:r w:rsidR="003020CE" w:rsidRPr="003020CE">
        <w:rPr>
          <w:i/>
          <w:sz w:val="26"/>
          <w:szCs w:val="26"/>
          <w:lang w:val="vi-VN"/>
        </w:rPr>
        <w:t>Hiện trạng dân số</w:t>
      </w:r>
      <w:bookmarkEnd w:id="191"/>
      <w:bookmarkEnd w:id="192"/>
      <w:bookmarkEnd w:id="193"/>
      <w:bookmarkEnd w:id="194"/>
    </w:p>
    <w:p w:rsidR="003020CE" w:rsidRPr="003020CE" w:rsidRDefault="003020CE" w:rsidP="003020CE">
      <w:pPr>
        <w:tabs>
          <w:tab w:val="left" w:pos="851"/>
        </w:tabs>
        <w:spacing w:line="240" w:lineRule="auto"/>
        <w:ind w:firstLine="851"/>
        <w:jc w:val="both"/>
        <w:rPr>
          <w:sz w:val="26"/>
          <w:szCs w:val="26"/>
          <w:lang w:val="vi-VN"/>
        </w:rPr>
      </w:pPr>
      <w:r w:rsidRPr="003020CE">
        <w:rPr>
          <w:sz w:val="26"/>
          <w:szCs w:val="26"/>
          <w:lang w:val="vi-VN"/>
        </w:rPr>
        <w:t xml:space="preserve">Theo số liệu thống kê, tổng dân số trên toàn tỉnh Ninh Thuận tính đến năm 2014 là 590.400 người, trong đó, dân số thành thị là 213.800 người (chiếm 36,2%) và dân số vùng nông thôn 376.600 người (chiếm 63,80%). So với cả nước thì trên địa bàn tỉnh có tỷ lệ dân số đô thị cao hơn tỷ lệ trung bình của cả nước (tỷ lệ dân số đô thị cả nước là 29,6%). Tuy nhiên, đây vẫn là vùng có tỷ lệ dân cư nông thôn cao và là vùng có đồng bào dân tộc ít người chiếm tỷ lệ lớn. </w:t>
      </w:r>
    </w:p>
    <w:p w:rsidR="003020CE" w:rsidRPr="003020CE" w:rsidRDefault="00523430" w:rsidP="003C137E">
      <w:pPr>
        <w:pStyle w:val="Bangbieu"/>
      </w:pPr>
      <w:r w:rsidRPr="00C47E5B">
        <w:t xml:space="preserve">Bảng 2. </w:t>
      </w:r>
      <w:r w:rsidRPr="00C47E5B">
        <w:fldChar w:fldCharType="begin"/>
      </w:r>
      <w:r w:rsidRPr="00C47E5B">
        <w:instrText xml:space="preserve"> SEQ Bảng_2. \* ARABIC </w:instrText>
      </w:r>
      <w:r w:rsidRPr="00C47E5B">
        <w:fldChar w:fldCharType="separate"/>
      </w:r>
      <w:r w:rsidR="006F5EBB">
        <w:rPr>
          <w:noProof/>
        </w:rPr>
        <w:t>10</w:t>
      </w:r>
      <w:r w:rsidRPr="00C47E5B">
        <w:fldChar w:fldCharType="end"/>
      </w:r>
      <w:r w:rsidRPr="00C47E5B">
        <w:t>.</w:t>
      </w:r>
      <w:r w:rsidR="003020CE" w:rsidRPr="003020CE">
        <w:t xml:space="preserve"> Dân số năm 2014 phân chia theo các đơn vị hành chính như sau:</w:t>
      </w:r>
    </w:p>
    <w:tbl>
      <w:tblPr>
        <w:tblW w:w="9262" w:type="dxa"/>
        <w:tblInd w:w="93" w:type="dxa"/>
        <w:tblLayout w:type="fixed"/>
        <w:tblLook w:val="04A0" w:firstRow="1" w:lastRow="0" w:firstColumn="1" w:lastColumn="0" w:noHBand="0" w:noVBand="1"/>
      </w:tblPr>
      <w:tblGrid>
        <w:gridCol w:w="461"/>
        <w:gridCol w:w="1264"/>
        <w:gridCol w:w="794"/>
        <w:gridCol w:w="866"/>
        <w:gridCol w:w="866"/>
        <w:gridCol w:w="766"/>
        <w:gridCol w:w="889"/>
        <w:gridCol w:w="858"/>
        <w:gridCol w:w="866"/>
        <w:gridCol w:w="766"/>
        <w:gridCol w:w="866"/>
      </w:tblGrid>
      <w:tr w:rsidR="003020CE" w:rsidRPr="003020CE" w:rsidTr="00A24A59">
        <w:trPr>
          <w:trHeight w:val="330"/>
          <w:tblHeader/>
        </w:trPr>
        <w:tc>
          <w:tcPr>
            <w:tcW w:w="4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020CE" w:rsidRPr="003020CE" w:rsidRDefault="003020CE" w:rsidP="003020CE">
            <w:pPr>
              <w:spacing w:line="242" w:lineRule="auto"/>
              <w:jc w:val="center"/>
              <w:rPr>
                <w:sz w:val="24"/>
                <w:szCs w:val="24"/>
              </w:rPr>
            </w:pPr>
            <w:r w:rsidRPr="003020CE">
              <w:rPr>
                <w:sz w:val="24"/>
                <w:szCs w:val="24"/>
              </w:rPr>
              <w:t>TT</w:t>
            </w:r>
          </w:p>
        </w:tc>
        <w:tc>
          <w:tcPr>
            <w:tcW w:w="12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020CE" w:rsidRPr="003020CE" w:rsidRDefault="003020CE" w:rsidP="003020CE">
            <w:pPr>
              <w:spacing w:line="242" w:lineRule="auto"/>
              <w:jc w:val="center"/>
              <w:rPr>
                <w:sz w:val="24"/>
                <w:szCs w:val="24"/>
              </w:rPr>
            </w:pPr>
            <w:r w:rsidRPr="003020CE">
              <w:rPr>
                <w:sz w:val="24"/>
                <w:szCs w:val="24"/>
              </w:rPr>
              <w:t>Đặc trưng</w:t>
            </w:r>
          </w:p>
        </w:tc>
        <w:tc>
          <w:tcPr>
            <w:tcW w:w="7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020CE" w:rsidRPr="003020CE" w:rsidRDefault="003020CE" w:rsidP="003020CE">
            <w:pPr>
              <w:spacing w:line="242" w:lineRule="auto"/>
              <w:jc w:val="center"/>
              <w:rPr>
                <w:sz w:val="24"/>
                <w:szCs w:val="24"/>
              </w:rPr>
            </w:pPr>
            <w:r w:rsidRPr="003020CE">
              <w:rPr>
                <w:sz w:val="24"/>
                <w:szCs w:val="24"/>
              </w:rPr>
              <w:t>Đơn vị</w:t>
            </w:r>
          </w:p>
        </w:tc>
        <w:tc>
          <w:tcPr>
            <w:tcW w:w="8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020CE" w:rsidRPr="003020CE" w:rsidRDefault="003020CE" w:rsidP="003020CE">
            <w:pPr>
              <w:spacing w:line="242" w:lineRule="auto"/>
              <w:jc w:val="center"/>
              <w:rPr>
                <w:sz w:val="24"/>
                <w:szCs w:val="24"/>
              </w:rPr>
            </w:pPr>
            <w:r w:rsidRPr="003020CE">
              <w:rPr>
                <w:sz w:val="24"/>
                <w:szCs w:val="24"/>
              </w:rPr>
              <w:t>Toàn tỉnh</w:t>
            </w:r>
          </w:p>
        </w:tc>
        <w:tc>
          <w:tcPr>
            <w:tcW w:w="5877" w:type="dxa"/>
            <w:gridSpan w:val="7"/>
            <w:tcBorders>
              <w:top w:val="single" w:sz="4" w:space="0" w:color="auto"/>
              <w:left w:val="nil"/>
              <w:bottom w:val="single" w:sz="4" w:space="0" w:color="auto"/>
              <w:right w:val="single" w:sz="4" w:space="0" w:color="auto"/>
            </w:tcBorders>
            <w:shd w:val="clear" w:color="auto" w:fill="auto"/>
            <w:noWrap/>
            <w:vAlign w:val="center"/>
          </w:tcPr>
          <w:p w:rsidR="003020CE" w:rsidRPr="003020CE" w:rsidRDefault="003020CE" w:rsidP="003020CE">
            <w:pPr>
              <w:spacing w:line="242" w:lineRule="auto"/>
              <w:jc w:val="center"/>
              <w:rPr>
                <w:sz w:val="24"/>
                <w:szCs w:val="24"/>
              </w:rPr>
            </w:pPr>
            <w:r w:rsidRPr="003020CE">
              <w:rPr>
                <w:sz w:val="24"/>
                <w:szCs w:val="24"/>
              </w:rPr>
              <w:t>Phân theo các huyện thị</w:t>
            </w:r>
          </w:p>
        </w:tc>
      </w:tr>
      <w:tr w:rsidR="003020CE" w:rsidRPr="003020CE" w:rsidTr="00A24A59">
        <w:trPr>
          <w:trHeight w:val="330"/>
          <w:tblHeader/>
        </w:trPr>
        <w:tc>
          <w:tcPr>
            <w:tcW w:w="461" w:type="dxa"/>
            <w:vMerge/>
            <w:tcBorders>
              <w:top w:val="nil"/>
              <w:left w:val="single" w:sz="4" w:space="0" w:color="auto"/>
              <w:bottom w:val="single" w:sz="4" w:space="0" w:color="auto"/>
              <w:right w:val="single" w:sz="4" w:space="0" w:color="auto"/>
            </w:tcBorders>
            <w:vAlign w:val="center"/>
          </w:tcPr>
          <w:p w:rsidR="003020CE" w:rsidRPr="003020CE" w:rsidRDefault="003020CE" w:rsidP="003020CE">
            <w:pPr>
              <w:spacing w:line="242" w:lineRule="auto"/>
              <w:jc w:val="center"/>
              <w:rPr>
                <w:sz w:val="24"/>
                <w:szCs w:val="24"/>
              </w:rPr>
            </w:pPr>
          </w:p>
        </w:tc>
        <w:tc>
          <w:tcPr>
            <w:tcW w:w="1264" w:type="dxa"/>
            <w:vMerge/>
            <w:tcBorders>
              <w:top w:val="nil"/>
              <w:left w:val="single" w:sz="4" w:space="0" w:color="auto"/>
              <w:bottom w:val="single" w:sz="4" w:space="0" w:color="auto"/>
              <w:right w:val="single" w:sz="4" w:space="0" w:color="auto"/>
            </w:tcBorders>
            <w:vAlign w:val="center"/>
          </w:tcPr>
          <w:p w:rsidR="003020CE" w:rsidRPr="003020CE" w:rsidRDefault="003020CE" w:rsidP="003020CE">
            <w:pPr>
              <w:spacing w:line="242" w:lineRule="auto"/>
              <w:jc w:val="center"/>
              <w:rPr>
                <w:sz w:val="24"/>
                <w:szCs w:val="24"/>
              </w:rPr>
            </w:pPr>
          </w:p>
        </w:tc>
        <w:tc>
          <w:tcPr>
            <w:tcW w:w="794" w:type="dxa"/>
            <w:vMerge/>
            <w:tcBorders>
              <w:top w:val="nil"/>
              <w:left w:val="single" w:sz="4" w:space="0" w:color="auto"/>
              <w:bottom w:val="single" w:sz="4" w:space="0" w:color="auto"/>
              <w:right w:val="single" w:sz="4" w:space="0" w:color="auto"/>
            </w:tcBorders>
            <w:vAlign w:val="center"/>
          </w:tcPr>
          <w:p w:rsidR="003020CE" w:rsidRPr="003020CE" w:rsidRDefault="003020CE" w:rsidP="003020CE">
            <w:pPr>
              <w:spacing w:line="242" w:lineRule="auto"/>
              <w:jc w:val="center"/>
              <w:rPr>
                <w:sz w:val="24"/>
                <w:szCs w:val="24"/>
              </w:rPr>
            </w:pPr>
          </w:p>
        </w:tc>
        <w:tc>
          <w:tcPr>
            <w:tcW w:w="866" w:type="dxa"/>
            <w:vMerge/>
            <w:tcBorders>
              <w:top w:val="nil"/>
              <w:left w:val="single" w:sz="4" w:space="0" w:color="auto"/>
              <w:bottom w:val="single" w:sz="4" w:space="0" w:color="auto"/>
              <w:right w:val="single" w:sz="4" w:space="0" w:color="auto"/>
            </w:tcBorders>
            <w:vAlign w:val="center"/>
          </w:tcPr>
          <w:p w:rsidR="003020CE" w:rsidRPr="003020CE" w:rsidRDefault="003020CE" w:rsidP="003020CE">
            <w:pPr>
              <w:spacing w:line="242" w:lineRule="auto"/>
              <w:jc w:val="center"/>
              <w:rPr>
                <w:sz w:val="24"/>
                <w:szCs w:val="24"/>
              </w:rPr>
            </w:pPr>
          </w:p>
        </w:tc>
        <w:tc>
          <w:tcPr>
            <w:tcW w:w="866" w:type="dxa"/>
            <w:tcBorders>
              <w:top w:val="nil"/>
              <w:left w:val="nil"/>
              <w:bottom w:val="single" w:sz="4" w:space="0" w:color="auto"/>
              <w:right w:val="single" w:sz="4" w:space="0" w:color="auto"/>
            </w:tcBorders>
            <w:shd w:val="clear" w:color="auto" w:fill="auto"/>
            <w:noWrap/>
            <w:vAlign w:val="center"/>
          </w:tcPr>
          <w:p w:rsidR="003020CE" w:rsidRPr="003020CE" w:rsidRDefault="003020CE" w:rsidP="003020CE">
            <w:pPr>
              <w:spacing w:line="242" w:lineRule="auto"/>
              <w:jc w:val="center"/>
              <w:rPr>
                <w:sz w:val="24"/>
                <w:szCs w:val="24"/>
              </w:rPr>
            </w:pPr>
            <w:r w:rsidRPr="003020CE">
              <w:rPr>
                <w:sz w:val="24"/>
                <w:szCs w:val="24"/>
              </w:rPr>
              <w:t>P.Rang - TC</w:t>
            </w:r>
          </w:p>
        </w:tc>
        <w:tc>
          <w:tcPr>
            <w:tcW w:w="766" w:type="dxa"/>
            <w:tcBorders>
              <w:top w:val="nil"/>
              <w:left w:val="nil"/>
              <w:bottom w:val="single" w:sz="4" w:space="0" w:color="auto"/>
              <w:right w:val="single" w:sz="4" w:space="0" w:color="auto"/>
            </w:tcBorders>
            <w:shd w:val="clear" w:color="auto" w:fill="auto"/>
            <w:noWrap/>
            <w:vAlign w:val="center"/>
          </w:tcPr>
          <w:p w:rsidR="003020CE" w:rsidRPr="003020CE" w:rsidRDefault="003020CE" w:rsidP="003020CE">
            <w:pPr>
              <w:spacing w:line="242" w:lineRule="auto"/>
              <w:jc w:val="center"/>
              <w:rPr>
                <w:sz w:val="24"/>
                <w:szCs w:val="24"/>
              </w:rPr>
            </w:pPr>
            <w:r w:rsidRPr="003020CE">
              <w:rPr>
                <w:sz w:val="24"/>
                <w:szCs w:val="24"/>
              </w:rPr>
              <w:t>Bác ái</w:t>
            </w:r>
          </w:p>
        </w:tc>
        <w:tc>
          <w:tcPr>
            <w:tcW w:w="889" w:type="dxa"/>
            <w:tcBorders>
              <w:top w:val="nil"/>
              <w:left w:val="nil"/>
              <w:bottom w:val="single" w:sz="4" w:space="0" w:color="auto"/>
              <w:right w:val="single" w:sz="4" w:space="0" w:color="auto"/>
            </w:tcBorders>
            <w:shd w:val="clear" w:color="auto" w:fill="auto"/>
            <w:noWrap/>
            <w:vAlign w:val="center"/>
          </w:tcPr>
          <w:p w:rsidR="003020CE" w:rsidRPr="003020CE" w:rsidRDefault="003020CE" w:rsidP="003020CE">
            <w:pPr>
              <w:spacing w:line="242" w:lineRule="auto"/>
              <w:jc w:val="center"/>
              <w:rPr>
                <w:sz w:val="24"/>
                <w:szCs w:val="24"/>
              </w:rPr>
            </w:pPr>
            <w:r w:rsidRPr="003020CE">
              <w:rPr>
                <w:sz w:val="24"/>
                <w:szCs w:val="24"/>
              </w:rPr>
              <w:t>Ninh Sơn</w:t>
            </w:r>
          </w:p>
        </w:tc>
        <w:tc>
          <w:tcPr>
            <w:tcW w:w="858" w:type="dxa"/>
            <w:tcBorders>
              <w:top w:val="nil"/>
              <w:left w:val="nil"/>
              <w:bottom w:val="single" w:sz="4" w:space="0" w:color="auto"/>
              <w:right w:val="single" w:sz="4" w:space="0" w:color="auto"/>
            </w:tcBorders>
            <w:shd w:val="clear" w:color="auto" w:fill="auto"/>
            <w:noWrap/>
            <w:vAlign w:val="center"/>
          </w:tcPr>
          <w:p w:rsidR="003020CE" w:rsidRPr="003020CE" w:rsidRDefault="003020CE" w:rsidP="003020CE">
            <w:pPr>
              <w:spacing w:line="242" w:lineRule="auto"/>
              <w:jc w:val="center"/>
              <w:rPr>
                <w:sz w:val="24"/>
                <w:szCs w:val="24"/>
              </w:rPr>
            </w:pPr>
            <w:r w:rsidRPr="003020CE">
              <w:rPr>
                <w:sz w:val="24"/>
                <w:szCs w:val="24"/>
              </w:rPr>
              <w:t>Ninh Hải</w:t>
            </w:r>
          </w:p>
        </w:tc>
        <w:tc>
          <w:tcPr>
            <w:tcW w:w="866" w:type="dxa"/>
            <w:tcBorders>
              <w:top w:val="nil"/>
              <w:left w:val="nil"/>
              <w:bottom w:val="single" w:sz="4" w:space="0" w:color="auto"/>
              <w:right w:val="single" w:sz="4" w:space="0" w:color="auto"/>
            </w:tcBorders>
            <w:shd w:val="clear" w:color="auto" w:fill="auto"/>
            <w:noWrap/>
            <w:vAlign w:val="center"/>
          </w:tcPr>
          <w:p w:rsidR="003020CE" w:rsidRPr="003020CE" w:rsidRDefault="003020CE" w:rsidP="003020CE">
            <w:pPr>
              <w:spacing w:line="242" w:lineRule="auto"/>
              <w:jc w:val="center"/>
              <w:rPr>
                <w:sz w:val="24"/>
                <w:szCs w:val="24"/>
              </w:rPr>
            </w:pPr>
            <w:r w:rsidRPr="003020CE">
              <w:rPr>
                <w:sz w:val="24"/>
                <w:szCs w:val="24"/>
              </w:rPr>
              <w:t>Ninh Phước</w:t>
            </w:r>
          </w:p>
        </w:tc>
        <w:tc>
          <w:tcPr>
            <w:tcW w:w="766" w:type="dxa"/>
            <w:tcBorders>
              <w:top w:val="nil"/>
              <w:left w:val="nil"/>
              <w:bottom w:val="single" w:sz="4" w:space="0" w:color="auto"/>
              <w:right w:val="single" w:sz="4" w:space="0" w:color="auto"/>
            </w:tcBorders>
            <w:shd w:val="clear" w:color="auto" w:fill="auto"/>
            <w:noWrap/>
            <w:vAlign w:val="center"/>
          </w:tcPr>
          <w:p w:rsidR="003020CE" w:rsidRPr="003020CE" w:rsidRDefault="003020CE" w:rsidP="003020CE">
            <w:pPr>
              <w:spacing w:line="242" w:lineRule="auto"/>
              <w:jc w:val="center"/>
              <w:rPr>
                <w:sz w:val="24"/>
                <w:szCs w:val="24"/>
              </w:rPr>
            </w:pPr>
            <w:r w:rsidRPr="003020CE">
              <w:rPr>
                <w:sz w:val="24"/>
                <w:szCs w:val="24"/>
              </w:rPr>
              <w:t>Thuận Bắc</w:t>
            </w:r>
          </w:p>
        </w:tc>
        <w:tc>
          <w:tcPr>
            <w:tcW w:w="866" w:type="dxa"/>
            <w:tcBorders>
              <w:top w:val="nil"/>
              <w:left w:val="nil"/>
              <w:bottom w:val="single" w:sz="4" w:space="0" w:color="auto"/>
              <w:right w:val="single" w:sz="4" w:space="0" w:color="auto"/>
            </w:tcBorders>
            <w:shd w:val="clear" w:color="auto" w:fill="auto"/>
            <w:noWrap/>
            <w:vAlign w:val="center"/>
          </w:tcPr>
          <w:p w:rsidR="003020CE" w:rsidRPr="003020CE" w:rsidRDefault="003020CE" w:rsidP="003020CE">
            <w:pPr>
              <w:spacing w:line="242" w:lineRule="auto"/>
              <w:jc w:val="center"/>
              <w:rPr>
                <w:sz w:val="24"/>
                <w:szCs w:val="24"/>
              </w:rPr>
            </w:pPr>
            <w:r w:rsidRPr="003020CE">
              <w:rPr>
                <w:sz w:val="24"/>
                <w:szCs w:val="24"/>
              </w:rPr>
              <w:t>Thuận Nam</w:t>
            </w:r>
          </w:p>
        </w:tc>
      </w:tr>
      <w:tr w:rsidR="003020CE" w:rsidRPr="003020CE" w:rsidTr="00A24A59">
        <w:trPr>
          <w:trHeight w:val="330"/>
        </w:trPr>
        <w:tc>
          <w:tcPr>
            <w:tcW w:w="461"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sz w:val="24"/>
                <w:szCs w:val="24"/>
              </w:rPr>
            </w:pPr>
            <w:r w:rsidRPr="003020CE">
              <w:rPr>
                <w:sz w:val="24"/>
                <w:szCs w:val="24"/>
              </w:rPr>
              <w:t>1</w:t>
            </w:r>
          </w:p>
        </w:tc>
        <w:tc>
          <w:tcPr>
            <w:tcW w:w="1264" w:type="dxa"/>
            <w:tcBorders>
              <w:top w:val="nil"/>
              <w:left w:val="nil"/>
              <w:bottom w:val="single" w:sz="4" w:space="0" w:color="auto"/>
              <w:right w:val="single" w:sz="4" w:space="0" w:color="auto"/>
            </w:tcBorders>
            <w:shd w:val="clear" w:color="auto" w:fill="auto"/>
            <w:tcMar>
              <w:left w:w="0" w:type="dxa"/>
              <w:right w:w="0" w:type="dxa"/>
            </w:tcMar>
            <w:vAlign w:val="center"/>
          </w:tcPr>
          <w:p w:rsidR="003020CE" w:rsidRPr="003020CE" w:rsidRDefault="003020CE" w:rsidP="003020CE">
            <w:pPr>
              <w:spacing w:line="242" w:lineRule="auto"/>
              <w:jc w:val="center"/>
              <w:rPr>
                <w:sz w:val="24"/>
                <w:szCs w:val="24"/>
              </w:rPr>
            </w:pPr>
            <w:r w:rsidRPr="003020CE">
              <w:rPr>
                <w:sz w:val="24"/>
                <w:szCs w:val="24"/>
              </w:rPr>
              <w:t>Tổng dân số</w:t>
            </w:r>
          </w:p>
        </w:tc>
        <w:tc>
          <w:tcPr>
            <w:tcW w:w="794" w:type="dxa"/>
            <w:tcBorders>
              <w:top w:val="nil"/>
              <w:left w:val="nil"/>
              <w:bottom w:val="single" w:sz="4" w:space="0" w:color="auto"/>
              <w:right w:val="single" w:sz="4" w:space="0" w:color="auto"/>
            </w:tcBorders>
            <w:shd w:val="clear" w:color="auto" w:fill="auto"/>
            <w:tcMar>
              <w:left w:w="0" w:type="dxa"/>
              <w:right w:w="0" w:type="dxa"/>
            </w:tcMar>
            <w:vAlign w:val="center"/>
          </w:tcPr>
          <w:p w:rsidR="003020CE" w:rsidRPr="003020CE" w:rsidRDefault="003020CE" w:rsidP="003020CE">
            <w:pPr>
              <w:spacing w:line="242" w:lineRule="auto"/>
              <w:jc w:val="center"/>
              <w:rPr>
                <w:sz w:val="24"/>
                <w:szCs w:val="24"/>
              </w:rPr>
            </w:pPr>
            <w:r w:rsidRPr="003020CE">
              <w:rPr>
                <w:sz w:val="24"/>
                <w:szCs w:val="24"/>
              </w:rPr>
              <w:t>Người</w:t>
            </w:r>
          </w:p>
        </w:tc>
        <w:tc>
          <w:tcPr>
            <w:tcW w:w="866" w:type="dxa"/>
            <w:tcBorders>
              <w:top w:val="nil"/>
              <w:left w:val="nil"/>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bCs/>
                <w:color w:val="000000"/>
                <w:sz w:val="24"/>
                <w:szCs w:val="24"/>
              </w:rPr>
            </w:pPr>
            <w:r w:rsidRPr="003020CE">
              <w:rPr>
                <w:bCs/>
                <w:color w:val="000000"/>
                <w:sz w:val="24"/>
                <w:szCs w:val="24"/>
              </w:rPr>
              <w:t>590.400</w:t>
            </w:r>
          </w:p>
        </w:tc>
        <w:tc>
          <w:tcPr>
            <w:tcW w:w="866" w:type="dxa"/>
            <w:tcBorders>
              <w:top w:val="nil"/>
              <w:left w:val="nil"/>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bCs/>
                <w:color w:val="000000"/>
                <w:sz w:val="24"/>
                <w:szCs w:val="24"/>
              </w:rPr>
            </w:pPr>
            <w:r w:rsidRPr="003020CE">
              <w:rPr>
                <w:bCs/>
                <w:color w:val="000000"/>
                <w:sz w:val="24"/>
                <w:szCs w:val="24"/>
              </w:rPr>
              <w:t>170.700</w:t>
            </w:r>
          </w:p>
        </w:tc>
        <w:tc>
          <w:tcPr>
            <w:tcW w:w="766" w:type="dxa"/>
            <w:tcBorders>
              <w:top w:val="nil"/>
              <w:left w:val="nil"/>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bCs/>
                <w:color w:val="000000"/>
                <w:sz w:val="24"/>
                <w:szCs w:val="24"/>
              </w:rPr>
            </w:pPr>
            <w:r w:rsidRPr="003020CE">
              <w:rPr>
                <w:bCs/>
                <w:color w:val="000000"/>
                <w:sz w:val="24"/>
                <w:szCs w:val="24"/>
              </w:rPr>
              <w:t>26.500</w:t>
            </w:r>
          </w:p>
        </w:tc>
        <w:tc>
          <w:tcPr>
            <w:tcW w:w="889" w:type="dxa"/>
            <w:tcBorders>
              <w:top w:val="nil"/>
              <w:left w:val="nil"/>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bCs/>
                <w:color w:val="000000"/>
                <w:sz w:val="24"/>
                <w:szCs w:val="24"/>
              </w:rPr>
            </w:pPr>
            <w:r w:rsidRPr="003020CE">
              <w:rPr>
                <w:bCs/>
                <w:color w:val="000000"/>
                <w:sz w:val="24"/>
                <w:szCs w:val="24"/>
              </w:rPr>
              <w:t>74.500</w:t>
            </w:r>
          </w:p>
        </w:tc>
        <w:tc>
          <w:tcPr>
            <w:tcW w:w="858" w:type="dxa"/>
            <w:tcBorders>
              <w:top w:val="nil"/>
              <w:left w:val="nil"/>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bCs/>
                <w:color w:val="000000"/>
                <w:sz w:val="24"/>
                <w:szCs w:val="24"/>
              </w:rPr>
            </w:pPr>
            <w:r w:rsidRPr="003020CE">
              <w:rPr>
                <w:bCs/>
                <w:color w:val="000000"/>
                <w:sz w:val="24"/>
                <w:szCs w:val="24"/>
              </w:rPr>
              <w:t>91.200</w:t>
            </w:r>
          </w:p>
        </w:tc>
        <w:tc>
          <w:tcPr>
            <w:tcW w:w="866" w:type="dxa"/>
            <w:tcBorders>
              <w:top w:val="nil"/>
              <w:left w:val="nil"/>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bCs/>
                <w:color w:val="000000"/>
                <w:sz w:val="24"/>
                <w:szCs w:val="24"/>
              </w:rPr>
            </w:pPr>
            <w:r w:rsidRPr="003020CE">
              <w:rPr>
                <w:bCs/>
                <w:color w:val="000000"/>
                <w:sz w:val="24"/>
                <w:szCs w:val="24"/>
              </w:rPr>
              <w:t>128.800</w:t>
            </w:r>
          </w:p>
        </w:tc>
        <w:tc>
          <w:tcPr>
            <w:tcW w:w="766" w:type="dxa"/>
            <w:tcBorders>
              <w:top w:val="nil"/>
              <w:left w:val="nil"/>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bCs/>
                <w:color w:val="000000"/>
                <w:sz w:val="24"/>
                <w:szCs w:val="24"/>
              </w:rPr>
            </w:pPr>
            <w:r w:rsidRPr="003020CE">
              <w:rPr>
                <w:bCs/>
                <w:color w:val="000000"/>
                <w:sz w:val="24"/>
                <w:szCs w:val="24"/>
              </w:rPr>
              <w:t>40.800</w:t>
            </w:r>
          </w:p>
        </w:tc>
        <w:tc>
          <w:tcPr>
            <w:tcW w:w="866" w:type="dxa"/>
            <w:tcBorders>
              <w:top w:val="nil"/>
              <w:left w:val="nil"/>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bCs/>
                <w:color w:val="000000"/>
                <w:sz w:val="24"/>
                <w:szCs w:val="24"/>
              </w:rPr>
            </w:pPr>
            <w:r w:rsidRPr="003020CE">
              <w:rPr>
                <w:bCs/>
                <w:color w:val="000000"/>
                <w:sz w:val="24"/>
                <w:szCs w:val="24"/>
              </w:rPr>
              <w:t>57.900</w:t>
            </w:r>
          </w:p>
        </w:tc>
      </w:tr>
      <w:tr w:rsidR="003020CE" w:rsidRPr="003020CE" w:rsidTr="00A24A59">
        <w:trPr>
          <w:trHeight w:val="375"/>
        </w:trPr>
        <w:tc>
          <w:tcPr>
            <w:tcW w:w="461"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sz w:val="24"/>
                <w:szCs w:val="24"/>
              </w:rPr>
            </w:pPr>
            <w:r w:rsidRPr="003020CE">
              <w:rPr>
                <w:sz w:val="24"/>
                <w:szCs w:val="24"/>
              </w:rPr>
              <w:t>2</w:t>
            </w:r>
          </w:p>
        </w:tc>
        <w:tc>
          <w:tcPr>
            <w:tcW w:w="1264" w:type="dxa"/>
            <w:tcBorders>
              <w:top w:val="nil"/>
              <w:left w:val="nil"/>
              <w:bottom w:val="single" w:sz="4" w:space="0" w:color="auto"/>
              <w:right w:val="single" w:sz="4" w:space="0" w:color="auto"/>
            </w:tcBorders>
            <w:shd w:val="clear" w:color="auto" w:fill="auto"/>
            <w:tcMar>
              <w:left w:w="0" w:type="dxa"/>
              <w:right w:w="0" w:type="dxa"/>
            </w:tcMar>
            <w:vAlign w:val="center"/>
          </w:tcPr>
          <w:p w:rsidR="003020CE" w:rsidRPr="003020CE" w:rsidRDefault="003020CE" w:rsidP="003020CE">
            <w:pPr>
              <w:spacing w:line="242" w:lineRule="auto"/>
              <w:jc w:val="center"/>
              <w:rPr>
                <w:sz w:val="24"/>
                <w:szCs w:val="24"/>
              </w:rPr>
            </w:pPr>
            <w:r w:rsidRPr="003020CE">
              <w:rPr>
                <w:sz w:val="24"/>
                <w:szCs w:val="24"/>
              </w:rPr>
              <w:t>Mật độ</w:t>
            </w:r>
          </w:p>
        </w:tc>
        <w:tc>
          <w:tcPr>
            <w:tcW w:w="794" w:type="dxa"/>
            <w:tcBorders>
              <w:top w:val="nil"/>
              <w:left w:val="nil"/>
              <w:bottom w:val="single" w:sz="4" w:space="0" w:color="auto"/>
              <w:right w:val="single" w:sz="4" w:space="0" w:color="auto"/>
            </w:tcBorders>
            <w:shd w:val="clear" w:color="auto" w:fill="auto"/>
            <w:tcMar>
              <w:left w:w="0" w:type="dxa"/>
              <w:right w:w="0" w:type="dxa"/>
            </w:tcMar>
            <w:vAlign w:val="center"/>
          </w:tcPr>
          <w:p w:rsidR="003020CE" w:rsidRPr="003020CE" w:rsidRDefault="003020CE" w:rsidP="003020CE">
            <w:pPr>
              <w:spacing w:line="242" w:lineRule="auto"/>
              <w:jc w:val="center"/>
              <w:rPr>
                <w:sz w:val="24"/>
                <w:szCs w:val="24"/>
              </w:rPr>
            </w:pPr>
            <w:r w:rsidRPr="003020CE">
              <w:rPr>
                <w:sz w:val="24"/>
                <w:szCs w:val="24"/>
              </w:rPr>
              <w:t>Người/km</w:t>
            </w:r>
            <w:r w:rsidRPr="003020CE">
              <w:rPr>
                <w:sz w:val="24"/>
                <w:szCs w:val="24"/>
                <w:vertAlign w:val="superscript"/>
              </w:rPr>
              <w:t>2</w:t>
            </w:r>
          </w:p>
        </w:tc>
        <w:tc>
          <w:tcPr>
            <w:tcW w:w="866" w:type="dxa"/>
            <w:tcBorders>
              <w:top w:val="nil"/>
              <w:left w:val="nil"/>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bCs/>
                <w:color w:val="000000"/>
                <w:sz w:val="24"/>
                <w:szCs w:val="24"/>
              </w:rPr>
            </w:pPr>
            <w:r w:rsidRPr="003020CE">
              <w:rPr>
                <w:bCs/>
                <w:color w:val="000000"/>
                <w:sz w:val="24"/>
                <w:szCs w:val="24"/>
              </w:rPr>
              <w:t>176</w:t>
            </w:r>
          </w:p>
        </w:tc>
        <w:tc>
          <w:tcPr>
            <w:tcW w:w="866" w:type="dxa"/>
            <w:tcBorders>
              <w:top w:val="nil"/>
              <w:left w:val="nil"/>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bCs/>
                <w:color w:val="000000"/>
                <w:sz w:val="24"/>
                <w:szCs w:val="24"/>
              </w:rPr>
            </w:pPr>
            <w:r w:rsidRPr="003020CE">
              <w:rPr>
                <w:bCs/>
                <w:color w:val="000000"/>
                <w:sz w:val="24"/>
                <w:szCs w:val="24"/>
              </w:rPr>
              <w:t>2150</w:t>
            </w:r>
          </w:p>
        </w:tc>
        <w:tc>
          <w:tcPr>
            <w:tcW w:w="766" w:type="dxa"/>
            <w:tcBorders>
              <w:top w:val="nil"/>
              <w:left w:val="nil"/>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bCs/>
                <w:color w:val="000000"/>
                <w:sz w:val="24"/>
                <w:szCs w:val="24"/>
              </w:rPr>
            </w:pPr>
            <w:r w:rsidRPr="003020CE">
              <w:rPr>
                <w:bCs/>
                <w:color w:val="000000"/>
                <w:sz w:val="24"/>
                <w:szCs w:val="24"/>
              </w:rPr>
              <w:t>26</w:t>
            </w:r>
          </w:p>
        </w:tc>
        <w:tc>
          <w:tcPr>
            <w:tcW w:w="889" w:type="dxa"/>
            <w:tcBorders>
              <w:top w:val="nil"/>
              <w:left w:val="nil"/>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bCs/>
                <w:color w:val="000000"/>
                <w:sz w:val="24"/>
                <w:szCs w:val="24"/>
              </w:rPr>
            </w:pPr>
            <w:r w:rsidRPr="003020CE">
              <w:rPr>
                <w:bCs/>
                <w:color w:val="000000"/>
                <w:sz w:val="24"/>
                <w:szCs w:val="24"/>
              </w:rPr>
              <w:t>97</w:t>
            </w:r>
          </w:p>
        </w:tc>
        <w:tc>
          <w:tcPr>
            <w:tcW w:w="858" w:type="dxa"/>
            <w:tcBorders>
              <w:top w:val="nil"/>
              <w:left w:val="nil"/>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right"/>
              <w:rPr>
                <w:bCs/>
                <w:color w:val="000000"/>
                <w:sz w:val="24"/>
                <w:szCs w:val="24"/>
              </w:rPr>
            </w:pPr>
            <w:r w:rsidRPr="003020CE">
              <w:rPr>
                <w:bCs/>
                <w:color w:val="000000"/>
                <w:sz w:val="24"/>
                <w:szCs w:val="24"/>
              </w:rPr>
              <w:t>359</w:t>
            </w:r>
          </w:p>
        </w:tc>
        <w:tc>
          <w:tcPr>
            <w:tcW w:w="866" w:type="dxa"/>
            <w:tcBorders>
              <w:top w:val="nil"/>
              <w:left w:val="nil"/>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bCs/>
                <w:color w:val="000000"/>
                <w:sz w:val="24"/>
                <w:szCs w:val="24"/>
              </w:rPr>
            </w:pPr>
            <w:r w:rsidRPr="003020CE">
              <w:rPr>
                <w:bCs/>
                <w:color w:val="000000"/>
                <w:sz w:val="24"/>
                <w:szCs w:val="24"/>
              </w:rPr>
              <w:t>376</w:t>
            </w:r>
          </w:p>
        </w:tc>
        <w:tc>
          <w:tcPr>
            <w:tcW w:w="766" w:type="dxa"/>
            <w:tcBorders>
              <w:top w:val="nil"/>
              <w:left w:val="nil"/>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bCs/>
                <w:color w:val="000000"/>
                <w:sz w:val="24"/>
                <w:szCs w:val="24"/>
              </w:rPr>
            </w:pPr>
            <w:r w:rsidRPr="003020CE">
              <w:rPr>
                <w:bCs/>
                <w:color w:val="000000"/>
                <w:sz w:val="24"/>
                <w:szCs w:val="24"/>
              </w:rPr>
              <w:t>128</w:t>
            </w:r>
          </w:p>
        </w:tc>
        <w:tc>
          <w:tcPr>
            <w:tcW w:w="866" w:type="dxa"/>
            <w:tcBorders>
              <w:top w:val="nil"/>
              <w:left w:val="nil"/>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bCs/>
                <w:color w:val="000000"/>
                <w:sz w:val="24"/>
                <w:szCs w:val="24"/>
              </w:rPr>
            </w:pPr>
            <w:r w:rsidRPr="003020CE">
              <w:rPr>
                <w:bCs/>
                <w:color w:val="000000"/>
                <w:sz w:val="24"/>
                <w:szCs w:val="24"/>
              </w:rPr>
              <w:t>103</w:t>
            </w:r>
          </w:p>
        </w:tc>
      </w:tr>
      <w:tr w:rsidR="003020CE" w:rsidRPr="003020CE" w:rsidTr="00A24A59">
        <w:trPr>
          <w:trHeight w:val="237"/>
        </w:trPr>
        <w:tc>
          <w:tcPr>
            <w:tcW w:w="461"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sz w:val="24"/>
                <w:szCs w:val="24"/>
              </w:rPr>
            </w:pPr>
            <w:r w:rsidRPr="003020CE">
              <w:rPr>
                <w:sz w:val="24"/>
                <w:szCs w:val="24"/>
              </w:rPr>
              <w:t>3</w:t>
            </w:r>
          </w:p>
        </w:tc>
        <w:tc>
          <w:tcPr>
            <w:tcW w:w="8801" w:type="dxa"/>
            <w:gridSpan w:val="10"/>
            <w:tcBorders>
              <w:top w:val="nil"/>
              <w:left w:val="nil"/>
              <w:bottom w:val="single" w:sz="4" w:space="0" w:color="auto"/>
              <w:right w:val="single" w:sz="4" w:space="0" w:color="auto"/>
            </w:tcBorders>
            <w:shd w:val="clear" w:color="auto" w:fill="auto"/>
            <w:tcMar>
              <w:left w:w="0" w:type="dxa"/>
              <w:right w:w="0" w:type="dxa"/>
            </w:tcMar>
            <w:vAlign w:val="center"/>
          </w:tcPr>
          <w:p w:rsidR="003020CE" w:rsidRPr="003020CE" w:rsidRDefault="003020CE" w:rsidP="003020CE">
            <w:pPr>
              <w:spacing w:line="242" w:lineRule="auto"/>
              <w:rPr>
                <w:sz w:val="24"/>
                <w:szCs w:val="24"/>
              </w:rPr>
            </w:pPr>
            <w:r w:rsidRPr="003020CE">
              <w:rPr>
                <w:sz w:val="24"/>
                <w:szCs w:val="24"/>
              </w:rPr>
              <w:t>Dân số phân theo nơi ở</w:t>
            </w:r>
          </w:p>
        </w:tc>
      </w:tr>
      <w:tr w:rsidR="003020CE" w:rsidRPr="003020CE" w:rsidTr="00A24A59">
        <w:trPr>
          <w:trHeight w:val="330"/>
        </w:trPr>
        <w:tc>
          <w:tcPr>
            <w:tcW w:w="461"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sz w:val="24"/>
                <w:szCs w:val="24"/>
              </w:rPr>
            </w:pPr>
          </w:p>
        </w:tc>
        <w:tc>
          <w:tcPr>
            <w:tcW w:w="1264" w:type="dxa"/>
            <w:tcBorders>
              <w:top w:val="nil"/>
              <w:left w:val="nil"/>
              <w:bottom w:val="single" w:sz="4" w:space="0" w:color="auto"/>
              <w:right w:val="single" w:sz="4" w:space="0" w:color="auto"/>
            </w:tcBorders>
            <w:shd w:val="clear" w:color="auto" w:fill="auto"/>
            <w:tcMar>
              <w:left w:w="0" w:type="dxa"/>
              <w:right w:w="0" w:type="dxa"/>
            </w:tcMar>
            <w:vAlign w:val="center"/>
          </w:tcPr>
          <w:p w:rsidR="003020CE" w:rsidRPr="003020CE" w:rsidRDefault="003020CE" w:rsidP="003020CE">
            <w:pPr>
              <w:spacing w:line="242" w:lineRule="auto"/>
              <w:jc w:val="center"/>
              <w:rPr>
                <w:sz w:val="24"/>
                <w:szCs w:val="24"/>
              </w:rPr>
            </w:pPr>
            <w:r w:rsidRPr="003020CE">
              <w:rPr>
                <w:sz w:val="24"/>
                <w:szCs w:val="24"/>
              </w:rPr>
              <w:t>- Thành thị</w:t>
            </w:r>
          </w:p>
        </w:tc>
        <w:tc>
          <w:tcPr>
            <w:tcW w:w="794" w:type="dxa"/>
            <w:tcBorders>
              <w:top w:val="nil"/>
              <w:left w:val="nil"/>
              <w:bottom w:val="single" w:sz="4" w:space="0" w:color="auto"/>
              <w:right w:val="single" w:sz="4" w:space="0" w:color="auto"/>
            </w:tcBorders>
            <w:shd w:val="clear" w:color="auto" w:fill="auto"/>
            <w:tcMar>
              <w:left w:w="0" w:type="dxa"/>
              <w:right w:w="0" w:type="dxa"/>
            </w:tcMar>
            <w:vAlign w:val="center"/>
          </w:tcPr>
          <w:p w:rsidR="003020CE" w:rsidRPr="003020CE" w:rsidRDefault="003020CE" w:rsidP="003020CE">
            <w:pPr>
              <w:spacing w:line="242" w:lineRule="auto"/>
              <w:jc w:val="center"/>
              <w:rPr>
                <w:sz w:val="24"/>
                <w:szCs w:val="24"/>
              </w:rPr>
            </w:pPr>
            <w:r w:rsidRPr="003020CE">
              <w:rPr>
                <w:sz w:val="24"/>
                <w:szCs w:val="24"/>
              </w:rPr>
              <w:t>Người</w:t>
            </w:r>
          </w:p>
        </w:tc>
        <w:tc>
          <w:tcPr>
            <w:tcW w:w="866" w:type="dxa"/>
            <w:tcBorders>
              <w:top w:val="nil"/>
              <w:left w:val="nil"/>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bCs/>
                <w:color w:val="000000"/>
                <w:sz w:val="24"/>
                <w:szCs w:val="24"/>
              </w:rPr>
            </w:pPr>
            <w:r w:rsidRPr="003020CE">
              <w:rPr>
                <w:bCs/>
                <w:color w:val="000000"/>
                <w:sz w:val="24"/>
                <w:szCs w:val="24"/>
              </w:rPr>
              <w:t>213.800</w:t>
            </w:r>
          </w:p>
        </w:tc>
        <w:tc>
          <w:tcPr>
            <w:tcW w:w="866" w:type="dxa"/>
            <w:tcBorders>
              <w:top w:val="nil"/>
              <w:left w:val="nil"/>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bCs/>
                <w:color w:val="000000"/>
                <w:sz w:val="24"/>
                <w:szCs w:val="24"/>
              </w:rPr>
            </w:pPr>
            <w:r w:rsidRPr="003020CE">
              <w:rPr>
                <w:bCs/>
                <w:color w:val="000000"/>
                <w:sz w:val="24"/>
                <w:szCs w:val="24"/>
              </w:rPr>
              <w:t>160.300</w:t>
            </w:r>
          </w:p>
        </w:tc>
        <w:tc>
          <w:tcPr>
            <w:tcW w:w="766" w:type="dxa"/>
            <w:tcBorders>
              <w:top w:val="nil"/>
              <w:left w:val="nil"/>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bCs/>
                <w:color w:val="000000"/>
                <w:sz w:val="24"/>
                <w:szCs w:val="24"/>
              </w:rPr>
            </w:pPr>
            <w:r w:rsidRPr="003020CE">
              <w:rPr>
                <w:bCs/>
                <w:color w:val="000000"/>
                <w:sz w:val="24"/>
                <w:szCs w:val="24"/>
              </w:rPr>
              <w:t> </w:t>
            </w:r>
          </w:p>
        </w:tc>
        <w:tc>
          <w:tcPr>
            <w:tcW w:w="889" w:type="dxa"/>
            <w:tcBorders>
              <w:top w:val="nil"/>
              <w:left w:val="nil"/>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bCs/>
                <w:color w:val="000000"/>
                <w:sz w:val="24"/>
                <w:szCs w:val="24"/>
              </w:rPr>
            </w:pPr>
            <w:r w:rsidRPr="003020CE">
              <w:rPr>
                <w:bCs/>
                <w:color w:val="000000"/>
                <w:sz w:val="24"/>
                <w:szCs w:val="24"/>
              </w:rPr>
              <w:t>11.700</w:t>
            </w:r>
          </w:p>
        </w:tc>
        <w:tc>
          <w:tcPr>
            <w:tcW w:w="858" w:type="dxa"/>
            <w:tcBorders>
              <w:top w:val="nil"/>
              <w:left w:val="nil"/>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bCs/>
                <w:color w:val="000000"/>
                <w:sz w:val="24"/>
                <w:szCs w:val="24"/>
              </w:rPr>
            </w:pPr>
            <w:r w:rsidRPr="003020CE">
              <w:rPr>
                <w:bCs/>
                <w:color w:val="000000"/>
                <w:sz w:val="24"/>
                <w:szCs w:val="24"/>
              </w:rPr>
              <w:t>16.400</w:t>
            </w:r>
          </w:p>
        </w:tc>
        <w:tc>
          <w:tcPr>
            <w:tcW w:w="866" w:type="dxa"/>
            <w:tcBorders>
              <w:top w:val="nil"/>
              <w:left w:val="nil"/>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bCs/>
                <w:color w:val="000000"/>
                <w:sz w:val="24"/>
                <w:szCs w:val="24"/>
              </w:rPr>
            </w:pPr>
            <w:r w:rsidRPr="003020CE">
              <w:rPr>
                <w:bCs/>
                <w:color w:val="000000"/>
                <w:sz w:val="24"/>
                <w:szCs w:val="24"/>
              </w:rPr>
              <w:t>25.400</w:t>
            </w:r>
          </w:p>
        </w:tc>
        <w:tc>
          <w:tcPr>
            <w:tcW w:w="766" w:type="dxa"/>
            <w:tcBorders>
              <w:top w:val="nil"/>
              <w:left w:val="nil"/>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bCs/>
                <w:color w:val="000000"/>
                <w:sz w:val="24"/>
                <w:szCs w:val="24"/>
              </w:rPr>
            </w:pPr>
            <w:r w:rsidRPr="003020CE">
              <w:rPr>
                <w:bCs/>
                <w:color w:val="000000"/>
                <w:sz w:val="24"/>
                <w:szCs w:val="24"/>
              </w:rPr>
              <w:t> </w:t>
            </w:r>
          </w:p>
        </w:tc>
        <w:tc>
          <w:tcPr>
            <w:tcW w:w="866" w:type="dxa"/>
            <w:tcBorders>
              <w:top w:val="nil"/>
              <w:left w:val="nil"/>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bCs/>
                <w:color w:val="000000"/>
                <w:sz w:val="24"/>
                <w:szCs w:val="24"/>
              </w:rPr>
            </w:pPr>
            <w:r w:rsidRPr="003020CE">
              <w:rPr>
                <w:bCs/>
                <w:color w:val="000000"/>
                <w:sz w:val="24"/>
                <w:szCs w:val="24"/>
              </w:rPr>
              <w:t> </w:t>
            </w:r>
          </w:p>
        </w:tc>
      </w:tr>
      <w:tr w:rsidR="003020CE" w:rsidRPr="003020CE" w:rsidTr="00A24A59">
        <w:trPr>
          <w:trHeight w:val="330"/>
        </w:trPr>
        <w:tc>
          <w:tcPr>
            <w:tcW w:w="461"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sz w:val="24"/>
                <w:szCs w:val="24"/>
              </w:rPr>
            </w:pPr>
          </w:p>
        </w:tc>
        <w:tc>
          <w:tcPr>
            <w:tcW w:w="1264" w:type="dxa"/>
            <w:tcBorders>
              <w:top w:val="nil"/>
              <w:left w:val="nil"/>
              <w:bottom w:val="single" w:sz="4" w:space="0" w:color="auto"/>
              <w:right w:val="single" w:sz="4" w:space="0" w:color="auto"/>
            </w:tcBorders>
            <w:shd w:val="clear" w:color="auto" w:fill="auto"/>
            <w:tcMar>
              <w:left w:w="0" w:type="dxa"/>
              <w:right w:w="0" w:type="dxa"/>
            </w:tcMar>
            <w:vAlign w:val="center"/>
          </w:tcPr>
          <w:p w:rsidR="003020CE" w:rsidRPr="003020CE" w:rsidRDefault="003020CE" w:rsidP="003020CE">
            <w:pPr>
              <w:spacing w:line="242" w:lineRule="auto"/>
              <w:jc w:val="center"/>
              <w:rPr>
                <w:sz w:val="24"/>
                <w:szCs w:val="24"/>
              </w:rPr>
            </w:pPr>
            <w:r w:rsidRPr="003020CE">
              <w:rPr>
                <w:sz w:val="24"/>
                <w:szCs w:val="24"/>
              </w:rPr>
              <w:t>- Nông thôn</w:t>
            </w:r>
          </w:p>
        </w:tc>
        <w:tc>
          <w:tcPr>
            <w:tcW w:w="794" w:type="dxa"/>
            <w:tcBorders>
              <w:top w:val="nil"/>
              <w:left w:val="nil"/>
              <w:bottom w:val="single" w:sz="4" w:space="0" w:color="auto"/>
              <w:right w:val="single" w:sz="4" w:space="0" w:color="auto"/>
            </w:tcBorders>
            <w:shd w:val="clear" w:color="auto" w:fill="auto"/>
            <w:tcMar>
              <w:left w:w="0" w:type="dxa"/>
              <w:right w:w="0" w:type="dxa"/>
            </w:tcMar>
            <w:vAlign w:val="center"/>
          </w:tcPr>
          <w:p w:rsidR="003020CE" w:rsidRPr="003020CE" w:rsidRDefault="003020CE" w:rsidP="003020CE">
            <w:pPr>
              <w:spacing w:line="242" w:lineRule="auto"/>
              <w:jc w:val="center"/>
              <w:rPr>
                <w:sz w:val="24"/>
                <w:szCs w:val="24"/>
              </w:rPr>
            </w:pPr>
            <w:r w:rsidRPr="003020CE">
              <w:rPr>
                <w:sz w:val="24"/>
                <w:szCs w:val="24"/>
              </w:rPr>
              <w:t>Người</w:t>
            </w:r>
          </w:p>
        </w:tc>
        <w:tc>
          <w:tcPr>
            <w:tcW w:w="866" w:type="dxa"/>
            <w:tcBorders>
              <w:top w:val="nil"/>
              <w:left w:val="nil"/>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bCs/>
                <w:color w:val="000000"/>
                <w:sz w:val="24"/>
                <w:szCs w:val="24"/>
              </w:rPr>
            </w:pPr>
            <w:r w:rsidRPr="003020CE">
              <w:rPr>
                <w:bCs/>
                <w:color w:val="000000"/>
                <w:sz w:val="24"/>
                <w:szCs w:val="24"/>
              </w:rPr>
              <w:t>376.600</w:t>
            </w:r>
          </w:p>
        </w:tc>
        <w:tc>
          <w:tcPr>
            <w:tcW w:w="866" w:type="dxa"/>
            <w:tcBorders>
              <w:top w:val="nil"/>
              <w:left w:val="nil"/>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bCs/>
                <w:color w:val="000000"/>
                <w:sz w:val="24"/>
                <w:szCs w:val="24"/>
              </w:rPr>
            </w:pPr>
            <w:r w:rsidRPr="003020CE">
              <w:rPr>
                <w:bCs/>
                <w:color w:val="000000"/>
                <w:sz w:val="24"/>
                <w:szCs w:val="24"/>
              </w:rPr>
              <w:t>9.100</w:t>
            </w:r>
          </w:p>
        </w:tc>
        <w:tc>
          <w:tcPr>
            <w:tcW w:w="766" w:type="dxa"/>
            <w:tcBorders>
              <w:top w:val="nil"/>
              <w:left w:val="nil"/>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bCs/>
                <w:color w:val="000000"/>
                <w:sz w:val="24"/>
                <w:szCs w:val="24"/>
              </w:rPr>
            </w:pPr>
            <w:r w:rsidRPr="003020CE">
              <w:rPr>
                <w:bCs/>
                <w:color w:val="000000"/>
                <w:sz w:val="24"/>
                <w:szCs w:val="24"/>
              </w:rPr>
              <w:t>27.300</w:t>
            </w:r>
          </w:p>
        </w:tc>
        <w:tc>
          <w:tcPr>
            <w:tcW w:w="889" w:type="dxa"/>
            <w:tcBorders>
              <w:top w:val="nil"/>
              <w:left w:val="nil"/>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bCs/>
                <w:color w:val="000000"/>
                <w:sz w:val="24"/>
                <w:szCs w:val="24"/>
              </w:rPr>
            </w:pPr>
            <w:r w:rsidRPr="003020CE">
              <w:rPr>
                <w:bCs/>
                <w:color w:val="000000"/>
                <w:sz w:val="24"/>
                <w:szCs w:val="24"/>
              </w:rPr>
              <w:t>62.400</w:t>
            </w:r>
          </w:p>
        </w:tc>
        <w:tc>
          <w:tcPr>
            <w:tcW w:w="858" w:type="dxa"/>
            <w:tcBorders>
              <w:top w:val="nil"/>
              <w:left w:val="nil"/>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bCs/>
                <w:color w:val="000000"/>
                <w:sz w:val="24"/>
                <w:szCs w:val="24"/>
              </w:rPr>
            </w:pPr>
            <w:r w:rsidRPr="003020CE">
              <w:rPr>
                <w:bCs/>
                <w:color w:val="000000"/>
                <w:sz w:val="24"/>
                <w:szCs w:val="24"/>
              </w:rPr>
              <w:t>76.400</w:t>
            </w:r>
          </w:p>
        </w:tc>
        <w:tc>
          <w:tcPr>
            <w:tcW w:w="866" w:type="dxa"/>
            <w:tcBorders>
              <w:top w:val="nil"/>
              <w:left w:val="nil"/>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bCs/>
                <w:color w:val="000000"/>
                <w:sz w:val="24"/>
                <w:szCs w:val="24"/>
              </w:rPr>
            </w:pPr>
            <w:r w:rsidRPr="003020CE">
              <w:rPr>
                <w:bCs/>
                <w:color w:val="000000"/>
                <w:sz w:val="24"/>
                <w:szCs w:val="24"/>
              </w:rPr>
              <w:t>105.100</w:t>
            </w:r>
          </w:p>
        </w:tc>
        <w:tc>
          <w:tcPr>
            <w:tcW w:w="766" w:type="dxa"/>
            <w:tcBorders>
              <w:top w:val="nil"/>
              <w:left w:val="nil"/>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bCs/>
                <w:color w:val="000000"/>
                <w:sz w:val="24"/>
                <w:szCs w:val="24"/>
              </w:rPr>
            </w:pPr>
            <w:r w:rsidRPr="003020CE">
              <w:rPr>
                <w:bCs/>
                <w:color w:val="000000"/>
                <w:sz w:val="24"/>
                <w:szCs w:val="24"/>
              </w:rPr>
              <w:t>39.500</w:t>
            </w:r>
          </w:p>
        </w:tc>
        <w:tc>
          <w:tcPr>
            <w:tcW w:w="866" w:type="dxa"/>
            <w:tcBorders>
              <w:top w:val="nil"/>
              <w:left w:val="nil"/>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bCs/>
                <w:color w:val="000000"/>
                <w:sz w:val="24"/>
                <w:szCs w:val="24"/>
              </w:rPr>
            </w:pPr>
            <w:r w:rsidRPr="003020CE">
              <w:rPr>
                <w:bCs/>
                <w:color w:val="000000"/>
                <w:sz w:val="24"/>
                <w:szCs w:val="24"/>
              </w:rPr>
              <w:t>56.800</w:t>
            </w:r>
          </w:p>
        </w:tc>
      </w:tr>
      <w:tr w:rsidR="003020CE" w:rsidRPr="003020CE" w:rsidTr="00A24A59">
        <w:trPr>
          <w:trHeight w:val="273"/>
        </w:trPr>
        <w:tc>
          <w:tcPr>
            <w:tcW w:w="461"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sz w:val="24"/>
                <w:szCs w:val="24"/>
              </w:rPr>
            </w:pPr>
            <w:r w:rsidRPr="003020CE">
              <w:rPr>
                <w:sz w:val="24"/>
                <w:szCs w:val="24"/>
              </w:rPr>
              <w:t>4</w:t>
            </w:r>
          </w:p>
        </w:tc>
        <w:tc>
          <w:tcPr>
            <w:tcW w:w="8801" w:type="dxa"/>
            <w:gridSpan w:val="10"/>
            <w:tcBorders>
              <w:top w:val="nil"/>
              <w:left w:val="nil"/>
              <w:bottom w:val="single" w:sz="4" w:space="0" w:color="auto"/>
              <w:right w:val="single" w:sz="4" w:space="0" w:color="auto"/>
            </w:tcBorders>
            <w:shd w:val="clear" w:color="auto" w:fill="auto"/>
            <w:tcMar>
              <w:left w:w="0" w:type="dxa"/>
              <w:right w:w="0" w:type="dxa"/>
            </w:tcMar>
            <w:vAlign w:val="center"/>
          </w:tcPr>
          <w:p w:rsidR="003020CE" w:rsidRPr="003020CE" w:rsidRDefault="003020CE" w:rsidP="003020CE">
            <w:pPr>
              <w:spacing w:line="242" w:lineRule="auto"/>
              <w:rPr>
                <w:sz w:val="24"/>
                <w:szCs w:val="24"/>
              </w:rPr>
            </w:pPr>
            <w:r w:rsidRPr="003020CE">
              <w:rPr>
                <w:sz w:val="24"/>
                <w:szCs w:val="24"/>
              </w:rPr>
              <w:t>Dân số phân theo giới tính</w:t>
            </w:r>
          </w:p>
        </w:tc>
      </w:tr>
      <w:tr w:rsidR="003020CE" w:rsidRPr="003020CE" w:rsidTr="00A24A59">
        <w:trPr>
          <w:trHeight w:val="330"/>
        </w:trPr>
        <w:tc>
          <w:tcPr>
            <w:tcW w:w="461"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sz w:val="24"/>
                <w:szCs w:val="24"/>
              </w:rPr>
            </w:pPr>
          </w:p>
        </w:tc>
        <w:tc>
          <w:tcPr>
            <w:tcW w:w="1264" w:type="dxa"/>
            <w:tcBorders>
              <w:top w:val="nil"/>
              <w:left w:val="nil"/>
              <w:bottom w:val="single" w:sz="4" w:space="0" w:color="auto"/>
              <w:right w:val="single" w:sz="4" w:space="0" w:color="auto"/>
            </w:tcBorders>
            <w:shd w:val="clear" w:color="auto" w:fill="auto"/>
            <w:tcMar>
              <w:left w:w="0" w:type="dxa"/>
              <w:right w:w="0" w:type="dxa"/>
            </w:tcMar>
            <w:vAlign w:val="center"/>
          </w:tcPr>
          <w:p w:rsidR="003020CE" w:rsidRPr="003020CE" w:rsidRDefault="003020CE" w:rsidP="003020CE">
            <w:pPr>
              <w:spacing w:line="242" w:lineRule="auto"/>
              <w:jc w:val="center"/>
              <w:rPr>
                <w:sz w:val="24"/>
                <w:szCs w:val="24"/>
              </w:rPr>
            </w:pPr>
            <w:r w:rsidRPr="003020CE">
              <w:rPr>
                <w:sz w:val="24"/>
                <w:szCs w:val="24"/>
              </w:rPr>
              <w:t>- Nam giới</w:t>
            </w:r>
          </w:p>
        </w:tc>
        <w:tc>
          <w:tcPr>
            <w:tcW w:w="794" w:type="dxa"/>
            <w:tcBorders>
              <w:top w:val="nil"/>
              <w:left w:val="nil"/>
              <w:bottom w:val="single" w:sz="4" w:space="0" w:color="auto"/>
              <w:right w:val="single" w:sz="4" w:space="0" w:color="auto"/>
            </w:tcBorders>
            <w:shd w:val="clear" w:color="auto" w:fill="auto"/>
            <w:tcMar>
              <w:left w:w="0" w:type="dxa"/>
              <w:right w:w="0" w:type="dxa"/>
            </w:tcMar>
            <w:vAlign w:val="center"/>
          </w:tcPr>
          <w:p w:rsidR="003020CE" w:rsidRPr="003020CE" w:rsidRDefault="003020CE" w:rsidP="003020CE">
            <w:pPr>
              <w:spacing w:line="242" w:lineRule="auto"/>
              <w:jc w:val="center"/>
              <w:rPr>
                <w:sz w:val="24"/>
                <w:szCs w:val="24"/>
              </w:rPr>
            </w:pPr>
            <w:r w:rsidRPr="003020CE">
              <w:rPr>
                <w:sz w:val="24"/>
                <w:szCs w:val="24"/>
              </w:rPr>
              <w:t>Người</w:t>
            </w:r>
          </w:p>
        </w:tc>
        <w:tc>
          <w:tcPr>
            <w:tcW w:w="866" w:type="dxa"/>
            <w:tcBorders>
              <w:top w:val="nil"/>
              <w:left w:val="nil"/>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bCs/>
                <w:color w:val="000000"/>
                <w:sz w:val="24"/>
                <w:szCs w:val="24"/>
              </w:rPr>
            </w:pPr>
            <w:r w:rsidRPr="003020CE">
              <w:rPr>
                <w:bCs/>
                <w:color w:val="000000"/>
                <w:sz w:val="24"/>
                <w:szCs w:val="24"/>
              </w:rPr>
              <w:t>298.800</w:t>
            </w:r>
          </w:p>
        </w:tc>
        <w:tc>
          <w:tcPr>
            <w:tcW w:w="866" w:type="dxa"/>
            <w:tcBorders>
              <w:top w:val="nil"/>
              <w:left w:val="nil"/>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bCs/>
                <w:color w:val="000000"/>
                <w:sz w:val="24"/>
                <w:szCs w:val="24"/>
              </w:rPr>
            </w:pPr>
            <w:r w:rsidRPr="003020CE">
              <w:rPr>
                <w:bCs/>
                <w:color w:val="000000"/>
                <w:sz w:val="24"/>
                <w:szCs w:val="24"/>
              </w:rPr>
              <w:t>84.700</w:t>
            </w:r>
          </w:p>
        </w:tc>
        <w:tc>
          <w:tcPr>
            <w:tcW w:w="766" w:type="dxa"/>
            <w:tcBorders>
              <w:top w:val="nil"/>
              <w:left w:val="nil"/>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bCs/>
                <w:color w:val="000000"/>
                <w:sz w:val="24"/>
                <w:szCs w:val="24"/>
              </w:rPr>
            </w:pPr>
            <w:r w:rsidRPr="003020CE">
              <w:rPr>
                <w:bCs/>
                <w:color w:val="000000"/>
                <w:sz w:val="24"/>
                <w:szCs w:val="24"/>
              </w:rPr>
              <w:t>12.900</w:t>
            </w:r>
          </w:p>
        </w:tc>
        <w:tc>
          <w:tcPr>
            <w:tcW w:w="889" w:type="dxa"/>
            <w:tcBorders>
              <w:top w:val="nil"/>
              <w:left w:val="nil"/>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bCs/>
                <w:color w:val="000000"/>
                <w:sz w:val="24"/>
                <w:szCs w:val="24"/>
              </w:rPr>
            </w:pPr>
            <w:r w:rsidRPr="003020CE">
              <w:rPr>
                <w:bCs/>
                <w:color w:val="000000"/>
                <w:sz w:val="24"/>
                <w:szCs w:val="24"/>
              </w:rPr>
              <w:t>37.800</w:t>
            </w:r>
          </w:p>
        </w:tc>
        <w:tc>
          <w:tcPr>
            <w:tcW w:w="858" w:type="dxa"/>
            <w:tcBorders>
              <w:top w:val="nil"/>
              <w:left w:val="nil"/>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bCs/>
                <w:color w:val="000000"/>
                <w:sz w:val="24"/>
                <w:szCs w:val="24"/>
              </w:rPr>
            </w:pPr>
            <w:r w:rsidRPr="003020CE">
              <w:rPr>
                <w:bCs/>
                <w:color w:val="000000"/>
                <w:sz w:val="24"/>
                <w:szCs w:val="24"/>
              </w:rPr>
              <w:t>47.400</w:t>
            </w:r>
          </w:p>
        </w:tc>
        <w:tc>
          <w:tcPr>
            <w:tcW w:w="866" w:type="dxa"/>
            <w:tcBorders>
              <w:top w:val="nil"/>
              <w:left w:val="nil"/>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bCs/>
                <w:color w:val="000000"/>
                <w:sz w:val="24"/>
                <w:szCs w:val="24"/>
              </w:rPr>
            </w:pPr>
            <w:r w:rsidRPr="003020CE">
              <w:rPr>
                <w:bCs/>
                <w:color w:val="000000"/>
                <w:sz w:val="24"/>
                <w:szCs w:val="24"/>
              </w:rPr>
              <w:t>66.500</w:t>
            </w:r>
          </w:p>
        </w:tc>
        <w:tc>
          <w:tcPr>
            <w:tcW w:w="766" w:type="dxa"/>
            <w:tcBorders>
              <w:top w:val="nil"/>
              <w:left w:val="nil"/>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bCs/>
                <w:color w:val="000000"/>
                <w:sz w:val="24"/>
                <w:szCs w:val="24"/>
              </w:rPr>
            </w:pPr>
            <w:r w:rsidRPr="003020CE">
              <w:rPr>
                <w:bCs/>
                <w:color w:val="000000"/>
                <w:sz w:val="24"/>
                <w:szCs w:val="24"/>
              </w:rPr>
              <w:t>20.200</w:t>
            </w:r>
          </w:p>
        </w:tc>
        <w:tc>
          <w:tcPr>
            <w:tcW w:w="866" w:type="dxa"/>
            <w:tcBorders>
              <w:top w:val="nil"/>
              <w:left w:val="nil"/>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bCs/>
                <w:color w:val="000000"/>
                <w:sz w:val="24"/>
                <w:szCs w:val="24"/>
              </w:rPr>
            </w:pPr>
            <w:r w:rsidRPr="003020CE">
              <w:rPr>
                <w:bCs/>
                <w:color w:val="000000"/>
                <w:sz w:val="24"/>
                <w:szCs w:val="24"/>
              </w:rPr>
              <w:t>29.300</w:t>
            </w:r>
          </w:p>
        </w:tc>
      </w:tr>
      <w:tr w:rsidR="003020CE" w:rsidRPr="003020CE" w:rsidTr="00A24A59">
        <w:trPr>
          <w:trHeight w:val="330"/>
        </w:trPr>
        <w:tc>
          <w:tcPr>
            <w:tcW w:w="461"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bottom"/>
          </w:tcPr>
          <w:p w:rsidR="003020CE" w:rsidRPr="003020CE" w:rsidRDefault="003020CE" w:rsidP="003020CE">
            <w:pPr>
              <w:spacing w:line="242" w:lineRule="auto"/>
              <w:jc w:val="center"/>
              <w:rPr>
                <w:sz w:val="24"/>
                <w:szCs w:val="24"/>
              </w:rPr>
            </w:pPr>
          </w:p>
        </w:tc>
        <w:tc>
          <w:tcPr>
            <w:tcW w:w="1264" w:type="dxa"/>
            <w:tcBorders>
              <w:top w:val="nil"/>
              <w:left w:val="nil"/>
              <w:bottom w:val="single" w:sz="4" w:space="0" w:color="auto"/>
              <w:right w:val="single" w:sz="4" w:space="0" w:color="auto"/>
            </w:tcBorders>
            <w:shd w:val="clear" w:color="auto" w:fill="auto"/>
            <w:tcMar>
              <w:left w:w="0" w:type="dxa"/>
              <w:right w:w="0" w:type="dxa"/>
            </w:tcMar>
            <w:vAlign w:val="bottom"/>
          </w:tcPr>
          <w:p w:rsidR="003020CE" w:rsidRPr="003020CE" w:rsidRDefault="003020CE" w:rsidP="003020CE">
            <w:pPr>
              <w:spacing w:line="242" w:lineRule="auto"/>
              <w:jc w:val="center"/>
              <w:rPr>
                <w:sz w:val="24"/>
                <w:szCs w:val="24"/>
              </w:rPr>
            </w:pPr>
            <w:r w:rsidRPr="003020CE">
              <w:rPr>
                <w:sz w:val="24"/>
                <w:szCs w:val="24"/>
              </w:rPr>
              <w:t>- Nữ giới</w:t>
            </w:r>
          </w:p>
        </w:tc>
        <w:tc>
          <w:tcPr>
            <w:tcW w:w="794" w:type="dxa"/>
            <w:tcBorders>
              <w:top w:val="nil"/>
              <w:left w:val="nil"/>
              <w:bottom w:val="single" w:sz="4" w:space="0" w:color="auto"/>
              <w:right w:val="single" w:sz="4" w:space="0" w:color="auto"/>
            </w:tcBorders>
            <w:shd w:val="clear" w:color="auto" w:fill="auto"/>
            <w:tcMar>
              <w:left w:w="0" w:type="dxa"/>
              <w:right w:w="0" w:type="dxa"/>
            </w:tcMar>
            <w:vAlign w:val="center"/>
          </w:tcPr>
          <w:p w:rsidR="003020CE" w:rsidRPr="003020CE" w:rsidRDefault="003020CE" w:rsidP="003020CE">
            <w:pPr>
              <w:spacing w:line="242" w:lineRule="auto"/>
              <w:jc w:val="center"/>
              <w:rPr>
                <w:sz w:val="24"/>
                <w:szCs w:val="24"/>
              </w:rPr>
            </w:pPr>
            <w:r w:rsidRPr="003020CE">
              <w:rPr>
                <w:sz w:val="24"/>
                <w:szCs w:val="24"/>
              </w:rPr>
              <w:t>Người</w:t>
            </w:r>
          </w:p>
        </w:tc>
        <w:tc>
          <w:tcPr>
            <w:tcW w:w="866" w:type="dxa"/>
            <w:tcBorders>
              <w:top w:val="nil"/>
              <w:left w:val="nil"/>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bCs/>
                <w:color w:val="000000"/>
                <w:sz w:val="24"/>
                <w:szCs w:val="24"/>
              </w:rPr>
            </w:pPr>
            <w:r w:rsidRPr="003020CE">
              <w:rPr>
                <w:bCs/>
                <w:color w:val="000000"/>
                <w:sz w:val="24"/>
                <w:szCs w:val="24"/>
              </w:rPr>
              <w:t>291.600</w:t>
            </w:r>
          </w:p>
        </w:tc>
        <w:tc>
          <w:tcPr>
            <w:tcW w:w="866" w:type="dxa"/>
            <w:tcBorders>
              <w:top w:val="nil"/>
              <w:left w:val="nil"/>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bCs/>
                <w:color w:val="000000"/>
                <w:sz w:val="24"/>
                <w:szCs w:val="24"/>
              </w:rPr>
            </w:pPr>
            <w:r w:rsidRPr="003020CE">
              <w:rPr>
                <w:bCs/>
                <w:color w:val="000000"/>
                <w:sz w:val="24"/>
                <w:szCs w:val="24"/>
              </w:rPr>
              <w:t>86.000</w:t>
            </w:r>
          </w:p>
        </w:tc>
        <w:tc>
          <w:tcPr>
            <w:tcW w:w="766" w:type="dxa"/>
            <w:tcBorders>
              <w:top w:val="nil"/>
              <w:left w:val="nil"/>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bCs/>
                <w:color w:val="000000"/>
                <w:sz w:val="24"/>
                <w:szCs w:val="24"/>
              </w:rPr>
            </w:pPr>
            <w:r w:rsidRPr="003020CE">
              <w:rPr>
                <w:bCs/>
                <w:color w:val="000000"/>
                <w:sz w:val="24"/>
                <w:szCs w:val="24"/>
              </w:rPr>
              <w:t>13.600</w:t>
            </w:r>
          </w:p>
        </w:tc>
        <w:tc>
          <w:tcPr>
            <w:tcW w:w="889" w:type="dxa"/>
            <w:tcBorders>
              <w:top w:val="nil"/>
              <w:left w:val="nil"/>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bCs/>
                <w:color w:val="000000"/>
                <w:sz w:val="24"/>
                <w:szCs w:val="24"/>
              </w:rPr>
            </w:pPr>
            <w:r w:rsidRPr="003020CE">
              <w:rPr>
                <w:bCs/>
                <w:color w:val="000000"/>
                <w:sz w:val="24"/>
                <w:szCs w:val="24"/>
              </w:rPr>
              <w:t>36.700</w:t>
            </w:r>
          </w:p>
        </w:tc>
        <w:tc>
          <w:tcPr>
            <w:tcW w:w="858" w:type="dxa"/>
            <w:tcBorders>
              <w:top w:val="nil"/>
              <w:left w:val="nil"/>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bCs/>
                <w:color w:val="000000"/>
                <w:sz w:val="24"/>
                <w:szCs w:val="24"/>
              </w:rPr>
            </w:pPr>
            <w:r w:rsidRPr="003020CE">
              <w:rPr>
                <w:bCs/>
                <w:color w:val="000000"/>
                <w:sz w:val="24"/>
                <w:szCs w:val="24"/>
              </w:rPr>
              <w:t>43.800</w:t>
            </w:r>
          </w:p>
        </w:tc>
        <w:tc>
          <w:tcPr>
            <w:tcW w:w="866" w:type="dxa"/>
            <w:tcBorders>
              <w:top w:val="nil"/>
              <w:left w:val="nil"/>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bCs/>
                <w:color w:val="000000"/>
                <w:sz w:val="24"/>
                <w:szCs w:val="24"/>
              </w:rPr>
            </w:pPr>
            <w:r w:rsidRPr="003020CE">
              <w:rPr>
                <w:bCs/>
                <w:color w:val="000000"/>
                <w:sz w:val="24"/>
                <w:szCs w:val="24"/>
              </w:rPr>
              <w:t>62.300</w:t>
            </w:r>
          </w:p>
        </w:tc>
        <w:tc>
          <w:tcPr>
            <w:tcW w:w="766" w:type="dxa"/>
            <w:tcBorders>
              <w:top w:val="nil"/>
              <w:left w:val="nil"/>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bCs/>
                <w:color w:val="000000"/>
                <w:sz w:val="24"/>
                <w:szCs w:val="24"/>
              </w:rPr>
            </w:pPr>
            <w:r w:rsidRPr="003020CE">
              <w:rPr>
                <w:bCs/>
                <w:color w:val="000000"/>
                <w:sz w:val="24"/>
                <w:szCs w:val="24"/>
              </w:rPr>
              <w:t>20.600</w:t>
            </w:r>
          </w:p>
        </w:tc>
        <w:tc>
          <w:tcPr>
            <w:tcW w:w="866" w:type="dxa"/>
            <w:tcBorders>
              <w:top w:val="nil"/>
              <w:left w:val="nil"/>
              <w:bottom w:val="single" w:sz="4" w:space="0" w:color="auto"/>
              <w:right w:val="single" w:sz="4" w:space="0" w:color="auto"/>
            </w:tcBorders>
            <w:shd w:val="clear" w:color="auto" w:fill="auto"/>
            <w:noWrap/>
            <w:tcMar>
              <w:left w:w="0" w:type="dxa"/>
              <w:right w:w="0" w:type="dxa"/>
            </w:tcMar>
            <w:vAlign w:val="center"/>
          </w:tcPr>
          <w:p w:rsidR="003020CE" w:rsidRPr="003020CE" w:rsidRDefault="003020CE" w:rsidP="003020CE">
            <w:pPr>
              <w:spacing w:line="242" w:lineRule="auto"/>
              <w:jc w:val="center"/>
              <w:rPr>
                <w:bCs/>
                <w:color w:val="000000"/>
                <w:sz w:val="24"/>
                <w:szCs w:val="24"/>
              </w:rPr>
            </w:pPr>
            <w:r w:rsidRPr="003020CE">
              <w:rPr>
                <w:bCs/>
                <w:color w:val="000000"/>
                <w:sz w:val="24"/>
                <w:szCs w:val="24"/>
              </w:rPr>
              <w:t>28.600</w:t>
            </w:r>
          </w:p>
        </w:tc>
      </w:tr>
    </w:tbl>
    <w:p w:rsidR="003020CE" w:rsidRPr="00D41AE3" w:rsidRDefault="003020CE" w:rsidP="003020CE">
      <w:pPr>
        <w:tabs>
          <w:tab w:val="left" w:pos="851"/>
        </w:tabs>
        <w:spacing w:line="242" w:lineRule="auto"/>
        <w:ind w:firstLine="850"/>
        <w:jc w:val="right"/>
        <w:rPr>
          <w:i/>
          <w:sz w:val="27"/>
          <w:szCs w:val="27"/>
        </w:rPr>
      </w:pPr>
      <w:r w:rsidRPr="00D41AE3">
        <w:rPr>
          <w:i/>
          <w:sz w:val="27"/>
          <w:szCs w:val="27"/>
        </w:rPr>
        <w:t>Nguồn: Niên giám thống kê tỉnh Ninh Thuận 2014</w:t>
      </w:r>
    </w:p>
    <w:p w:rsidR="003020CE" w:rsidRPr="00D41AE3" w:rsidRDefault="003020CE" w:rsidP="003020CE">
      <w:pPr>
        <w:tabs>
          <w:tab w:val="left" w:pos="851"/>
        </w:tabs>
        <w:spacing w:before="240" w:after="240" w:line="242" w:lineRule="auto"/>
        <w:ind w:firstLine="851"/>
        <w:jc w:val="both"/>
        <w:rPr>
          <w:sz w:val="27"/>
          <w:szCs w:val="27"/>
        </w:rPr>
      </w:pPr>
      <w:r w:rsidRPr="00D41AE3">
        <w:rPr>
          <w:sz w:val="27"/>
          <w:szCs w:val="27"/>
        </w:rPr>
        <w:t>Mật độ dân số bình quân trên toàn tỉnh là 176 người/km</w:t>
      </w:r>
      <w:r w:rsidRPr="00D41AE3">
        <w:rPr>
          <w:sz w:val="27"/>
          <w:szCs w:val="27"/>
          <w:vertAlign w:val="superscript"/>
        </w:rPr>
        <w:t>2</w:t>
      </w:r>
      <w:r w:rsidRPr="00D41AE3">
        <w:rPr>
          <w:sz w:val="27"/>
          <w:szCs w:val="27"/>
        </w:rPr>
        <w:t>, cao nhất là vùng thị xã Phan Rang-Tháp Chàm 2.150 người/km</w:t>
      </w:r>
      <w:r w:rsidRPr="00D41AE3">
        <w:rPr>
          <w:sz w:val="27"/>
          <w:szCs w:val="27"/>
          <w:vertAlign w:val="superscript"/>
        </w:rPr>
        <w:t>2</w:t>
      </w:r>
      <w:r w:rsidRPr="00D41AE3">
        <w:rPr>
          <w:sz w:val="27"/>
          <w:szCs w:val="27"/>
        </w:rPr>
        <w:t>, kế đến là Ninh Phước 376 người/km</w:t>
      </w:r>
      <w:r w:rsidRPr="00D41AE3">
        <w:rPr>
          <w:sz w:val="27"/>
          <w:szCs w:val="27"/>
          <w:vertAlign w:val="superscript"/>
        </w:rPr>
        <w:t>2</w:t>
      </w:r>
      <w:r w:rsidRPr="00D41AE3">
        <w:rPr>
          <w:sz w:val="27"/>
          <w:szCs w:val="27"/>
        </w:rPr>
        <w:t>, Ninh Hải 359 người/km2, Thuận Bắc 128 người/km</w:t>
      </w:r>
      <w:r w:rsidRPr="00D41AE3">
        <w:rPr>
          <w:sz w:val="27"/>
          <w:szCs w:val="27"/>
          <w:vertAlign w:val="superscript"/>
        </w:rPr>
        <w:t>2</w:t>
      </w:r>
      <w:r w:rsidRPr="00D41AE3">
        <w:rPr>
          <w:sz w:val="27"/>
          <w:szCs w:val="27"/>
        </w:rPr>
        <w:t>, Thuận Nam 103 người/km</w:t>
      </w:r>
      <w:r w:rsidRPr="00D41AE3">
        <w:rPr>
          <w:sz w:val="27"/>
          <w:szCs w:val="27"/>
          <w:vertAlign w:val="superscript"/>
        </w:rPr>
        <w:t>2</w:t>
      </w:r>
      <w:r w:rsidRPr="00D41AE3">
        <w:rPr>
          <w:sz w:val="27"/>
          <w:szCs w:val="27"/>
        </w:rPr>
        <w:t xml:space="preserve"> , Ninh Sơn 97 người/km</w:t>
      </w:r>
      <w:r w:rsidRPr="00D41AE3">
        <w:rPr>
          <w:sz w:val="27"/>
          <w:szCs w:val="27"/>
          <w:vertAlign w:val="superscript"/>
        </w:rPr>
        <w:t xml:space="preserve">2 </w:t>
      </w:r>
      <w:r w:rsidRPr="00D41AE3">
        <w:rPr>
          <w:sz w:val="27"/>
          <w:szCs w:val="27"/>
        </w:rPr>
        <w:t>, Bác Ái chỉ có 26 người/km</w:t>
      </w:r>
      <w:r w:rsidRPr="00D41AE3">
        <w:rPr>
          <w:sz w:val="27"/>
          <w:szCs w:val="27"/>
          <w:vertAlign w:val="superscript"/>
        </w:rPr>
        <w:t>2</w:t>
      </w:r>
      <w:r w:rsidRPr="00D41AE3">
        <w:rPr>
          <w:sz w:val="27"/>
          <w:szCs w:val="27"/>
        </w:rPr>
        <w:t>.</w:t>
      </w:r>
    </w:p>
    <w:p w:rsidR="003020CE" w:rsidRPr="00D41AE3" w:rsidRDefault="00904C7A" w:rsidP="00760BA9">
      <w:pPr>
        <w:tabs>
          <w:tab w:val="left" w:pos="851"/>
        </w:tabs>
        <w:spacing w:line="240" w:lineRule="auto"/>
        <w:jc w:val="both"/>
        <w:rPr>
          <w:i/>
          <w:sz w:val="27"/>
          <w:szCs w:val="27"/>
        </w:rPr>
      </w:pPr>
      <w:bookmarkStart w:id="195" w:name="_Toc145933886"/>
      <w:bookmarkStart w:id="196" w:name="_Toc146703351"/>
      <w:bookmarkStart w:id="197" w:name="_Toc147306034"/>
      <w:bookmarkStart w:id="198" w:name="_Toc399567336"/>
      <w:bookmarkStart w:id="199" w:name="_Toc403810074"/>
      <w:bookmarkStart w:id="200" w:name="_Toc430263708"/>
      <w:bookmarkStart w:id="201" w:name="_Toc446502130"/>
      <w:r w:rsidRPr="00D41AE3">
        <w:rPr>
          <w:i/>
          <w:sz w:val="27"/>
          <w:szCs w:val="27"/>
        </w:rPr>
        <w:t>(ii)</w:t>
      </w:r>
      <w:r w:rsidR="003020CE" w:rsidRPr="00D41AE3">
        <w:rPr>
          <w:i/>
          <w:sz w:val="27"/>
          <w:szCs w:val="27"/>
        </w:rPr>
        <w:t>Dự báo dân số đến năm 2020 và 2030</w:t>
      </w:r>
      <w:bookmarkEnd w:id="195"/>
      <w:bookmarkEnd w:id="196"/>
      <w:bookmarkEnd w:id="197"/>
      <w:bookmarkEnd w:id="198"/>
      <w:bookmarkEnd w:id="199"/>
      <w:bookmarkEnd w:id="200"/>
      <w:bookmarkEnd w:id="201"/>
    </w:p>
    <w:p w:rsidR="003020CE" w:rsidRPr="00D41AE3" w:rsidRDefault="003020CE" w:rsidP="003020CE">
      <w:pPr>
        <w:tabs>
          <w:tab w:val="left" w:pos="851"/>
        </w:tabs>
        <w:spacing w:before="240" w:after="240" w:line="242" w:lineRule="auto"/>
        <w:jc w:val="both"/>
        <w:rPr>
          <w:sz w:val="27"/>
          <w:szCs w:val="27"/>
        </w:rPr>
      </w:pPr>
      <w:r w:rsidRPr="00D41AE3">
        <w:rPr>
          <w:sz w:val="27"/>
          <w:szCs w:val="27"/>
        </w:rPr>
        <w:tab/>
        <w:t>Dựa vào tỉ lệ tăng dân số trung bình giai đoạn 2010 -2014 là 12,4%o. Trong đó tỷ lệ tăng dân số khu vực thành thị là 12,7%o và khu vực nông thôn là 11,8%o. Dự báo dân số tỉnh các giai đoạn đến năm 2020 và 2030 như sau:</w:t>
      </w:r>
    </w:p>
    <w:p w:rsidR="003020CE" w:rsidRPr="00D41AE3" w:rsidRDefault="003020CE" w:rsidP="003020CE">
      <w:pPr>
        <w:tabs>
          <w:tab w:val="left" w:pos="851"/>
        </w:tabs>
        <w:spacing w:line="242" w:lineRule="auto"/>
        <w:ind w:firstLine="851"/>
        <w:jc w:val="both"/>
        <w:rPr>
          <w:sz w:val="27"/>
          <w:szCs w:val="27"/>
        </w:rPr>
      </w:pPr>
      <w:r w:rsidRPr="00D41AE3">
        <w:rPr>
          <w:sz w:val="27"/>
          <w:szCs w:val="27"/>
        </w:rPr>
        <w:t xml:space="preserve">- Giai đoạn đến năm 2020: </w:t>
      </w:r>
      <w:r w:rsidRPr="00D41AE3">
        <w:rPr>
          <w:sz w:val="27"/>
          <w:szCs w:val="27"/>
        </w:rPr>
        <w:tab/>
      </w:r>
      <w:r w:rsidRPr="00D41AE3">
        <w:rPr>
          <w:sz w:val="27"/>
          <w:szCs w:val="27"/>
        </w:rPr>
        <w:tab/>
        <w:t>635.000 người</w:t>
      </w:r>
    </w:p>
    <w:p w:rsidR="003020CE" w:rsidRPr="00D41AE3" w:rsidRDefault="003020CE" w:rsidP="003020CE">
      <w:pPr>
        <w:tabs>
          <w:tab w:val="left" w:pos="1701"/>
          <w:tab w:val="num" w:pos="2552"/>
        </w:tabs>
        <w:spacing w:line="242" w:lineRule="auto"/>
        <w:ind w:left="1702" w:hanging="284"/>
        <w:rPr>
          <w:sz w:val="27"/>
          <w:szCs w:val="27"/>
        </w:rPr>
      </w:pPr>
      <w:r w:rsidRPr="00D41AE3">
        <w:rPr>
          <w:sz w:val="27"/>
          <w:szCs w:val="27"/>
        </w:rPr>
        <w:t xml:space="preserve">Dân số nông thôn: </w:t>
      </w:r>
      <w:r w:rsidRPr="00D41AE3">
        <w:rPr>
          <w:sz w:val="27"/>
          <w:szCs w:val="27"/>
        </w:rPr>
        <w:tab/>
      </w:r>
      <w:r w:rsidRPr="00D41AE3">
        <w:rPr>
          <w:sz w:val="27"/>
          <w:szCs w:val="27"/>
        </w:rPr>
        <w:tab/>
      </w:r>
      <w:r w:rsidRPr="00D41AE3">
        <w:rPr>
          <w:sz w:val="27"/>
          <w:szCs w:val="27"/>
        </w:rPr>
        <w:tab/>
        <w:t>404.300 người</w:t>
      </w:r>
    </w:p>
    <w:p w:rsidR="003020CE" w:rsidRPr="00D41AE3" w:rsidRDefault="003020CE" w:rsidP="003020CE">
      <w:pPr>
        <w:tabs>
          <w:tab w:val="left" w:pos="1701"/>
          <w:tab w:val="num" w:pos="2552"/>
        </w:tabs>
        <w:spacing w:line="242" w:lineRule="auto"/>
        <w:ind w:left="1702" w:hanging="284"/>
        <w:rPr>
          <w:sz w:val="27"/>
          <w:szCs w:val="27"/>
        </w:rPr>
      </w:pPr>
      <w:r w:rsidRPr="00D41AE3">
        <w:rPr>
          <w:sz w:val="27"/>
          <w:szCs w:val="27"/>
        </w:rPr>
        <w:t>Dân số đô thị:</w:t>
      </w:r>
      <w:r w:rsidRPr="00D41AE3">
        <w:rPr>
          <w:sz w:val="27"/>
          <w:szCs w:val="27"/>
        </w:rPr>
        <w:tab/>
      </w:r>
      <w:r w:rsidRPr="00D41AE3">
        <w:rPr>
          <w:sz w:val="27"/>
          <w:szCs w:val="27"/>
        </w:rPr>
        <w:tab/>
      </w:r>
      <w:r w:rsidRPr="00D41AE3">
        <w:rPr>
          <w:sz w:val="27"/>
          <w:szCs w:val="27"/>
        </w:rPr>
        <w:tab/>
        <w:t>231.000 người</w:t>
      </w:r>
    </w:p>
    <w:p w:rsidR="003020CE" w:rsidRPr="00D41AE3" w:rsidRDefault="003020CE" w:rsidP="003020CE">
      <w:pPr>
        <w:tabs>
          <w:tab w:val="left" w:pos="851"/>
        </w:tabs>
        <w:spacing w:line="242" w:lineRule="auto"/>
        <w:ind w:firstLine="851"/>
        <w:jc w:val="both"/>
        <w:rPr>
          <w:sz w:val="27"/>
          <w:szCs w:val="27"/>
        </w:rPr>
      </w:pPr>
      <w:r w:rsidRPr="00D41AE3">
        <w:rPr>
          <w:sz w:val="27"/>
          <w:szCs w:val="27"/>
        </w:rPr>
        <w:t>- Giai đoạn đến năm 2030:</w:t>
      </w:r>
      <w:r w:rsidRPr="00D41AE3">
        <w:rPr>
          <w:sz w:val="27"/>
          <w:szCs w:val="27"/>
        </w:rPr>
        <w:tab/>
      </w:r>
      <w:r w:rsidRPr="00D41AE3">
        <w:rPr>
          <w:sz w:val="27"/>
          <w:szCs w:val="27"/>
        </w:rPr>
        <w:tab/>
        <w:t>717.300 người</w:t>
      </w:r>
    </w:p>
    <w:p w:rsidR="003020CE" w:rsidRPr="00D41AE3" w:rsidRDefault="003020CE" w:rsidP="003020CE">
      <w:pPr>
        <w:tabs>
          <w:tab w:val="left" w:pos="1701"/>
          <w:tab w:val="num" w:pos="2552"/>
        </w:tabs>
        <w:spacing w:line="242" w:lineRule="auto"/>
        <w:ind w:left="1702" w:hanging="284"/>
        <w:rPr>
          <w:sz w:val="27"/>
          <w:szCs w:val="27"/>
        </w:rPr>
      </w:pPr>
      <w:r w:rsidRPr="00D41AE3">
        <w:rPr>
          <w:sz w:val="27"/>
          <w:szCs w:val="27"/>
        </w:rPr>
        <w:t xml:space="preserve">Dân số nông thôn: </w:t>
      </w:r>
      <w:r w:rsidRPr="00D41AE3">
        <w:rPr>
          <w:sz w:val="27"/>
          <w:szCs w:val="27"/>
        </w:rPr>
        <w:tab/>
      </w:r>
      <w:r w:rsidRPr="00D41AE3">
        <w:rPr>
          <w:sz w:val="27"/>
          <w:szCs w:val="27"/>
        </w:rPr>
        <w:tab/>
      </w:r>
      <w:r w:rsidRPr="00D41AE3">
        <w:rPr>
          <w:sz w:val="27"/>
          <w:szCs w:val="27"/>
        </w:rPr>
        <w:tab/>
        <w:t>454.800 người</w:t>
      </w:r>
    </w:p>
    <w:p w:rsidR="003020CE" w:rsidRPr="00D41AE3" w:rsidRDefault="003020CE" w:rsidP="003020CE">
      <w:pPr>
        <w:tabs>
          <w:tab w:val="left" w:pos="1701"/>
          <w:tab w:val="num" w:pos="2552"/>
        </w:tabs>
        <w:spacing w:line="242" w:lineRule="auto"/>
        <w:ind w:left="1702" w:hanging="284"/>
        <w:rPr>
          <w:sz w:val="27"/>
          <w:szCs w:val="27"/>
        </w:rPr>
      </w:pPr>
      <w:r w:rsidRPr="00D41AE3">
        <w:rPr>
          <w:sz w:val="27"/>
          <w:szCs w:val="27"/>
        </w:rPr>
        <w:lastRenderedPageBreak/>
        <w:t>Dân số đô thị:</w:t>
      </w:r>
      <w:r w:rsidRPr="00D41AE3">
        <w:rPr>
          <w:sz w:val="27"/>
          <w:szCs w:val="27"/>
        </w:rPr>
        <w:tab/>
      </w:r>
      <w:r w:rsidRPr="00D41AE3">
        <w:rPr>
          <w:sz w:val="27"/>
          <w:szCs w:val="27"/>
        </w:rPr>
        <w:tab/>
      </w:r>
      <w:r w:rsidRPr="00D41AE3">
        <w:rPr>
          <w:sz w:val="27"/>
          <w:szCs w:val="27"/>
        </w:rPr>
        <w:tab/>
        <w:t>262.000 người</w:t>
      </w:r>
    </w:p>
    <w:p w:rsidR="003020CE" w:rsidRPr="00D41AE3" w:rsidRDefault="00904C7A" w:rsidP="00904C7A">
      <w:pPr>
        <w:tabs>
          <w:tab w:val="left" w:pos="851"/>
        </w:tabs>
        <w:spacing w:line="240" w:lineRule="auto"/>
        <w:ind w:firstLine="851"/>
        <w:jc w:val="both"/>
        <w:rPr>
          <w:i/>
          <w:sz w:val="27"/>
          <w:szCs w:val="27"/>
        </w:rPr>
      </w:pPr>
      <w:bookmarkStart w:id="202" w:name="_Toc399567338"/>
      <w:bookmarkStart w:id="203" w:name="_Toc403810076"/>
      <w:bookmarkStart w:id="204" w:name="_Toc430263709"/>
      <w:bookmarkStart w:id="205" w:name="_Toc446502131"/>
      <w:r w:rsidRPr="00D41AE3">
        <w:rPr>
          <w:i/>
          <w:sz w:val="27"/>
          <w:szCs w:val="27"/>
        </w:rPr>
        <w:t>(iii)</w:t>
      </w:r>
      <w:r w:rsidR="003020CE" w:rsidRPr="00D41AE3">
        <w:rPr>
          <w:i/>
          <w:sz w:val="27"/>
          <w:szCs w:val="27"/>
        </w:rPr>
        <w:t>Lao động.</w:t>
      </w:r>
      <w:bookmarkEnd w:id="202"/>
      <w:bookmarkEnd w:id="203"/>
      <w:bookmarkEnd w:id="204"/>
      <w:bookmarkEnd w:id="205"/>
    </w:p>
    <w:p w:rsidR="003020CE" w:rsidRPr="00D41AE3" w:rsidRDefault="003020CE" w:rsidP="003020CE">
      <w:pPr>
        <w:spacing w:line="240" w:lineRule="auto"/>
        <w:jc w:val="both"/>
        <w:rPr>
          <w:sz w:val="27"/>
          <w:szCs w:val="27"/>
        </w:rPr>
      </w:pPr>
      <w:r w:rsidRPr="00D41AE3">
        <w:rPr>
          <w:sz w:val="27"/>
          <w:szCs w:val="27"/>
        </w:rPr>
        <w:tab/>
      </w:r>
      <w:r w:rsidRPr="00D41AE3">
        <w:rPr>
          <w:sz w:val="27"/>
          <w:szCs w:val="27"/>
          <w:lang w:val="vi-VN"/>
        </w:rPr>
        <w:t xml:space="preserve">Tổng số lao động xã hội đã tăng từ </w:t>
      </w:r>
      <w:r w:rsidRPr="00D41AE3">
        <w:rPr>
          <w:sz w:val="27"/>
          <w:szCs w:val="27"/>
        </w:rPr>
        <w:t>270.326</w:t>
      </w:r>
      <w:r w:rsidRPr="00D41AE3">
        <w:rPr>
          <w:sz w:val="27"/>
          <w:szCs w:val="27"/>
          <w:lang w:val="vi-VN"/>
        </w:rPr>
        <w:t xml:space="preserve"> người năm 200</w:t>
      </w:r>
      <w:r w:rsidRPr="00D41AE3">
        <w:rPr>
          <w:sz w:val="27"/>
          <w:szCs w:val="27"/>
        </w:rPr>
        <w:t>7</w:t>
      </w:r>
      <w:r w:rsidRPr="00D41AE3">
        <w:rPr>
          <w:sz w:val="27"/>
          <w:szCs w:val="27"/>
          <w:lang w:val="vi-VN"/>
        </w:rPr>
        <w:t xml:space="preserve"> lên </w:t>
      </w:r>
      <w:r w:rsidRPr="00D41AE3">
        <w:rPr>
          <w:sz w:val="27"/>
          <w:szCs w:val="27"/>
        </w:rPr>
        <w:t>317.038</w:t>
      </w:r>
      <w:r w:rsidRPr="00D41AE3">
        <w:rPr>
          <w:sz w:val="27"/>
          <w:szCs w:val="27"/>
          <w:lang w:val="vi-VN"/>
        </w:rPr>
        <w:t xml:space="preserve"> người vào năm 201</w:t>
      </w:r>
      <w:r w:rsidRPr="00D41AE3">
        <w:rPr>
          <w:sz w:val="27"/>
          <w:szCs w:val="27"/>
        </w:rPr>
        <w:t>3</w:t>
      </w:r>
      <w:r w:rsidRPr="00D41AE3">
        <w:rPr>
          <w:sz w:val="27"/>
          <w:szCs w:val="27"/>
          <w:lang w:val="vi-VN"/>
        </w:rPr>
        <w:t xml:space="preserve">, bình quân tăng </w:t>
      </w:r>
      <w:r w:rsidRPr="00D41AE3">
        <w:rPr>
          <w:sz w:val="27"/>
          <w:szCs w:val="27"/>
        </w:rPr>
        <w:t>7785</w:t>
      </w:r>
      <w:r w:rsidRPr="00D41AE3">
        <w:rPr>
          <w:sz w:val="27"/>
          <w:szCs w:val="27"/>
          <w:lang w:val="vi-VN"/>
        </w:rPr>
        <w:t xml:space="preserve"> người/năm. </w:t>
      </w:r>
      <w:r w:rsidRPr="00D41AE3">
        <w:rPr>
          <w:sz w:val="27"/>
          <w:szCs w:val="27"/>
        </w:rPr>
        <w:t xml:space="preserve"> Chiếm 53,98% dân số toàn tỉnh. Trong đó số lao động khu vực thành thị là 113.233 người chiếm 35,7% và số lao động khu vực thành thị là 203.805 người chiếm 64,3% tổng số lao động.</w:t>
      </w:r>
    </w:p>
    <w:p w:rsidR="003020CE" w:rsidRPr="00D41AE3" w:rsidRDefault="003020CE" w:rsidP="003020CE">
      <w:pPr>
        <w:spacing w:line="240" w:lineRule="auto"/>
        <w:jc w:val="both"/>
        <w:rPr>
          <w:sz w:val="27"/>
          <w:szCs w:val="27"/>
        </w:rPr>
      </w:pPr>
      <w:r w:rsidRPr="00D41AE3">
        <w:rPr>
          <w:sz w:val="27"/>
          <w:szCs w:val="27"/>
        </w:rPr>
        <w:tab/>
        <w:t>Theo các loại hình kinh tế,  năm 2013 số lao động ở loại hình kinh tế nhà nước là 34.494 người chiếm 10,88%, số lao động ở loại hình kinh tế ngoài nhà nước là 279.816 người chiếm 88,26%, và số lao động ở loại hình kinh tế Đầu tư nước ngoài là 2.728 người, chiếm 0.86%.</w:t>
      </w:r>
    </w:p>
    <w:p w:rsidR="003020CE" w:rsidRPr="00D41AE3" w:rsidRDefault="00904C7A" w:rsidP="00760BA9">
      <w:pPr>
        <w:tabs>
          <w:tab w:val="left" w:pos="851"/>
        </w:tabs>
        <w:spacing w:line="240" w:lineRule="auto"/>
        <w:jc w:val="both"/>
        <w:rPr>
          <w:i/>
          <w:sz w:val="27"/>
          <w:szCs w:val="27"/>
        </w:rPr>
      </w:pPr>
      <w:bookmarkStart w:id="206" w:name="_Toc91212272"/>
      <w:bookmarkStart w:id="207" w:name="_Toc135471906"/>
      <w:bookmarkStart w:id="208" w:name="_Toc145933887"/>
      <w:bookmarkStart w:id="209" w:name="_Toc146703352"/>
      <w:bookmarkStart w:id="210" w:name="_Toc147306035"/>
      <w:bookmarkStart w:id="211" w:name="_Toc399567337"/>
      <w:bookmarkStart w:id="212" w:name="_Toc403810075"/>
      <w:bookmarkStart w:id="213" w:name="_Toc430263710"/>
      <w:bookmarkStart w:id="214" w:name="_Toc446502132"/>
      <w:r w:rsidRPr="00D41AE3">
        <w:rPr>
          <w:i/>
          <w:sz w:val="27"/>
          <w:szCs w:val="27"/>
        </w:rPr>
        <w:t xml:space="preserve">(iv) </w:t>
      </w:r>
      <w:r w:rsidR="003020CE" w:rsidRPr="00D41AE3">
        <w:rPr>
          <w:i/>
          <w:sz w:val="27"/>
          <w:szCs w:val="27"/>
        </w:rPr>
        <w:t>Cơ cấu dân số</w:t>
      </w:r>
      <w:bookmarkEnd w:id="206"/>
      <w:bookmarkEnd w:id="207"/>
      <w:bookmarkEnd w:id="208"/>
      <w:bookmarkEnd w:id="209"/>
      <w:bookmarkEnd w:id="210"/>
      <w:bookmarkEnd w:id="211"/>
      <w:bookmarkEnd w:id="212"/>
      <w:bookmarkEnd w:id="213"/>
      <w:bookmarkEnd w:id="214"/>
      <w:r w:rsidR="003020CE" w:rsidRPr="00D41AE3">
        <w:rPr>
          <w:i/>
          <w:sz w:val="27"/>
          <w:szCs w:val="27"/>
        </w:rPr>
        <w:t xml:space="preserve"> </w:t>
      </w:r>
    </w:p>
    <w:p w:rsidR="003020CE" w:rsidRPr="00D41AE3" w:rsidRDefault="003020CE" w:rsidP="006F2479">
      <w:pPr>
        <w:tabs>
          <w:tab w:val="left" w:pos="851"/>
        </w:tabs>
        <w:spacing w:after="120" w:line="240" w:lineRule="auto"/>
        <w:jc w:val="both"/>
        <w:rPr>
          <w:sz w:val="27"/>
          <w:szCs w:val="27"/>
        </w:rPr>
      </w:pPr>
      <w:r w:rsidRPr="00D41AE3">
        <w:rPr>
          <w:sz w:val="27"/>
          <w:szCs w:val="27"/>
        </w:rPr>
        <w:tab/>
        <w:t xml:space="preserve">Theo số liệu thống kê và kết quả dự báo dân số, cơ cấu dân số tỉnh Ninh Thuận được tổng hợp như </w:t>
      </w:r>
      <w:bookmarkStart w:id="215" w:name="_Ref134343163"/>
      <w:bookmarkStart w:id="216" w:name="_Toc135472329"/>
      <w:bookmarkStart w:id="217" w:name="_Toc162508521"/>
      <w:r w:rsidRPr="00D41AE3">
        <w:rPr>
          <w:sz w:val="27"/>
          <w:szCs w:val="27"/>
        </w:rPr>
        <w:t xml:space="preserve">bảng </w:t>
      </w:r>
      <w:r w:rsidR="00523430" w:rsidRPr="00D41AE3">
        <w:rPr>
          <w:sz w:val="27"/>
          <w:szCs w:val="27"/>
        </w:rPr>
        <w:t>2.11</w:t>
      </w:r>
    </w:p>
    <w:bookmarkEnd w:id="215"/>
    <w:p w:rsidR="003020CE" w:rsidRPr="00D41AE3" w:rsidRDefault="00523430" w:rsidP="003C137E">
      <w:pPr>
        <w:pStyle w:val="Bangbieu"/>
        <w:rPr>
          <w:sz w:val="27"/>
          <w:szCs w:val="27"/>
        </w:rPr>
      </w:pPr>
      <w:r w:rsidRPr="00D41AE3">
        <w:rPr>
          <w:sz w:val="27"/>
          <w:szCs w:val="27"/>
        </w:rPr>
        <w:t xml:space="preserve">Bảng 2. </w:t>
      </w:r>
      <w:r w:rsidRPr="00D41AE3">
        <w:rPr>
          <w:sz w:val="27"/>
          <w:szCs w:val="27"/>
        </w:rPr>
        <w:fldChar w:fldCharType="begin"/>
      </w:r>
      <w:r w:rsidRPr="00D41AE3">
        <w:rPr>
          <w:sz w:val="27"/>
          <w:szCs w:val="27"/>
        </w:rPr>
        <w:instrText xml:space="preserve"> SEQ Bảng_2. \* ARABIC </w:instrText>
      </w:r>
      <w:r w:rsidRPr="00D41AE3">
        <w:rPr>
          <w:sz w:val="27"/>
          <w:szCs w:val="27"/>
        </w:rPr>
        <w:fldChar w:fldCharType="separate"/>
      </w:r>
      <w:r w:rsidR="006F5EBB">
        <w:rPr>
          <w:noProof/>
          <w:sz w:val="27"/>
          <w:szCs w:val="27"/>
        </w:rPr>
        <w:t>11</w:t>
      </w:r>
      <w:r w:rsidRPr="00D41AE3">
        <w:rPr>
          <w:sz w:val="27"/>
          <w:szCs w:val="27"/>
        </w:rPr>
        <w:fldChar w:fldCharType="end"/>
      </w:r>
      <w:r w:rsidRPr="00D41AE3">
        <w:rPr>
          <w:sz w:val="27"/>
          <w:szCs w:val="27"/>
        </w:rPr>
        <w:t xml:space="preserve">. </w:t>
      </w:r>
      <w:r w:rsidR="003020CE" w:rsidRPr="00D41AE3">
        <w:rPr>
          <w:sz w:val="27"/>
          <w:szCs w:val="27"/>
        </w:rPr>
        <w:t>Đặc trưng dân số toàn tỉnh theo các giai đoạn phát triển</w:t>
      </w:r>
      <w:bookmarkEnd w:id="216"/>
      <w:bookmarkEnd w:id="217"/>
    </w:p>
    <w:tbl>
      <w:tblPr>
        <w:tblW w:w="5000" w:type="pct"/>
        <w:tblLook w:val="0000" w:firstRow="0" w:lastRow="0" w:firstColumn="0" w:lastColumn="0" w:noHBand="0" w:noVBand="0"/>
      </w:tblPr>
      <w:tblGrid>
        <w:gridCol w:w="3178"/>
        <w:gridCol w:w="1374"/>
        <w:gridCol w:w="1648"/>
        <w:gridCol w:w="1648"/>
        <w:gridCol w:w="1669"/>
      </w:tblGrid>
      <w:tr w:rsidR="003020CE" w:rsidRPr="003020CE" w:rsidTr="00413F3A">
        <w:trPr>
          <w:trHeight w:val="420"/>
          <w:tblHeader/>
        </w:trPr>
        <w:tc>
          <w:tcPr>
            <w:tcW w:w="1669" w:type="pct"/>
            <w:tcBorders>
              <w:top w:val="single" w:sz="8" w:space="0" w:color="000000"/>
              <w:left w:val="single" w:sz="8" w:space="0" w:color="000000"/>
              <w:bottom w:val="single" w:sz="8" w:space="0" w:color="000000"/>
              <w:right w:val="single" w:sz="8" w:space="0" w:color="000000"/>
            </w:tcBorders>
            <w:vAlign w:val="center"/>
          </w:tcPr>
          <w:p w:rsidR="003020CE" w:rsidRPr="003020CE" w:rsidRDefault="003020CE" w:rsidP="003020CE">
            <w:pPr>
              <w:spacing w:line="240" w:lineRule="auto"/>
              <w:jc w:val="center"/>
              <w:rPr>
                <w:sz w:val="24"/>
                <w:szCs w:val="24"/>
                <w:lang w:eastAsia="ja-JP"/>
              </w:rPr>
            </w:pPr>
            <w:r w:rsidRPr="003020CE">
              <w:rPr>
                <w:sz w:val="24"/>
                <w:szCs w:val="24"/>
                <w:lang w:eastAsia="ja-JP"/>
              </w:rPr>
              <w:t>Đặc trưng</w:t>
            </w:r>
          </w:p>
        </w:tc>
        <w:tc>
          <w:tcPr>
            <w:tcW w:w="722" w:type="pct"/>
            <w:tcBorders>
              <w:top w:val="single" w:sz="8" w:space="0" w:color="000000"/>
              <w:left w:val="nil"/>
              <w:bottom w:val="single" w:sz="8" w:space="0" w:color="000000"/>
              <w:right w:val="single" w:sz="8" w:space="0" w:color="000000"/>
            </w:tcBorders>
            <w:vAlign w:val="center"/>
          </w:tcPr>
          <w:p w:rsidR="003020CE" w:rsidRPr="003020CE" w:rsidRDefault="003020CE" w:rsidP="003020CE">
            <w:pPr>
              <w:spacing w:line="240" w:lineRule="auto"/>
              <w:jc w:val="center"/>
              <w:rPr>
                <w:sz w:val="24"/>
                <w:szCs w:val="24"/>
                <w:lang w:eastAsia="ja-JP"/>
              </w:rPr>
            </w:pPr>
            <w:r w:rsidRPr="003020CE">
              <w:rPr>
                <w:sz w:val="24"/>
                <w:szCs w:val="24"/>
                <w:lang w:eastAsia="ja-JP"/>
              </w:rPr>
              <w:t>Đơn vị</w:t>
            </w:r>
          </w:p>
        </w:tc>
        <w:tc>
          <w:tcPr>
            <w:tcW w:w="866" w:type="pct"/>
            <w:tcBorders>
              <w:top w:val="single" w:sz="8" w:space="0" w:color="000000"/>
              <w:left w:val="nil"/>
              <w:bottom w:val="single" w:sz="8" w:space="0" w:color="000000"/>
              <w:right w:val="single" w:sz="8" w:space="0" w:color="000000"/>
            </w:tcBorders>
          </w:tcPr>
          <w:p w:rsidR="003020CE" w:rsidRPr="003020CE" w:rsidRDefault="003020CE" w:rsidP="003020CE">
            <w:pPr>
              <w:spacing w:line="240" w:lineRule="auto"/>
              <w:jc w:val="center"/>
              <w:rPr>
                <w:sz w:val="24"/>
                <w:szCs w:val="24"/>
                <w:lang w:eastAsia="ja-JP"/>
              </w:rPr>
            </w:pPr>
            <w:r w:rsidRPr="003020CE">
              <w:rPr>
                <w:sz w:val="24"/>
                <w:szCs w:val="24"/>
                <w:lang w:eastAsia="ja-JP"/>
              </w:rPr>
              <w:t xml:space="preserve">Hiện trạng </w:t>
            </w:r>
          </w:p>
          <w:p w:rsidR="003020CE" w:rsidRPr="003020CE" w:rsidRDefault="003020CE" w:rsidP="003020CE">
            <w:pPr>
              <w:spacing w:line="240" w:lineRule="auto"/>
              <w:jc w:val="center"/>
              <w:rPr>
                <w:sz w:val="24"/>
                <w:szCs w:val="24"/>
                <w:lang w:eastAsia="ja-JP"/>
              </w:rPr>
            </w:pPr>
            <w:r w:rsidRPr="003020CE">
              <w:rPr>
                <w:sz w:val="24"/>
                <w:szCs w:val="24"/>
                <w:lang w:eastAsia="ja-JP"/>
              </w:rPr>
              <w:t>2014</w:t>
            </w:r>
          </w:p>
        </w:tc>
        <w:tc>
          <w:tcPr>
            <w:tcW w:w="866" w:type="pct"/>
            <w:tcBorders>
              <w:top w:val="single" w:sz="8" w:space="0" w:color="000000"/>
              <w:left w:val="nil"/>
              <w:bottom w:val="single" w:sz="8" w:space="0" w:color="000000"/>
              <w:right w:val="single" w:sz="8" w:space="0" w:color="000000"/>
            </w:tcBorders>
          </w:tcPr>
          <w:p w:rsidR="003020CE" w:rsidRPr="003020CE" w:rsidRDefault="003020CE" w:rsidP="003020CE">
            <w:pPr>
              <w:spacing w:line="240" w:lineRule="auto"/>
              <w:jc w:val="center"/>
              <w:rPr>
                <w:sz w:val="24"/>
                <w:szCs w:val="24"/>
                <w:lang w:eastAsia="ja-JP"/>
              </w:rPr>
            </w:pPr>
            <w:r w:rsidRPr="003020CE">
              <w:rPr>
                <w:sz w:val="24"/>
                <w:szCs w:val="24"/>
                <w:lang w:eastAsia="ja-JP"/>
              </w:rPr>
              <w:t>Định hướng 2020</w:t>
            </w:r>
          </w:p>
        </w:tc>
        <w:tc>
          <w:tcPr>
            <w:tcW w:w="877" w:type="pct"/>
            <w:tcBorders>
              <w:top w:val="single" w:sz="8" w:space="0" w:color="000000"/>
              <w:left w:val="nil"/>
              <w:bottom w:val="single" w:sz="8" w:space="0" w:color="000000"/>
              <w:right w:val="single" w:sz="8" w:space="0" w:color="000000"/>
            </w:tcBorders>
          </w:tcPr>
          <w:p w:rsidR="003020CE" w:rsidRPr="003020CE" w:rsidRDefault="003020CE" w:rsidP="003020CE">
            <w:pPr>
              <w:spacing w:line="240" w:lineRule="auto"/>
              <w:jc w:val="center"/>
              <w:rPr>
                <w:sz w:val="24"/>
                <w:szCs w:val="24"/>
                <w:lang w:eastAsia="ja-JP"/>
              </w:rPr>
            </w:pPr>
            <w:r w:rsidRPr="003020CE">
              <w:rPr>
                <w:sz w:val="24"/>
                <w:szCs w:val="24"/>
                <w:lang w:eastAsia="ja-JP"/>
              </w:rPr>
              <w:t>Định hướng 2030</w:t>
            </w:r>
          </w:p>
        </w:tc>
      </w:tr>
      <w:tr w:rsidR="003020CE" w:rsidRPr="003020CE" w:rsidTr="00413F3A">
        <w:trPr>
          <w:trHeight w:val="405"/>
        </w:trPr>
        <w:tc>
          <w:tcPr>
            <w:tcW w:w="1669" w:type="pct"/>
            <w:tcBorders>
              <w:top w:val="single" w:sz="8" w:space="0" w:color="000000"/>
              <w:left w:val="single" w:sz="8" w:space="0" w:color="000000"/>
              <w:bottom w:val="single" w:sz="4" w:space="0" w:color="auto"/>
              <w:right w:val="single" w:sz="8" w:space="0" w:color="000000"/>
            </w:tcBorders>
            <w:vAlign w:val="center"/>
          </w:tcPr>
          <w:p w:rsidR="003020CE" w:rsidRPr="003020CE" w:rsidRDefault="003020CE" w:rsidP="003020CE">
            <w:pPr>
              <w:spacing w:line="240" w:lineRule="auto"/>
              <w:rPr>
                <w:sz w:val="24"/>
                <w:szCs w:val="24"/>
                <w:lang w:eastAsia="ja-JP"/>
              </w:rPr>
            </w:pPr>
            <w:r w:rsidRPr="003020CE">
              <w:rPr>
                <w:sz w:val="24"/>
                <w:szCs w:val="24"/>
                <w:lang w:eastAsia="ja-JP"/>
              </w:rPr>
              <w:t>1. Tổng dân số</w:t>
            </w:r>
          </w:p>
        </w:tc>
        <w:tc>
          <w:tcPr>
            <w:tcW w:w="722" w:type="pct"/>
            <w:tcBorders>
              <w:top w:val="single" w:sz="8" w:space="0" w:color="000000"/>
              <w:left w:val="nil"/>
              <w:bottom w:val="single" w:sz="4" w:space="0" w:color="auto"/>
              <w:right w:val="single" w:sz="8" w:space="0" w:color="000000"/>
            </w:tcBorders>
            <w:vAlign w:val="center"/>
          </w:tcPr>
          <w:p w:rsidR="003020CE" w:rsidRPr="003020CE" w:rsidRDefault="003020CE" w:rsidP="003020CE">
            <w:pPr>
              <w:spacing w:line="240" w:lineRule="auto"/>
              <w:rPr>
                <w:sz w:val="24"/>
                <w:szCs w:val="24"/>
                <w:lang w:eastAsia="ja-JP"/>
              </w:rPr>
            </w:pPr>
            <w:r w:rsidRPr="003020CE">
              <w:rPr>
                <w:sz w:val="24"/>
                <w:szCs w:val="24"/>
                <w:lang w:eastAsia="ja-JP"/>
              </w:rPr>
              <w:t>Người</w:t>
            </w:r>
          </w:p>
        </w:tc>
        <w:tc>
          <w:tcPr>
            <w:tcW w:w="866" w:type="pct"/>
            <w:tcBorders>
              <w:top w:val="single" w:sz="8" w:space="0" w:color="000000"/>
              <w:left w:val="single" w:sz="4" w:space="0" w:color="auto"/>
              <w:bottom w:val="single" w:sz="4" w:space="0" w:color="auto"/>
              <w:right w:val="single" w:sz="4" w:space="0" w:color="auto"/>
            </w:tcBorders>
            <w:vAlign w:val="center"/>
          </w:tcPr>
          <w:p w:rsidR="003020CE" w:rsidRPr="003020CE" w:rsidRDefault="003020CE" w:rsidP="003020CE">
            <w:pPr>
              <w:spacing w:line="240" w:lineRule="auto"/>
              <w:jc w:val="right"/>
              <w:rPr>
                <w:bCs/>
                <w:color w:val="000000"/>
                <w:sz w:val="24"/>
                <w:szCs w:val="24"/>
              </w:rPr>
            </w:pPr>
            <w:r w:rsidRPr="003020CE">
              <w:rPr>
                <w:bCs/>
                <w:color w:val="000000"/>
                <w:sz w:val="24"/>
                <w:szCs w:val="24"/>
              </w:rPr>
              <w:t xml:space="preserve"> 590.400 </w:t>
            </w:r>
          </w:p>
        </w:tc>
        <w:tc>
          <w:tcPr>
            <w:tcW w:w="866" w:type="pct"/>
            <w:tcBorders>
              <w:top w:val="single" w:sz="8" w:space="0" w:color="000000"/>
              <w:left w:val="nil"/>
              <w:bottom w:val="single" w:sz="4" w:space="0" w:color="auto"/>
              <w:right w:val="single" w:sz="4" w:space="0" w:color="auto"/>
            </w:tcBorders>
            <w:vAlign w:val="center"/>
          </w:tcPr>
          <w:p w:rsidR="003020CE" w:rsidRPr="003020CE" w:rsidRDefault="003020CE" w:rsidP="003020CE">
            <w:pPr>
              <w:spacing w:line="240" w:lineRule="auto"/>
              <w:jc w:val="right"/>
              <w:rPr>
                <w:bCs/>
                <w:color w:val="000000"/>
                <w:sz w:val="24"/>
                <w:szCs w:val="24"/>
              </w:rPr>
            </w:pPr>
            <w:r w:rsidRPr="003020CE">
              <w:rPr>
                <w:bCs/>
                <w:color w:val="000000"/>
                <w:sz w:val="24"/>
                <w:szCs w:val="24"/>
              </w:rPr>
              <w:t xml:space="preserve">     635.300 </w:t>
            </w:r>
          </w:p>
        </w:tc>
        <w:tc>
          <w:tcPr>
            <w:tcW w:w="877" w:type="pct"/>
            <w:tcBorders>
              <w:top w:val="single" w:sz="8" w:space="0" w:color="000000"/>
              <w:left w:val="nil"/>
              <w:bottom w:val="single" w:sz="4" w:space="0" w:color="auto"/>
              <w:right w:val="single" w:sz="4" w:space="0" w:color="auto"/>
            </w:tcBorders>
            <w:vAlign w:val="center"/>
          </w:tcPr>
          <w:p w:rsidR="003020CE" w:rsidRPr="003020CE" w:rsidRDefault="003020CE" w:rsidP="003020CE">
            <w:pPr>
              <w:spacing w:line="240" w:lineRule="auto"/>
              <w:jc w:val="right"/>
              <w:rPr>
                <w:bCs/>
                <w:color w:val="000000"/>
                <w:sz w:val="24"/>
                <w:szCs w:val="24"/>
              </w:rPr>
            </w:pPr>
            <w:r w:rsidRPr="003020CE">
              <w:rPr>
                <w:bCs/>
                <w:color w:val="000000"/>
                <w:sz w:val="24"/>
                <w:szCs w:val="24"/>
              </w:rPr>
              <w:t xml:space="preserve"> 717.300 </w:t>
            </w:r>
          </w:p>
        </w:tc>
      </w:tr>
      <w:tr w:rsidR="003020CE" w:rsidRPr="003020CE" w:rsidTr="00413F3A">
        <w:trPr>
          <w:trHeight w:val="330"/>
        </w:trPr>
        <w:tc>
          <w:tcPr>
            <w:tcW w:w="1669" w:type="pct"/>
            <w:tcBorders>
              <w:top w:val="single" w:sz="4" w:space="0" w:color="auto"/>
              <w:left w:val="single" w:sz="8" w:space="0" w:color="000000"/>
              <w:bottom w:val="single" w:sz="4" w:space="0" w:color="auto"/>
              <w:right w:val="single" w:sz="8" w:space="0" w:color="000000"/>
            </w:tcBorders>
            <w:vAlign w:val="center"/>
          </w:tcPr>
          <w:p w:rsidR="003020CE" w:rsidRPr="003020CE" w:rsidRDefault="003020CE" w:rsidP="003020CE">
            <w:pPr>
              <w:spacing w:line="240" w:lineRule="auto"/>
              <w:rPr>
                <w:sz w:val="24"/>
                <w:szCs w:val="24"/>
                <w:lang w:eastAsia="ja-JP"/>
              </w:rPr>
            </w:pPr>
            <w:r w:rsidRPr="003020CE">
              <w:rPr>
                <w:sz w:val="24"/>
                <w:szCs w:val="24"/>
                <w:lang w:eastAsia="ja-JP"/>
              </w:rPr>
              <w:t>2. Mật độ</w:t>
            </w:r>
          </w:p>
        </w:tc>
        <w:tc>
          <w:tcPr>
            <w:tcW w:w="722" w:type="pct"/>
            <w:tcBorders>
              <w:top w:val="single" w:sz="4" w:space="0" w:color="auto"/>
              <w:left w:val="nil"/>
              <w:bottom w:val="single" w:sz="4" w:space="0" w:color="auto"/>
              <w:right w:val="single" w:sz="8" w:space="0" w:color="000000"/>
            </w:tcBorders>
            <w:vAlign w:val="center"/>
          </w:tcPr>
          <w:p w:rsidR="003020CE" w:rsidRPr="003020CE" w:rsidRDefault="003020CE" w:rsidP="003020CE">
            <w:pPr>
              <w:spacing w:line="240" w:lineRule="auto"/>
              <w:rPr>
                <w:sz w:val="24"/>
                <w:szCs w:val="24"/>
                <w:lang w:eastAsia="ja-JP"/>
              </w:rPr>
            </w:pPr>
            <w:r w:rsidRPr="003020CE">
              <w:rPr>
                <w:sz w:val="24"/>
                <w:szCs w:val="24"/>
                <w:lang w:eastAsia="ja-JP"/>
              </w:rPr>
              <w:t>Người/km</w:t>
            </w:r>
            <w:r w:rsidRPr="003020CE">
              <w:rPr>
                <w:sz w:val="24"/>
                <w:szCs w:val="24"/>
                <w:vertAlign w:val="superscript"/>
                <w:lang w:eastAsia="ja-JP"/>
              </w:rPr>
              <w:t>2</w:t>
            </w:r>
          </w:p>
        </w:tc>
        <w:tc>
          <w:tcPr>
            <w:tcW w:w="866" w:type="pct"/>
            <w:tcBorders>
              <w:top w:val="single" w:sz="4" w:space="0" w:color="auto"/>
              <w:left w:val="nil"/>
              <w:bottom w:val="single" w:sz="4" w:space="0" w:color="auto"/>
              <w:right w:val="single" w:sz="8" w:space="0" w:color="000000"/>
            </w:tcBorders>
            <w:vAlign w:val="center"/>
          </w:tcPr>
          <w:p w:rsidR="003020CE" w:rsidRPr="003020CE" w:rsidRDefault="003020CE" w:rsidP="003020CE">
            <w:pPr>
              <w:spacing w:line="240" w:lineRule="auto"/>
              <w:jc w:val="right"/>
              <w:rPr>
                <w:sz w:val="24"/>
                <w:szCs w:val="24"/>
                <w:lang w:eastAsia="ja-JP"/>
              </w:rPr>
            </w:pPr>
            <w:r w:rsidRPr="003020CE">
              <w:rPr>
                <w:sz w:val="24"/>
                <w:szCs w:val="24"/>
                <w:lang w:eastAsia="ja-JP"/>
              </w:rPr>
              <w:t>176</w:t>
            </w:r>
          </w:p>
        </w:tc>
        <w:tc>
          <w:tcPr>
            <w:tcW w:w="866" w:type="pct"/>
            <w:tcBorders>
              <w:top w:val="single" w:sz="4" w:space="0" w:color="auto"/>
              <w:left w:val="nil"/>
              <w:bottom w:val="single" w:sz="4" w:space="0" w:color="auto"/>
              <w:right w:val="single" w:sz="8" w:space="0" w:color="000000"/>
            </w:tcBorders>
            <w:vAlign w:val="center"/>
          </w:tcPr>
          <w:p w:rsidR="003020CE" w:rsidRPr="003020CE" w:rsidRDefault="003020CE" w:rsidP="003020CE">
            <w:pPr>
              <w:spacing w:line="240" w:lineRule="auto"/>
              <w:jc w:val="right"/>
              <w:rPr>
                <w:sz w:val="24"/>
                <w:szCs w:val="24"/>
                <w:lang w:eastAsia="ja-JP"/>
              </w:rPr>
            </w:pPr>
            <w:r w:rsidRPr="003020CE">
              <w:rPr>
                <w:sz w:val="24"/>
                <w:szCs w:val="24"/>
                <w:lang w:eastAsia="ja-JP"/>
              </w:rPr>
              <w:t>190</w:t>
            </w:r>
          </w:p>
        </w:tc>
        <w:tc>
          <w:tcPr>
            <w:tcW w:w="877" w:type="pct"/>
            <w:tcBorders>
              <w:top w:val="single" w:sz="4" w:space="0" w:color="auto"/>
              <w:left w:val="nil"/>
              <w:bottom w:val="single" w:sz="4" w:space="0" w:color="auto"/>
              <w:right w:val="single" w:sz="8" w:space="0" w:color="000000"/>
            </w:tcBorders>
            <w:vAlign w:val="center"/>
          </w:tcPr>
          <w:p w:rsidR="003020CE" w:rsidRPr="003020CE" w:rsidRDefault="003020CE" w:rsidP="003020CE">
            <w:pPr>
              <w:spacing w:line="240" w:lineRule="auto"/>
              <w:jc w:val="right"/>
              <w:rPr>
                <w:sz w:val="24"/>
                <w:szCs w:val="24"/>
                <w:lang w:eastAsia="ja-JP"/>
              </w:rPr>
            </w:pPr>
            <w:r w:rsidRPr="003020CE">
              <w:rPr>
                <w:sz w:val="24"/>
                <w:szCs w:val="24"/>
                <w:lang w:eastAsia="ja-JP"/>
              </w:rPr>
              <w:t>214</w:t>
            </w:r>
          </w:p>
        </w:tc>
      </w:tr>
      <w:tr w:rsidR="003020CE" w:rsidRPr="003020CE" w:rsidTr="00413F3A">
        <w:trPr>
          <w:trHeight w:val="345"/>
        </w:trPr>
        <w:tc>
          <w:tcPr>
            <w:tcW w:w="1669" w:type="pct"/>
            <w:tcBorders>
              <w:top w:val="single" w:sz="4" w:space="0" w:color="auto"/>
              <w:left w:val="single" w:sz="8" w:space="0" w:color="000000"/>
              <w:bottom w:val="single" w:sz="4" w:space="0" w:color="auto"/>
              <w:right w:val="single" w:sz="8" w:space="0" w:color="000000"/>
            </w:tcBorders>
            <w:vAlign w:val="center"/>
          </w:tcPr>
          <w:p w:rsidR="003020CE" w:rsidRPr="003020CE" w:rsidRDefault="003020CE" w:rsidP="003020CE">
            <w:pPr>
              <w:spacing w:line="240" w:lineRule="auto"/>
              <w:rPr>
                <w:sz w:val="24"/>
                <w:szCs w:val="24"/>
                <w:lang w:eastAsia="ja-JP"/>
              </w:rPr>
            </w:pPr>
            <w:r w:rsidRPr="003020CE">
              <w:rPr>
                <w:sz w:val="24"/>
                <w:szCs w:val="24"/>
                <w:lang w:eastAsia="ja-JP"/>
              </w:rPr>
              <w:t>3. Lao động</w:t>
            </w:r>
          </w:p>
        </w:tc>
        <w:tc>
          <w:tcPr>
            <w:tcW w:w="722" w:type="pct"/>
            <w:tcBorders>
              <w:top w:val="single" w:sz="4" w:space="0" w:color="auto"/>
              <w:left w:val="nil"/>
              <w:bottom w:val="single" w:sz="4" w:space="0" w:color="auto"/>
              <w:right w:val="single" w:sz="8" w:space="0" w:color="000000"/>
            </w:tcBorders>
            <w:vAlign w:val="center"/>
          </w:tcPr>
          <w:p w:rsidR="003020CE" w:rsidRPr="003020CE" w:rsidRDefault="003020CE" w:rsidP="003020CE">
            <w:pPr>
              <w:spacing w:line="240" w:lineRule="auto"/>
              <w:rPr>
                <w:sz w:val="24"/>
                <w:szCs w:val="24"/>
                <w:lang w:eastAsia="ja-JP"/>
              </w:rPr>
            </w:pPr>
            <w:r w:rsidRPr="003020CE">
              <w:rPr>
                <w:sz w:val="24"/>
                <w:szCs w:val="24"/>
                <w:lang w:eastAsia="ja-JP"/>
              </w:rPr>
              <w:t>Người</w:t>
            </w:r>
          </w:p>
        </w:tc>
        <w:tc>
          <w:tcPr>
            <w:tcW w:w="866" w:type="pct"/>
            <w:tcBorders>
              <w:top w:val="single" w:sz="4" w:space="0" w:color="auto"/>
              <w:left w:val="nil"/>
              <w:bottom w:val="single" w:sz="4" w:space="0" w:color="auto"/>
              <w:right w:val="single" w:sz="8" w:space="0" w:color="000000"/>
            </w:tcBorders>
            <w:vAlign w:val="center"/>
          </w:tcPr>
          <w:p w:rsidR="003020CE" w:rsidRPr="003020CE" w:rsidRDefault="003020CE" w:rsidP="003020CE">
            <w:pPr>
              <w:spacing w:line="240" w:lineRule="auto"/>
              <w:jc w:val="right"/>
              <w:rPr>
                <w:sz w:val="24"/>
                <w:szCs w:val="24"/>
                <w:lang w:eastAsia="ja-JP"/>
              </w:rPr>
            </w:pPr>
            <w:r w:rsidRPr="003020CE">
              <w:rPr>
                <w:sz w:val="24"/>
                <w:szCs w:val="24"/>
              </w:rPr>
              <w:t>317.038</w:t>
            </w:r>
          </w:p>
        </w:tc>
        <w:tc>
          <w:tcPr>
            <w:tcW w:w="866" w:type="pct"/>
            <w:tcBorders>
              <w:top w:val="single" w:sz="4" w:space="0" w:color="auto"/>
              <w:left w:val="nil"/>
              <w:bottom w:val="single" w:sz="4" w:space="0" w:color="auto"/>
              <w:right w:val="single" w:sz="8" w:space="0" w:color="000000"/>
            </w:tcBorders>
            <w:vAlign w:val="bottom"/>
          </w:tcPr>
          <w:p w:rsidR="003020CE" w:rsidRPr="003020CE" w:rsidRDefault="003020CE" w:rsidP="003020CE">
            <w:pPr>
              <w:spacing w:line="240" w:lineRule="auto"/>
              <w:jc w:val="right"/>
              <w:rPr>
                <w:sz w:val="24"/>
                <w:szCs w:val="24"/>
              </w:rPr>
            </w:pPr>
            <w:r w:rsidRPr="003020CE">
              <w:rPr>
                <w:sz w:val="24"/>
                <w:szCs w:val="24"/>
              </w:rPr>
              <w:t>343062</w:t>
            </w:r>
          </w:p>
        </w:tc>
        <w:tc>
          <w:tcPr>
            <w:tcW w:w="877" w:type="pct"/>
            <w:tcBorders>
              <w:top w:val="single" w:sz="4" w:space="0" w:color="auto"/>
              <w:left w:val="nil"/>
              <w:bottom w:val="single" w:sz="4" w:space="0" w:color="auto"/>
              <w:right w:val="single" w:sz="8" w:space="0" w:color="000000"/>
            </w:tcBorders>
            <w:vAlign w:val="bottom"/>
          </w:tcPr>
          <w:p w:rsidR="003020CE" w:rsidRPr="003020CE" w:rsidRDefault="003020CE" w:rsidP="003020CE">
            <w:pPr>
              <w:spacing w:line="240" w:lineRule="auto"/>
              <w:jc w:val="right"/>
              <w:rPr>
                <w:sz w:val="24"/>
                <w:szCs w:val="24"/>
              </w:rPr>
            </w:pPr>
            <w:r w:rsidRPr="003020CE">
              <w:rPr>
                <w:sz w:val="24"/>
                <w:szCs w:val="24"/>
              </w:rPr>
              <w:t>387342</w:t>
            </w:r>
          </w:p>
        </w:tc>
      </w:tr>
      <w:tr w:rsidR="003020CE" w:rsidRPr="003020CE" w:rsidTr="00413F3A">
        <w:trPr>
          <w:trHeight w:val="315"/>
        </w:trPr>
        <w:tc>
          <w:tcPr>
            <w:tcW w:w="1669" w:type="pct"/>
            <w:tcBorders>
              <w:top w:val="single" w:sz="4" w:space="0" w:color="auto"/>
              <w:left w:val="single" w:sz="8" w:space="0" w:color="000000"/>
              <w:bottom w:val="dotted" w:sz="4" w:space="0" w:color="auto"/>
              <w:right w:val="single" w:sz="8" w:space="0" w:color="000000"/>
            </w:tcBorders>
            <w:vAlign w:val="center"/>
          </w:tcPr>
          <w:p w:rsidR="003020CE" w:rsidRPr="003020CE" w:rsidRDefault="003020CE" w:rsidP="003020CE">
            <w:pPr>
              <w:spacing w:line="240" w:lineRule="auto"/>
              <w:rPr>
                <w:sz w:val="24"/>
                <w:szCs w:val="24"/>
                <w:lang w:eastAsia="ja-JP"/>
              </w:rPr>
            </w:pPr>
            <w:r w:rsidRPr="003020CE">
              <w:rPr>
                <w:sz w:val="24"/>
                <w:szCs w:val="24"/>
                <w:lang w:eastAsia="ja-JP"/>
              </w:rPr>
              <w:t>4. Dân số phân theo nơi ở</w:t>
            </w:r>
          </w:p>
        </w:tc>
        <w:tc>
          <w:tcPr>
            <w:tcW w:w="722" w:type="pct"/>
            <w:tcBorders>
              <w:top w:val="single" w:sz="4" w:space="0" w:color="auto"/>
              <w:left w:val="nil"/>
              <w:bottom w:val="dotted" w:sz="4" w:space="0" w:color="auto"/>
              <w:right w:val="single" w:sz="8" w:space="0" w:color="000000"/>
            </w:tcBorders>
            <w:vAlign w:val="center"/>
          </w:tcPr>
          <w:p w:rsidR="003020CE" w:rsidRPr="003020CE" w:rsidRDefault="003020CE" w:rsidP="003020CE">
            <w:pPr>
              <w:spacing w:line="240" w:lineRule="auto"/>
              <w:rPr>
                <w:sz w:val="24"/>
                <w:szCs w:val="24"/>
                <w:lang w:eastAsia="ja-JP"/>
              </w:rPr>
            </w:pPr>
            <w:r w:rsidRPr="003020CE">
              <w:rPr>
                <w:sz w:val="24"/>
                <w:szCs w:val="24"/>
                <w:lang w:eastAsia="ja-JP"/>
              </w:rPr>
              <w:t> </w:t>
            </w:r>
          </w:p>
        </w:tc>
        <w:tc>
          <w:tcPr>
            <w:tcW w:w="866" w:type="pct"/>
            <w:tcBorders>
              <w:top w:val="single" w:sz="4" w:space="0" w:color="auto"/>
              <w:left w:val="nil"/>
              <w:bottom w:val="dotted" w:sz="4" w:space="0" w:color="auto"/>
              <w:right w:val="single" w:sz="8" w:space="0" w:color="000000"/>
            </w:tcBorders>
            <w:vAlign w:val="center"/>
          </w:tcPr>
          <w:p w:rsidR="003020CE" w:rsidRPr="003020CE" w:rsidRDefault="003020CE" w:rsidP="003020CE">
            <w:pPr>
              <w:spacing w:line="240" w:lineRule="auto"/>
              <w:jc w:val="right"/>
              <w:rPr>
                <w:sz w:val="24"/>
                <w:szCs w:val="24"/>
                <w:lang w:eastAsia="ja-JP"/>
              </w:rPr>
            </w:pPr>
            <w:r w:rsidRPr="003020CE">
              <w:rPr>
                <w:sz w:val="24"/>
                <w:szCs w:val="24"/>
                <w:lang w:eastAsia="ja-JP"/>
              </w:rPr>
              <w:t> </w:t>
            </w:r>
          </w:p>
        </w:tc>
        <w:tc>
          <w:tcPr>
            <w:tcW w:w="866" w:type="pct"/>
            <w:tcBorders>
              <w:top w:val="single" w:sz="4" w:space="0" w:color="auto"/>
              <w:left w:val="nil"/>
              <w:bottom w:val="dotted" w:sz="4" w:space="0" w:color="auto"/>
              <w:right w:val="single" w:sz="8" w:space="0" w:color="000000"/>
            </w:tcBorders>
            <w:vAlign w:val="center"/>
          </w:tcPr>
          <w:p w:rsidR="003020CE" w:rsidRPr="003020CE" w:rsidRDefault="003020CE" w:rsidP="003020CE">
            <w:pPr>
              <w:spacing w:line="240" w:lineRule="auto"/>
              <w:jc w:val="right"/>
              <w:rPr>
                <w:sz w:val="24"/>
                <w:szCs w:val="24"/>
                <w:lang w:eastAsia="ja-JP"/>
              </w:rPr>
            </w:pPr>
            <w:r w:rsidRPr="003020CE">
              <w:rPr>
                <w:sz w:val="24"/>
                <w:szCs w:val="24"/>
                <w:lang w:eastAsia="ja-JP"/>
              </w:rPr>
              <w:t> </w:t>
            </w:r>
          </w:p>
        </w:tc>
        <w:tc>
          <w:tcPr>
            <w:tcW w:w="877" w:type="pct"/>
            <w:tcBorders>
              <w:top w:val="single" w:sz="4" w:space="0" w:color="auto"/>
              <w:left w:val="nil"/>
              <w:bottom w:val="dotted" w:sz="4" w:space="0" w:color="auto"/>
              <w:right w:val="single" w:sz="8" w:space="0" w:color="000000"/>
            </w:tcBorders>
            <w:vAlign w:val="center"/>
          </w:tcPr>
          <w:p w:rsidR="003020CE" w:rsidRPr="003020CE" w:rsidRDefault="003020CE" w:rsidP="003020CE">
            <w:pPr>
              <w:spacing w:line="240" w:lineRule="auto"/>
              <w:jc w:val="right"/>
              <w:rPr>
                <w:sz w:val="24"/>
                <w:szCs w:val="24"/>
                <w:lang w:eastAsia="ja-JP"/>
              </w:rPr>
            </w:pPr>
            <w:r w:rsidRPr="003020CE">
              <w:rPr>
                <w:sz w:val="24"/>
                <w:szCs w:val="24"/>
                <w:lang w:eastAsia="ja-JP"/>
              </w:rPr>
              <w:t> </w:t>
            </w:r>
          </w:p>
        </w:tc>
      </w:tr>
      <w:tr w:rsidR="003020CE" w:rsidRPr="003020CE" w:rsidTr="00413F3A">
        <w:trPr>
          <w:trHeight w:val="330"/>
        </w:trPr>
        <w:tc>
          <w:tcPr>
            <w:tcW w:w="1669" w:type="pct"/>
            <w:tcBorders>
              <w:top w:val="dotted" w:sz="4" w:space="0" w:color="auto"/>
              <w:left w:val="single" w:sz="8" w:space="0" w:color="000000"/>
              <w:bottom w:val="dotted" w:sz="4" w:space="0" w:color="auto"/>
              <w:right w:val="single" w:sz="8" w:space="0" w:color="000000"/>
            </w:tcBorders>
            <w:vAlign w:val="center"/>
          </w:tcPr>
          <w:p w:rsidR="003020CE" w:rsidRPr="003020CE" w:rsidRDefault="003020CE" w:rsidP="003020CE">
            <w:pPr>
              <w:spacing w:line="240" w:lineRule="auto"/>
              <w:rPr>
                <w:sz w:val="24"/>
                <w:szCs w:val="24"/>
                <w:lang w:eastAsia="ja-JP"/>
              </w:rPr>
            </w:pPr>
            <w:r w:rsidRPr="003020CE">
              <w:rPr>
                <w:sz w:val="24"/>
                <w:szCs w:val="24"/>
                <w:lang w:eastAsia="ja-JP"/>
              </w:rPr>
              <w:t xml:space="preserve"> - Thành thị</w:t>
            </w:r>
          </w:p>
        </w:tc>
        <w:tc>
          <w:tcPr>
            <w:tcW w:w="722" w:type="pct"/>
            <w:tcBorders>
              <w:top w:val="dotted" w:sz="4" w:space="0" w:color="auto"/>
              <w:left w:val="nil"/>
              <w:bottom w:val="dotted" w:sz="4" w:space="0" w:color="auto"/>
              <w:right w:val="single" w:sz="8" w:space="0" w:color="000000"/>
            </w:tcBorders>
            <w:vAlign w:val="center"/>
          </w:tcPr>
          <w:p w:rsidR="003020CE" w:rsidRPr="003020CE" w:rsidRDefault="003020CE" w:rsidP="003020CE">
            <w:pPr>
              <w:spacing w:line="240" w:lineRule="auto"/>
              <w:rPr>
                <w:sz w:val="24"/>
                <w:szCs w:val="24"/>
                <w:lang w:eastAsia="ja-JP"/>
              </w:rPr>
            </w:pPr>
            <w:r w:rsidRPr="003020CE">
              <w:rPr>
                <w:sz w:val="24"/>
                <w:szCs w:val="24"/>
                <w:lang w:eastAsia="ja-JP"/>
              </w:rPr>
              <w:t>Người</w:t>
            </w:r>
          </w:p>
        </w:tc>
        <w:tc>
          <w:tcPr>
            <w:tcW w:w="866" w:type="pct"/>
            <w:tcBorders>
              <w:top w:val="dotted" w:sz="4" w:space="0" w:color="auto"/>
              <w:left w:val="nil"/>
              <w:bottom w:val="dotted" w:sz="4" w:space="0" w:color="auto"/>
              <w:right w:val="single" w:sz="8" w:space="0" w:color="000000"/>
            </w:tcBorders>
            <w:vAlign w:val="center"/>
          </w:tcPr>
          <w:p w:rsidR="003020CE" w:rsidRPr="003020CE" w:rsidRDefault="003020CE" w:rsidP="003020CE">
            <w:pPr>
              <w:spacing w:line="240" w:lineRule="auto"/>
              <w:jc w:val="right"/>
              <w:rPr>
                <w:bCs/>
                <w:color w:val="000000"/>
                <w:sz w:val="24"/>
                <w:szCs w:val="24"/>
              </w:rPr>
            </w:pPr>
            <w:r w:rsidRPr="003020CE">
              <w:rPr>
                <w:bCs/>
                <w:color w:val="000000"/>
                <w:sz w:val="24"/>
                <w:szCs w:val="24"/>
              </w:rPr>
              <w:t xml:space="preserve"> 213.800 </w:t>
            </w:r>
          </w:p>
        </w:tc>
        <w:tc>
          <w:tcPr>
            <w:tcW w:w="866" w:type="pct"/>
            <w:tcBorders>
              <w:top w:val="dotted" w:sz="4" w:space="0" w:color="auto"/>
              <w:left w:val="nil"/>
              <w:bottom w:val="dotted" w:sz="4" w:space="0" w:color="auto"/>
              <w:right w:val="single" w:sz="8" w:space="0" w:color="000000"/>
            </w:tcBorders>
            <w:vAlign w:val="center"/>
          </w:tcPr>
          <w:p w:rsidR="003020CE" w:rsidRPr="003020CE" w:rsidRDefault="003020CE" w:rsidP="003020CE">
            <w:pPr>
              <w:spacing w:line="240" w:lineRule="auto"/>
              <w:jc w:val="right"/>
              <w:rPr>
                <w:bCs/>
                <w:color w:val="000000"/>
                <w:sz w:val="24"/>
                <w:szCs w:val="24"/>
              </w:rPr>
            </w:pPr>
            <w:r w:rsidRPr="003020CE">
              <w:rPr>
                <w:bCs/>
                <w:color w:val="000000"/>
                <w:sz w:val="24"/>
                <w:szCs w:val="24"/>
              </w:rPr>
              <w:t xml:space="preserve">     231.000 </w:t>
            </w:r>
          </w:p>
        </w:tc>
        <w:tc>
          <w:tcPr>
            <w:tcW w:w="877" w:type="pct"/>
            <w:tcBorders>
              <w:top w:val="dotted" w:sz="4" w:space="0" w:color="auto"/>
              <w:left w:val="nil"/>
              <w:bottom w:val="dotted" w:sz="4" w:space="0" w:color="auto"/>
              <w:right w:val="single" w:sz="8" w:space="0" w:color="000000"/>
            </w:tcBorders>
            <w:vAlign w:val="center"/>
          </w:tcPr>
          <w:p w:rsidR="003020CE" w:rsidRPr="003020CE" w:rsidRDefault="003020CE" w:rsidP="003020CE">
            <w:pPr>
              <w:spacing w:line="240" w:lineRule="auto"/>
              <w:jc w:val="right"/>
              <w:rPr>
                <w:bCs/>
                <w:color w:val="000000"/>
                <w:sz w:val="24"/>
                <w:szCs w:val="24"/>
              </w:rPr>
            </w:pPr>
            <w:r w:rsidRPr="003020CE">
              <w:rPr>
                <w:bCs/>
                <w:color w:val="000000"/>
                <w:sz w:val="24"/>
                <w:szCs w:val="24"/>
              </w:rPr>
              <w:t xml:space="preserve"> 262.500 </w:t>
            </w:r>
          </w:p>
        </w:tc>
      </w:tr>
      <w:tr w:rsidR="003020CE" w:rsidRPr="003020CE" w:rsidTr="00413F3A">
        <w:trPr>
          <w:trHeight w:val="330"/>
        </w:trPr>
        <w:tc>
          <w:tcPr>
            <w:tcW w:w="1669" w:type="pct"/>
            <w:tcBorders>
              <w:top w:val="dotted" w:sz="4" w:space="0" w:color="auto"/>
              <w:left w:val="single" w:sz="8" w:space="0" w:color="000000"/>
              <w:bottom w:val="single" w:sz="4" w:space="0" w:color="auto"/>
              <w:right w:val="single" w:sz="8" w:space="0" w:color="000000"/>
            </w:tcBorders>
            <w:vAlign w:val="center"/>
          </w:tcPr>
          <w:p w:rsidR="003020CE" w:rsidRPr="003020CE" w:rsidRDefault="003020CE" w:rsidP="003020CE">
            <w:pPr>
              <w:spacing w:line="240" w:lineRule="auto"/>
              <w:rPr>
                <w:sz w:val="24"/>
                <w:szCs w:val="24"/>
                <w:lang w:eastAsia="ja-JP"/>
              </w:rPr>
            </w:pPr>
            <w:r w:rsidRPr="003020CE">
              <w:rPr>
                <w:sz w:val="24"/>
                <w:szCs w:val="24"/>
                <w:lang w:eastAsia="ja-JP"/>
              </w:rPr>
              <w:t xml:space="preserve"> - Nông thôn</w:t>
            </w:r>
          </w:p>
        </w:tc>
        <w:tc>
          <w:tcPr>
            <w:tcW w:w="722" w:type="pct"/>
            <w:tcBorders>
              <w:top w:val="dotted" w:sz="4" w:space="0" w:color="auto"/>
              <w:left w:val="nil"/>
              <w:bottom w:val="single" w:sz="4" w:space="0" w:color="auto"/>
              <w:right w:val="single" w:sz="8" w:space="0" w:color="000000"/>
            </w:tcBorders>
            <w:vAlign w:val="center"/>
          </w:tcPr>
          <w:p w:rsidR="003020CE" w:rsidRPr="003020CE" w:rsidRDefault="003020CE" w:rsidP="003020CE">
            <w:pPr>
              <w:spacing w:line="240" w:lineRule="auto"/>
              <w:rPr>
                <w:sz w:val="24"/>
                <w:szCs w:val="24"/>
                <w:lang w:eastAsia="ja-JP"/>
              </w:rPr>
            </w:pPr>
            <w:r w:rsidRPr="003020CE">
              <w:rPr>
                <w:sz w:val="24"/>
                <w:szCs w:val="24"/>
                <w:lang w:eastAsia="ja-JP"/>
              </w:rPr>
              <w:t>Người</w:t>
            </w:r>
          </w:p>
        </w:tc>
        <w:tc>
          <w:tcPr>
            <w:tcW w:w="866" w:type="pct"/>
            <w:tcBorders>
              <w:top w:val="dotted" w:sz="4" w:space="0" w:color="auto"/>
              <w:left w:val="single" w:sz="4" w:space="0" w:color="auto"/>
              <w:bottom w:val="single" w:sz="4" w:space="0" w:color="auto"/>
              <w:right w:val="single" w:sz="4" w:space="0" w:color="auto"/>
            </w:tcBorders>
            <w:vAlign w:val="center"/>
          </w:tcPr>
          <w:p w:rsidR="003020CE" w:rsidRPr="003020CE" w:rsidRDefault="003020CE" w:rsidP="003020CE">
            <w:pPr>
              <w:spacing w:line="240" w:lineRule="auto"/>
              <w:jc w:val="right"/>
              <w:rPr>
                <w:bCs/>
                <w:color w:val="000000"/>
                <w:sz w:val="24"/>
                <w:szCs w:val="24"/>
              </w:rPr>
            </w:pPr>
            <w:r w:rsidRPr="003020CE">
              <w:rPr>
                <w:bCs/>
                <w:color w:val="000000"/>
                <w:sz w:val="24"/>
                <w:szCs w:val="24"/>
              </w:rPr>
              <w:t xml:space="preserve"> 376.600 </w:t>
            </w:r>
          </w:p>
        </w:tc>
        <w:tc>
          <w:tcPr>
            <w:tcW w:w="866" w:type="pct"/>
            <w:tcBorders>
              <w:top w:val="dotted" w:sz="4" w:space="0" w:color="auto"/>
              <w:left w:val="single" w:sz="8" w:space="0" w:color="000000"/>
              <w:bottom w:val="single" w:sz="4" w:space="0" w:color="auto"/>
              <w:right w:val="single" w:sz="8" w:space="0" w:color="000000"/>
            </w:tcBorders>
            <w:vAlign w:val="center"/>
          </w:tcPr>
          <w:p w:rsidR="003020CE" w:rsidRPr="003020CE" w:rsidRDefault="003020CE" w:rsidP="003020CE">
            <w:pPr>
              <w:spacing w:line="240" w:lineRule="auto"/>
              <w:jc w:val="right"/>
              <w:rPr>
                <w:bCs/>
                <w:color w:val="000000"/>
                <w:sz w:val="24"/>
                <w:szCs w:val="24"/>
              </w:rPr>
            </w:pPr>
            <w:r w:rsidRPr="003020CE">
              <w:rPr>
                <w:bCs/>
                <w:color w:val="000000"/>
                <w:sz w:val="24"/>
                <w:szCs w:val="24"/>
              </w:rPr>
              <w:t xml:space="preserve">     404.300 </w:t>
            </w:r>
          </w:p>
        </w:tc>
        <w:tc>
          <w:tcPr>
            <w:tcW w:w="877" w:type="pct"/>
            <w:tcBorders>
              <w:top w:val="dotted" w:sz="4" w:space="0" w:color="auto"/>
              <w:left w:val="nil"/>
              <w:bottom w:val="single" w:sz="4" w:space="0" w:color="auto"/>
              <w:right w:val="single" w:sz="8" w:space="0" w:color="000000"/>
            </w:tcBorders>
            <w:vAlign w:val="center"/>
          </w:tcPr>
          <w:p w:rsidR="003020CE" w:rsidRPr="003020CE" w:rsidRDefault="003020CE" w:rsidP="003020CE">
            <w:pPr>
              <w:spacing w:line="240" w:lineRule="auto"/>
              <w:jc w:val="right"/>
              <w:rPr>
                <w:bCs/>
                <w:color w:val="000000"/>
                <w:sz w:val="24"/>
                <w:szCs w:val="24"/>
              </w:rPr>
            </w:pPr>
            <w:r w:rsidRPr="003020CE">
              <w:rPr>
                <w:bCs/>
                <w:color w:val="000000"/>
                <w:sz w:val="24"/>
                <w:szCs w:val="24"/>
              </w:rPr>
              <w:t xml:space="preserve"> 454.800 </w:t>
            </w:r>
          </w:p>
        </w:tc>
      </w:tr>
      <w:tr w:rsidR="003020CE" w:rsidRPr="003020CE" w:rsidTr="00413F3A">
        <w:trPr>
          <w:trHeight w:val="390"/>
        </w:trPr>
        <w:tc>
          <w:tcPr>
            <w:tcW w:w="1669" w:type="pct"/>
            <w:tcBorders>
              <w:top w:val="single" w:sz="4" w:space="0" w:color="auto"/>
              <w:left w:val="single" w:sz="8" w:space="0" w:color="000000"/>
              <w:bottom w:val="dotted" w:sz="4" w:space="0" w:color="auto"/>
              <w:right w:val="single" w:sz="8" w:space="0" w:color="000000"/>
            </w:tcBorders>
            <w:vAlign w:val="center"/>
          </w:tcPr>
          <w:p w:rsidR="003020CE" w:rsidRPr="003020CE" w:rsidRDefault="003020CE" w:rsidP="003020CE">
            <w:pPr>
              <w:spacing w:line="240" w:lineRule="auto"/>
              <w:rPr>
                <w:sz w:val="24"/>
                <w:szCs w:val="24"/>
                <w:lang w:eastAsia="ja-JP"/>
              </w:rPr>
            </w:pPr>
            <w:r w:rsidRPr="003020CE">
              <w:rPr>
                <w:sz w:val="24"/>
                <w:szCs w:val="24"/>
                <w:lang w:eastAsia="ja-JP"/>
              </w:rPr>
              <w:t>5. Dân số phân theo giới tính</w:t>
            </w:r>
          </w:p>
        </w:tc>
        <w:tc>
          <w:tcPr>
            <w:tcW w:w="722" w:type="pct"/>
            <w:tcBorders>
              <w:top w:val="single" w:sz="4" w:space="0" w:color="auto"/>
              <w:left w:val="nil"/>
              <w:bottom w:val="dotted" w:sz="4" w:space="0" w:color="auto"/>
              <w:right w:val="single" w:sz="8" w:space="0" w:color="000000"/>
            </w:tcBorders>
            <w:vAlign w:val="center"/>
          </w:tcPr>
          <w:p w:rsidR="003020CE" w:rsidRPr="003020CE" w:rsidRDefault="003020CE" w:rsidP="003020CE">
            <w:pPr>
              <w:spacing w:line="240" w:lineRule="auto"/>
              <w:rPr>
                <w:sz w:val="24"/>
                <w:szCs w:val="24"/>
                <w:lang w:eastAsia="ja-JP"/>
              </w:rPr>
            </w:pPr>
            <w:r w:rsidRPr="003020CE">
              <w:rPr>
                <w:sz w:val="24"/>
                <w:szCs w:val="24"/>
                <w:lang w:eastAsia="ja-JP"/>
              </w:rPr>
              <w:t> </w:t>
            </w:r>
          </w:p>
        </w:tc>
        <w:tc>
          <w:tcPr>
            <w:tcW w:w="866" w:type="pct"/>
            <w:tcBorders>
              <w:top w:val="single" w:sz="4" w:space="0" w:color="auto"/>
              <w:left w:val="nil"/>
              <w:bottom w:val="dotted" w:sz="4" w:space="0" w:color="auto"/>
              <w:right w:val="single" w:sz="8" w:space="0" w:color="000000"/>
            </w:tcBorders>
            <w:vAlign w:val="center"/>
          </w:tcPr>
          <w:p w:rsidR="003020CE" w:rsidRPr="003020CE" w:rsidRDefault="003020CE" w:rsidP="003020CE">
            <w:pPr>
              <w:spacing w:line="240" w:lineRule="auto"/>
              <w:jc w:val="right"/>
              <w:rPr>
                <w:sz w:val="24"/>
                <w:szCs w:val="24"/>
                <w:lang w:eastAsia="ja-JP"/>
              </w:rPr>
            </w:pPr>
            <w:r w:rsidRPr="003020CE">
              <w:rPr>
                <w:sz w:val="24"/>
                <w:szCs w:val="24"/>
                <w:lang w:eastAsia="ja-JP"/>
              </w:rPr>
              <w:t> </w:t>
            </w:r>
          </w:p>
        </w:tc>
        <w:tc>
          <w:tcPr>
            <w:tcW w:w="866" w:type="pct"/>
            <w:tcBorders>
              <w:top w:val="single" w:sz="4" w:space="0" w:color="auto"/>
              <w:left w:val="nil"/>
              <w:bottom w:val="dotted" w:sz="4" w:space="0" w:color="auto"/>
              <w:right w:val="single" w:sz="8" w:space="0" w:color="000000"/>
            </w:tcBorders>
            <w:vAlign w:val="center"/>
          </w:tcPr>
          <w:p w:rsidR="003020CE" w:rsidRPr="003020CE" w:rsidRDefault="003020CE" w:rsidP="003020CE">
            <w:pPr>
              <w:spacing w:line="240" w:lineRule="auto"/>
              <w:jc w:val="right"/>
              <w:rPr>
                <w:sz w:val="24"/>
                <w:szCs w:val="24"/>
                <w:lang w:eastAsia="ja-JP"/>
              </w:rPr>
            </w:pPr>
            <w:r w:rsidRPr="003020CE">
              <w:rPr>
                <w:sz w:val="24"/>
                <w:szCs w:val="24"/>
                <w:lang w:eastAsia="ja-JP"/>
              </w:rPr>
              <w:t> </w:t>
            </w:r>
          </w:p>
        </w:tc>
        <w:tc>
          <w:tcPr>
            <w:tcW w:w="877" w:type="pct"/>
            <w:tcBorders>
              <w:top w:val="single" w:sz="4" w:space="0" w:color="auto"/>
              <w:left w:val="nil"/>
              <w:bottom w:val="dotted" w:sz="4" w:space="0" w:color="auto"/>
              <w:right w:val="single" w:sz="8" w:space="0" w:color="000000"/>
            </w:tcBorders>
            <w:vAlign w:val="center"/>
          </w:tcPr>
          <w:p w:rsidR="003020CE" w:rsidRPr="003020CE" w:rsidRDefault="003020CE" w:rsidP="003020CE">
            <w:pPr>
              <w:spacing w:line="240" w:lineRule="auto"/>
              <w:jc w:val="right"/>
              <w:rPr>
                <w:sz w:val="24"/>
                <w:szCs w:val="24"/>
                <w:lang w:eastAsia="ja-JP"/>
              </w:rPr>
            </w:pPr>
            <w:r w:rsidRPr="003020CE">
              <w:rPr>
                <w:sz w:val="24"/>
                <w:szCs w:val="24"/>
                <w:lang w:eastAsia="ja-JP"/>
              </w:rPr>
              <w:t> </w:t>
            </w:r>
          </w:p>
        </w:tc>
      </w:tr>
      <w:tr w:rsidR="003020CE" w:rsidRPr="003020CE" w:rsidTr="00413F3A">
        <w:trPr>
          <w:trHeight w:val="330"/>
        </w:trPr>
        <w:tc>
          <w:tcPr>
            <w:tcW w:w="1669" w:type="pct"/>
            <w:tcBorders>
              <w:top w:val="dotted" w:sz="4" w:space="0" w:color="auto"/>
              <w:left w:val="single" w:sz="8" w:space="0" w:color="000000"/>
              <w:bottom w:val="dotted" w:sz="4" w:space="0" w:color="auto"/>
              <w:right w:val="single" w:sz="8" w:space="0" w:color="000000"/>
            </w:tcBorders>
            <w:vAlign w:val="center"/>
          </w:tcPr>
          <w:p w:rsidR="003020CE" w:rsidRPr="003020CE" w:rsidRDefault="003020CE" w:rsidP="003020CE">
            <w:pPr>
              <w:spacing w:line="240" w:lineRule="auto"/>
              <w:rPr>
                <w:sz w:val="24"/>
                <w:szCs w:val="24"/>
                <w:lang w:eastAsia="ja-JP"/>
              </w:rPr>
            </w:pPr>
            <w:r w:rsidRPr="003020CE">
              <w:rPr>
                <w:sz w:val="24"/>
                <w:szCs w:val="24"/>
                <w:lang w:eastAsia="ja-JP"/>
              </w:rPr>
              <w:t xml:space="preserve"> - Nam giới</w:t>
            </w:r>
          </w:p>
        </w:tc>
        <w:tc>
          <w:tcPr>
            <w:tcW w:w="722" w:type="pct"/>
            <w:tcBorders>
              <w:top w:val="dotted" w:sz="4" w:space="0" w:color="auto"/>
              <w:left w:val="nil"/>
              <w:bottom w:val="dotted" w:sz="4" w:space="0" w:color="auto"/>
              <w:right w:val="single" w:sz="8" w:space="0" w:color="000000"/>
            </w:tcBorders>
            <w:vAlign w:val="center"/>
          </w:tcPr>
          <w:p w:rsidR="003020CE" w:rsidRPr="003020CE" w:rsidRDefault="003020CE" w:rsidP="003020CE">
            <w:pPr>
              <w:spacing w:line="240" w:lineRule="auto"/>
              <w:rPr>
                <w:sz w:val="24"/>
                <w:szCs w:val="24"/>
                <w:lang w:eastAsia="ja-JP"/>
              </w:rPr>
            </w:pPr>
            <w:r w:rsidRPr="003020CE">
              <w:rPr>
                <w:sz w:val="24"/>
                <w:szCs w:val="24"/>
                <w:lang w:eastAsia="ja-JP"/>
              </w:rPr>
              <w:t>Người</w:t>
            </w:r>
          </w:p>
        </w:tc>
        <w:tc>
          <w:tcPr>
            <w:tcW w:w="866" w:type="pct"/>
            <w:tcBorders>
              <w:top w:val="dotted" w:sz="4" w:space="0" w:color="auto"/>
              <w:left w:val="nil"/>
              <w:bottom w:val="dotted" w:sz="4" w:space="0" w:color="auto"/>
              <w:right w:val="single" w:sz="8" w:space="0" w:color="000000"/>
            </w:tcBorders>
            <w:vAlign w:val="center"/>
          </w:tcPr>
          <w:p w:rsidR="003020CE" w:rsidRPr="003020CE" w:rsidRDefault="003020CE" w:rsidP="003020CE">
            <w:pPr>
              <w:spacing w:line="240" w:lineRule="auto"/>
              <w:jc w:val="right"/>
              <w:rPr>
                <w:bCs/>
                <w:color w:val="000000"/>
                <w:sz w:val="24"/>
                <w:szCs w:val="24"/>
              </w:rPr>
            </w:pPr>
            <w:r w:rsidRPr="003020CE">
              <w:rPr>
                <w:bCs/>
                <w:color w:val="000000"/>
                <w:sz w:val="24"/>
                <w:szCs w:val="24"/>
              </w:rPr>
              <w:t>298.800</w:t>
            </w:r>
          </w:p>
        </w:tc>
        <w:tc>
          <w:tcPr>
            <w:tcW w:w="866" w:type="pct"/>
            <w:tcBorders>
              <w:top w:val="dotted" w:sz="4" w:space="0" w:color="auto"/>
              <w:left w:val="nil"/>
              <w:bottom w:val="dotted" w:sz="4" w:space="0" w:color="auto"/>
              <w:right w:val="single" w:sz="8" w:space="0" w:color="000000"/>
            </w:tcBorders>
            <w:vAlign w:val="center"/>
          </w:tcPr>
          <w:p w:rsidR="003020CE" w:rsidRPr="003020CE" w:rsidRDefault="003020CE" w:rsidP="003020CE">
            <w:pPr>
              <w:spacing w:line="240" w:lineRule="auto"/>
              <w:jc w:val="right"/>
              <w:rPr>
                <w:bCs/>
                <w:color w:val="000000"/>
                <w:sz w:val="24"/>
                <w:szCs w:val="24"/>
              </w:rPr>
            </w:pPr>
            <w:r w:rsidRPr="003020CE">
              <w:rPr>
                <w:bCs/>
                <w:color w:val="000000"/>
                <w:sz w:val="24"/>
                <w:szCs w:val="24"/>
              </w:rPr>
              <w:t xml:space="preserve">     322.500 </w:t>
            </w:r>
          </w:p>
        </w:tc>
        <w:tc>
          <w:tcPr>
            <w:tcW w:w="877" w:type="pct"/>
            <w:tcBorders>
              <w:top w:val="dotted" w:sz="4" w:space="0" w:color="auto"/>
              <w:left w:val="nil"/>
              <w:bottom w:val="dotted" w:sz="4" w:space="0" w:color="auto"/>
              <w:right w:val="single" w:sz="8" w:space="0" w:color="000000"/>
            </w:tcBorders>
            <w:vAlign w:val="center"/>
          </w:tcPr>
          <w:p w:rsidR="003020CE" w:rsidRPr="003020CE" w:rsidRDefault="003020CE" w:rsidP="003020CE">
            <w:pPr>
              <w:spacing w:line="240" w:lineRule="auto"/>
              <w:jc w:val="right"/>
              <w:rPr>
                <w:bCs/>
                <w:color w:val="000000"/>
                <w:sz w:val="24"/>
                <w:szCs w:val="24"/>
              </w:rPr>
            </w:pPr>
            <w:r w:rsidRPr="003020CE">
              <w:rPr>
                <w:bCs/>
                <w:color w:val="000000"/>
                <w:sz w:val="24"/>
                <w:szCs w:val="24"/>
              </w:rPr>
              <w:t xml:space="preserve">     365.500 </w:t>
            </w:r>
          </w:p>
        </w:tc>
      </w:tr>
      <w:tr w:rsidR="003020CE" w:rsidRPr="003020CE" w:rsidTr="00413F3A">
        <w:trPr>
          <w:trHeight w:val="300"/>
        </w:trPr>
        <w:tc>
          <w:tcPr>
            <w:tcW w:w="1669" w:type="pct"/>
            <w:tcBorders>
              <w:top w:val="dotted" w:sz="4" w:space="0" w:color="auto"/>
              <w:left w:val="single" w:sz="8" w:space="0" w:color="000000"/>
              <w:bottom w:val="single" w:sz="4" w:space="0" w:color="auto"/>
              <w:right w:val="single" w:sz="8" w:space="0" w:color="000000"/>
            </w:tcBorders>
            <w:vAlign w:val="center"/>
          </w:tcPr>
          <w:p w:rsidR="003020CE" w:rsidRPr="003020CE" w:rsidRDefault="003020CE" w:rsidP="003020CE">
            <w:pPr>
              <w:spacing w:line="240" w:lineRule="auto"/>
              <w:rPr>
                <w:sz w:val="24"/>
                <w:szCs w:val="24"/>
                <w:lang w:eastAsia="ja-JP"/>
              </w:rPr>
            </w:pPr>
            <w:r w:rsidRPr="003020CE">
              <w:rPr>
                <w:sz w:val="24"/>
                <w:szCs w:val="24"/>
                <w:lang w:eastAsia="ja-JP"/>
              </w:rPr>
              <w:t xml:space="preserve"> - Nữ giới</w:t>
            </w:r>
          </w:p>
        </w:tc>
        <w:tc>
          <w:tcPr>
            <w:tcW w:w="722" w:type="pct"/>
            <w:tcBorders>
              <w:top w:val="dotted" w:sz="4" w:space="0" w:color="auto"/>
              <w:left w:val="nil"/>
              <w:bottom w:val="single" w:sz="4" w:space="0" w:color="auto"/>
              <w:right w:val="single" w:sz="8" w:space="0" w:color="000000"/>
            </w:tcBorders>
            <w:vAlign w:val="center"/>
          </w:tcPr>
          <w:p w:rsidR="003020CE" w:rsidRPr="003020CE" w:rsidRDefault="003020CE" w:rsidP="003020CE">
            <w:pPr>
              <w:spacing w:line="240" w:lineRule="auto"/>
              <w:rPr>
                <w:sz w:val="24"/>
                <w:szCs w:val="24"/>
                <w:lang w:eastAsia="ja-JP"/>
              </w:rPr>
            </w:pPr>
            <w:r w:rsidRPr="003020CE">
              <w:rPr>
                <w:sz w:val="24"/>
                <w:szCs w:val="24"/>
                <w:lang w:eastAsia="ja-JP"/>
              </w:rPr>
              <w:t>Người</w:t>
            </w:r>
          </w:p>
        </w:tc>
        <w:tc>
          <w:tcPr>
            <w:tcW w:w="866" w:type="pct"/>
            <w:tcBorders>
              <w:top w:val="dotted" w:sz="4" w:space="0" w:color="auto"/>
              <w:left w:val="nil"/>
              <w:bottom w:val="single" w:sz="4" w:space="0" w:color="auto"/>
              <w:right w:val="single" w:sz="8" w:space="0" w:color="000000"/>
            </w:tcBorders>
            <w:vAlign w:val="center"/>
          </w:tcPr>
          <w:p w:rsidR="003020CE" w:rsidRPr="003020CE" w:rsidRDefault="003020CE" w:rsidP="003020CE">
            <w:pPr>
              <w:spacing w:line="240" w:lineRule="auto"/>
              <w:jc w:val="right"/>
              <w:rPr>
                <w:bCs/>
                <w:color w:val="000000"/>
                <w:sz w:val="24"/>
                <w:szCs w:val="24"/>
              </w:rPr>
            </w:pPr>
            <w:r w:rsidRPr="003020CE">
              <w:rPr>
                <w:bCs/>
                <w:color w:val="000000"/>
                <w:sz w:val="24"/>
                <w:szCs w:val="24"/>
              </w:rPr>
              <w:t>291.600</w:t>
            </w:r>
          </w:p>
        </w:tc>
        <w:tc>
          <w:tcPr>
            <w:tcW w:w="866" w:type="pct"/>
            <w:tcBorders>
              <w:top w:val="dotted" w:sz="4" w:space="0" w:color="auto"/>
              <w:left w:val="nil"/>
              <w:bottom w:val="single" w:sz="4" w:space="0" w:color="auto"/>
              <w:right w:val="single" w:sz="8" w:space="0" w:color="000000"/>
            </w:tcBorders>
            <w:vAlign w:val="center"/>
          </w:tcPr>
          <w:p w:rsidR="003020CE" w:rsidRPr="003020CE" w:rsidRDefault="003020CE" w:rsidP="003020CE">
            <w:pPr>
              <w:spacing w:line="240" w:lineRule="auto"/>
              <w:jc w:val="right"/>
              <w:rPr>
                <w:bCs/>
                <w:color w:val="000000"/>
                <w:sz w:val="24"/>
                <w:szCs w:val="24"/>
              </w:rPr>
            </w:pPr>
            <w:r w:rsidRPr="003020CE">
              <w:rPr>
                <w:bCs/>
                <w:color w:val="000000"/>
                <w:sz w:val="24"/>
                <w:szCs w:val="24"/>
              </w:rPr>
              <w:t xml:space="preserve">     312.800 </w:t>
            </w:r>
          </w:p>
        </w:tc>
        <w:tc>
          <w:tcPr>
            <w:tcW w:w="877" w:type="pct"/>
            <w:tcBorders>
              <w:top w:val="dotted" w:sz="4" w:space="0" w:color="auto"/>
              <w:left w:val="nil"/>
              <w:bottom w:val="single" w:sz="4" w:space="0" w:color="auto"/>
              <w:right w:val="single" w:sz="8" w:space="0" w:color="000000"/>
            </w:tcBorders>
            <w:vAlign w:val="center"/>
          </w:tcPr>
          <w:p w:rsidR="003020CE" w:rsidRPr="003020CE" w:rsidRDefault="003020CE" w:rsidP="003020CE">
            <w:pPr>
              <w:spacing w:line="240" w:lineRule="auto"/>
              <w:jc w:val="right"/>
              <w:rPr>
                <w:bCs/>
                <w:color w:val="000000"/>
                <w:sz w:val="24"/>
                <w:szCs w:val="24"/>
              </w:rPr>
            </w:pPr>
            <w:r w:rsidRPr="003020CE">
              <w:rPr>
                <w:bCs/>
                <w:color w:val="000000"/>
                <w:sz w:val="24"/>
                <w:szCs w:val="24"/>
              </w:rPr>
              <w:t xml:space="preserve">     351.800 </w:t>
            </w:r>
          </w:p>
        </w:tc>
      </w:tr>
      <w:tr w:rsidR="003020CE" w:rsidRPr="003020CE" w:rsidTr="00413F3A">
        <w:trPr>
          <w:trHeight w:val="315"/>
        </w:trPr>
        <w:tc>
          <w:tcPr>
            <w:tcW w:w="1669" w:type="pct"/>
            <w:tcBorders>
              <w:top w:val="single" w:sz="4" w:space="0" w:color="auto"/>
              <w:left w:val="single" w:sz="8" w:space="0" w:color="000000"/>
              <w:bottom w:val="single" w:sz="8" w:space="0" w:color="000000"/>
              <w:right w:val="single" w:sz="8" w:space="0" w:color="000000"/>
            </w:tcBorders>
            <w:vAlign w:val="center"/>
          </w:tcPr>
          <w:p w:rsidR="003020CE" w:rsidRPr="003020CE" w:rsidRDefault="003020CE" w:rsidP="003020CE">
            <w:pPr>
              <w:spacing w:line="240" w:lineRule="auto"/>
              <w:rPr>
                <w:sz w:val="24"/>
                <w:szCs w:val="24"/>
                <w:lang w:eastAsia="ja-JP"/>
              </w:rPr>
            </w:pPr>
            <w:r w:rsidRPr="003020CE">
              <w:rPr>
                <w:sz w:val="24"/>
                <w:szCs w:val="24"/>
                <w:lang w:eastAsia="ja-JP"/>
              </w:rPr>
              <w:t>6. Tỉ lệ tăng dân số tự nhiên</w:t>
            </w:r>
          </w:p>
        </w:tc>
        <w:tc>
          <w:tcPr>
            <w:tcW w:w="722" w:type="pct"/>
            <w:tcBorders>
              <w:top w:val="single" w:sz="4" w:space="0" w:color="auto"/>
              <w:left w:val="nil"/>
              <w:bottom w:val="single" w:sz="8" w:space="0" w:color="000000"/>
              <w:right w:val="single" w:sz="8" w:space="0" w:color="000000"/>
            </w:tcBorders>
            <w:vAlign w:val="center"/>
          </w:tcPr>
          <w:p w:rsidR="003020CE" w:rsidRPr="003020CE" w:rsidRDefault="003020CE" w:rsidP="003020CE">
            <w:pPr>
              <w:spacing w:line="240" w:lineRule="auto"/>
              <w:rPr>
                <w:sz w:val="24"/>
                <w:szCs w:val="24"/>
                <w:lang w:eastAsia="ja-JP"/>
              </w:rPr>
            </w:pPr>
            <w:r w:rsidRPr="003020CE">
              <w:rPr>
                <w:sz w:val="24"/>
                <w:szCs w:val="24"/>
                <w:lang w:eastAsia="ja-JP"/>
              </w:rPr>
              <w:t>‰</w:t>
            </w:r>
          </w:p>
        </w:tc>
        <w:tc>
          <w:tcPr>
            <w:tcW w:w="866" w:type="pct"/>
            <w:tcBorders>
              <w:top w:val="single" w:sz="4" w:space="0" w:color="auto"/>
              <w:left w:val="nil"/>
              <w:bottom w:val="single" w:sz="8" w:space="0" w:color="000000"/>
              <w:right w:val="single" w:sz="8" w:space="0" w:color="000000"/>
            </w:tcBorders>
            <w:vAlign w:val="center"/>
          </w:tcPr>
          <w:p w:rsidR="003020CE" w:rsidRPr="003020CE" w:rsidRDefault="003020CE" w:rsidP="003020CE">
            <w:pPr>
              <w:spacing w:line="240" w:lineRule="auto"/>
              <w:jc w:val="right"/>
              <w:rPr>
                <w:sz w:val="24"/>
                <w:szCs w:val="24"/>
                <w:lang w:eastAsia="ja-JP"/>
              </w:rPr>
            </w:pPr>
          </w:p>
        </w:tc>
        <w:tc>
          <w:tcPr>
            <w:tcW w:w="866" w:type="pct"/>
            <w:tcBorders>
              <w:top w:val="single" w:sz="4" w:space="0" w:color="auto"/>
              <w:left w:val="nil"/>
              <w:bottom w:val="single" w:sz="8" w:space="0" w:color="000000"/>
              <w:right w:val="single" w:sz="8" w:space="0" w:color="000000"/>
            </w:tcBorders>
            <w:vAlign w:val="center"/>
          </w:tcPr>
          <w:p w:rsidR="003020CE" w:rsidRPr="003020CE" w:rsidRDefault="003020CE" w:rsidP="003020CE">
            <w:pPr>
              <w:spacing w:line="240" w:lineRule="auto"/>
              <w:jc w:val="right"/>
              <w:rPr>
                <w:sz w:val="24"/>
                <w:szCs w:val="24"/>
                <w:lang w:eastAsia="ja-JP"/>
              </w:rPr>
            </w:pPr>
            <w:r w:rsidRPr="003020CE">
              <w:rPr>
                <w:sz w:val="24"/>
                <w:szCs w:val="24"/>
                <w:lang w:eastAsia="ja-JP"/>
              </w:rPr>
              <w:t>12,4</w:t>
            </w:r>
          </w:p>
        </w:tc>
        <w:tc>
          <w:tcPr>
            <w:tcW w:w="877" w:type="pct"/>
            <w:tcBorders>
              <w:top w:val="single" w:sz="4" w:space="0" w:color="auto"/>
              <w:left w:val="nil"/>
              <w:bottom w:val="single" w:sz="8" w:space="0" w:color="000000"/>
              <w:right w:val="single" w:sz="8" w:space="0" w:color="000000"/>
            </w:tcBorders>
            <w:vAlign w:val="center"/>
          </w:tcPr>
          <w:p w:rsidR="003020CE" w:rsidRPr="003020CE" w:rsidRDefault="003020CE" w:rsidP="003020CE">
            <w:pPr>
              <w:spacing w:line="240" w:lineRule="auto"/>
              <w:jc w:val="right"/>
              <w:rPr>
                <w:sz w:val="24"/>
                <w:szCs w:val="24"/>
                <w:lang w:eastAsia="ja-JP"/>
              </w:rPr>
            </w:pPr>
            <w:r w:rsidRPr="003020CE">
              <w:rPr>
                <w:sz w:val="24"/>
                <w:szCs w:val="24"/>
                <w:lang w:eastAsia="ja-JP"/>
              </w:rPr>
              <w:t>12,4</w:t>
            </w:r>
          </w:p>
        </w:tc>
      </w:tr>
    </w:tbl>
    <w:p w:rsidR="006D602C" w:rsidRPr="00D41AE3" w:rsidRDefault="006D602C" w:rsidP="00AF6129">
      <w:pPr>
        <w:pStyle w:val="ListParagraph"/>
        <w:numPr>
          <w:ilvl w:val="0"/>
          <w:numId w:val="5"/>
        </w:numPr>
        <w:tabs>
          <w:tab w:val="left" w:pos="426"/>
        </w:tabs>
        <w:spacing w:after="120" w:line="240" w:lineRule="auto"/>
        <w:ind w:left="0" w:firstLine="0"/>
        <w:contextualSpacing w:val="0"/>
        <w:jc w:val="both"/>
        <w:rPr>
          <w:b/>
          <w:sz w:val="27"/>
          <w:szCs w:val="27"/>
          <w:lang w:val="vi-VN"/>
        </w:rPr>
      </w:pPr>
      <w:r w:rsidRPr="00D41AE3">
        <w:rPr>
          <w:b/>
          <w:sz w:val="27"/>
          <w:szCs w:val="27"/>
          <w:lang w:val="vi-VN"/>
        </w:rPr>
        <w:t>Đặc điểm kinh tế</w:t>
      </w:r>
    </w:p>
    <w:p w:rsidR="006D602C" w:rsidRPr="00D41AE3" w:rsidRDefault="006D602C" w:rsidP="006D602C">
      <w:pPr>
        <w:pStyle w:val="ListParagraph"/>
        <w:tabs>
          <w:tab w:val="left" w:pos="851"/>
        </w:tabs>
        <w:spacing w:after="120" w:line="240" w:lineRule="auto"/>
        <w:ind w:left="0"/>
        <w:contextualSpacing w:val="0"/>
        <w:jc w:val="both"/>
        <w:rPr>
          <w:i/>
          <w:sz w:val="27"/>
          <w:szCs w:val="27"/>
        </w:rPr>
      </w:pPr>
      <w:bookmarkStart w:id="218" w:name="_Toc362941231"/>
      <w:r w:rsidRPr="00D41AE3">
        <w:rPr>
          <w:i/>
          <w:sz w:val="27"/>
          <w:szCs w:val="27"/>
        </w:rPr>
        <w:t>(i) Nền kinh tế chung</w:t>
      </w:r>
    </w:p>
    <w:p w:rsidR="006D602C" w:rsidRPr="00D41AE3" w:rsidRDefault="006D602C" w:rsidP="006D602C">
      <w:pPr>
        <w:pStyle w:val="ListParagraph"/>
        <w:tabs>
          <w:tab w:val="left" w:pos="851"/>
        </w:tabs>
        <w:spacing w:line="240" w:lineRule="auto"/>
        <w:ind w:left="0"/>
        <w:jc w:val="both"/>
        <w:rPr>
          <w:sz w:val="27"/>
          <w:szCs w:val="27"/>
          <w:lang w:val="vi-VN"/>
        </w:rPr>
      </w:pPr>
      <w:r w:rsidRPr="00D41AE3">
        <w:rPr>
          <w:b/>
          <w:sz w:val="27"/>
          <w:szCs w:val="27"/>
        </w:rPr>
        <w:tab/>
      </w:r>
      <w:r w:rsidRPr="00D41AE3">
        <w:rPr>
          <w:sz w:val="27"/>
          <w:szCs w:val="27"/>
          <w:lang w:val="vi-VN"/>
        </w:rPr>
        <w:t>Cơ cấu tổng sản phẩm các ngành kinh tế của thời kỳ năm 2010 - 201</w:t>
      </w:r>
      <w:r w:rsidR="005D17D7" w:rsidRPr="00D41AE3">
        <w:rPr>
          <w:sz w:val="27"/>
          <w:szCs w:val="27"/>
        </w:rPr>
        <w:t>5</w:t>
      </w:r>
      <w:r w:rsidRPr="00D41AE3">
        <w:rPr>
          <w:sz w:val="27"/>
          <w:szCs w:val="27"/>
          <w:lang w:val="vi-VN"/>
        </w:rPr>
        <w:t xml:space="preserve"> chuyển dịch theo hướng tích cực với tỷ trọng theo giá hiện hành, cụ thể như sau: Năm 2009 tỷ trọng ngành Nông - Lâm - Thủy sản là 41,7% , Công nghiệp - Xây dựng là 20,1% và Dịch vụ là 38,2%. Năm 2014 tỷ trọng ngành Nông - Lâm - Thủy sản là 42,7% , Công nghiệp - Xây dựng là 20,5% và Dịch vụ là 36,8%.</w:t>
      </w:r>
    </w:p>
    <w:p w:rsidR="006D602C" w:rsidRPr="00D41AE3" w:rsidRDefault="00523430" w:rsidP="00E368DC">
      <w:pPr>
        <w:pStyle w:val="Bangbieu"/>
        <w:rPr>
          <w:sz w:val="27"/>
          <w:szCs w:val="27"/>
        </w:rPr>
      </w:pPr>
      <w:r w:rsidRPr="00D41AE3">
        <w:rPr>
          <w:sz w:val="27"/>
          <w:szCs w:val="27"/>
        </w:rPr>
        <w:t xml:space="preserve">Bảng 2. </w:t>
      </w:r>
      <w:r w:rsidRPr="00D41AE3">
        <w:rPr>
          <w:sz w:val="27"/>
          <w:szCs w:val="27"/>
        </w:rPr>
        <w:fldChar w:fldCharType="begin"/>
      </w:r>
      <w:r w:rsidRPr="00D41AE3">
        <w:rPr>
          <w:sz w:val="27"/>
          <w:szCs w:val="27"/>
        </w:rPr>
        <w:instrText xml:space="preserve"> SEQ Bảng_2. \* ARABIC </w:instrText>
      </w:r>
      <w:r w:rsidRPr="00D41AE3">
        <w:rPr>
          <w:sz w:val="27"/>
          <w:szCs w:val="27"/>
        </w:rPr>
        <w:fldChar w:fldCharType="separate"/>
      </w:r>
      <w:r w:rsidR="006F5EBB">
        <w:rPr>
          <w:noProof/>
          <w:sz w:val="27"/>
          <w:szCs w:val="27"/>
        </w:rPr>
        <w:t>12</w:t>
      </w:r>
      <w:r w:rsidRPr="00D41AE3">
        <w:rPr>
          <w:sz w:val="27"/>
          <w:szCs w:val="27"/>
        </w:rPr>
        <w:fldChar w:fldCharType="end"/>
      </w:r>
      <w:r w:rsidRPr="00D41AE3">
        <w:rPr>
          <w:sz w:val="27"/>
          <w:szCs w:val="27"/>
        </w:rPr>
        <w:t xml:space="preserve">. </w:t>
      </w:r>
      <w:r w:rsidR="006D602C" w:rsidRPr="00D41AE3">
        <w:rPr>
          <w:sz w:val="27"/>
          <w:szCs w:val="27"/>
        </w:rPr>
        <w:t>Cơ cấu kinh tế phân theo ngành giai đoạn 2009- 201</w:t>
      </w:r>
      <w:bookmarkEnd w:id="218"/>
      <w:r w:rsidR="006D602C" w:rsidRPr="00D41AE3">
        <w:rPr>
          <w:sz w:val="27"/>
          <w:szCs w:val="27"/>
        </w:rPr>
        <w:t>3</w:t>
      </w:r>
    </w:p>
    <w:tbl>
      <w:tblPr>
        <w:tblW w:w="50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6"/>
        <w:gridCol w:w="2099"/>
        <w:gridCol w:w="830"/>
        <w:gridCol w:w="1199"/>
        <w:gridCol w:w="1292"/>
        <w:gridCol w:w="1292"/>
        <w:gridCol w:w="1108"/>
        <w:gridCol w:w="1284"/>
      </w:tblGrid>
      <w:tr w:rsidR="006D602C" w:rsidRPr="006D602C" w:rsidTr="00413F3A">
        <w:trPr>
          <w:cantSplit/>
          <w:trHeight w:val="762"/>
          <w:jc w:val="center"/>
        </w:trPr>
        <w:tc>
          <w:tcPr>
            <w:tcW w:w="194" w:type="pct"/>
            <w:tcBorders>
              <w:top w:val="single" w:sz="4" w:space="0" w:color="auto"/>
              <w:left w:val="single" w:sz="4" w:space="0" w:color="auto"/>
              <w:bottom w:val="single" w:sz="4" w:space="0" w:color="auto"/>
              <w:right w:val="single" w:sz="4" w:space="0" w:color="auto"/>
            </w:tcBorders>
            <w:vAlign w:val="center"/>
          </w:tcPr>
          <w:p w:rsidR="006D602C" w:rsidRPr="006D602C" w:rsidRDefault="006D602C" w:rsidP="006D602C">
            <w:pPr>
              <w:spacing w:line="264" w:lineRule="auto"/>
              <w:jc w:val="center"/>
              <w:rPr>
                <w:sz w:val="24"/>
                <w:szCs w:val="24"/>
              </w:rPr>
            </w:pPr>
            <w:r w:rsidRPr="006D602C">
              <w:rPr>
                <w:sz w:val="24"/>
                <w:szCs w:val="24"/>
              </w:rPr>
              <w:t>TT</w:t>
            </w:r>
          </w:p>
        </w:tc>
        <w:tc>
          <w:tcPr>
            <w:tcW w:w="110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D602C" w:rsidRPr="006D602C" w:rsidRDefault="006D602C" w:rsidP="006D602C">
            <w:pPr>
              <w:spacing w:line="264" w:lineRule="auto"/>
              <w:jc w:val="center"/>
              <w:rPr>
                <w:sz w:val="24"/>
                <w:szCs w:val="24"/>
              </w:rPr>
            </w:pPr>
            <w:r w:rsidRPr="006D602C">
              <w:rPr>
                <w:sz w:val="24"/>
                <w:szCs w:val="24"/>
              </w:rPr>
              <w:t>CHỈ TIÊU/ NĂM</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D602C" w:rsidRPr="006D602C" w:rsidRDefault="006D602C" w:rsidP="006D602C">
            <w:pPr>
              <w:spacing w:line="264" w:lineRule="auto"/>
              <w:jc w:val="center"/>
              <w:rPr>
                <w:sz w:val="24"/>
                <w:szCs w:val="24"/>
              </w:rPr>
            </w:pPr>
            <w:r w:rsidRPr="006D602C">
              <w:rPr>
                <w:sz w:val="24"/>
                <w:szCs w:val="24"/>
              </w:rPr>
              <w:t>ĐƠN VỊ</w:t>
            </w:r>
          </w:p>
        </w:tc>
        <w:tc>
          <w:tcPr>
            <w:tcW w:w="63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D602C" w:rsidRPr="006D602C" w:rsidRDefault="006D602C" w:rsidP="006D602C">
            <w:pPr>
              <w:spacing w:line="264" w:lineRule="auto"/>
              <w:jc w:val="center"/>
              <w:rPr>
                <w:sz w:val="24"/>
                <w:szCs w:val="24"/>
              </w:rPr>
            </w:pPr>
            <w:r w:rsidRPr="006D602C">
              <w:rPr>
                <w:sz w:val="24"/>
                <w:szCs w:val="24"/>
              </w:rPr>
              <w:t>NĂM</w:t>
            </w:r>
          </w:p>
          <w:p w:rsidR="006D602C" w:rsidRPr="006D602C" w:rsidRDefault="006D602C" w:rsidP="006D602C">
            <w:pPr>
              <w:spacing w:line="264" w:lineRule="auto"/>
              <w:jc w:val="center"/>
              <w:rPr>
                <w:sz w:val="24"/>
                <w:szCs w:val="24"/>
              </w:rPr>
            </w:pPr>
            <w:r w:rsidRPr="006D602C">
              <w:rPr>
                <w:sz w:val="24"/>
                <w:szCs w:val="24"/>
              </w:rPr>
              <w:t>2010</w:t>
            </w:r>
          </w:p>
        </w:tc>
        <w:tc>
          <w:tcPr>
            <w:tcW w:w="68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D602C" w:rsidRPr="006D602C" w:rsidRDefault="006D602C" w:rsidP="006D602C">
            <w:pPr>
              <w:spacing w:line="264" w:lineRule="auto"/>
              <w:jc w:val="center"/>
              <w:rPr>
                <w:sz w:val="24"/>
                <w:szCs w:val="24"/>
              </w:rPr>
            </w:pPr>
            <w:r w:rsidRPr="006D602C">
              <w:rPr>
                <w:sz w:val="24"/>
                <w:szCs w:val="24"/>
              </w:rPr>
              <w:t>NĂM</w:t>
            </w:r>
          </w:p>
          <w:p w:rsidR="006D602C" w:rsidRPr="006D602C" w:rsidRDefault="006D602C" w:rsidP="006D602C">
            <w:pPr>
              <w:spacing w:line="264" w:lineRule="auto"/>
              <w:jc w:val="center"/>
              <w:rPr>
                <w:sz w:val="24"/>
                <w:szCs w:val="24"/>
              </w:rPr>
            </w:pPr>
            <w:r w:rsidRPr="006D602C">
              <w:rPr>
                <w:sz w:val="24"/>
                <w:szCs w:val="24"/>
              </w:rPr>
              <w:t>2011</w:t>
            </w:r>
          </w:p>
        </w:tc>
        <w:tc>
          <w:tcPr>
            <w:tcW w:w="68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D602C" w:rsidRPr="006D602C" w:rsidRDefault="006D602C" w:rsidP="006D602C">
            <w:pPr>
              <w:spacing w:line="264" w:lineRule="auto"/>
              <w:jc w:val="center"/>
              <w:rPr>
                <w:sz w:val="24"/>
                <w:szCs w:val="24"/>
              </w:rPr>
            </w:pPr>
            <w:r w:rsidRPr="006D602C">
              <w:rPr>
                <w:sz w:val="24"/>
                <w:szCs w:val="24"/>
              </w:rPr>
              <w:t>NĂM</w:t>
            </w:r>
          </w:p>
          <w:p w:rsidR="006D602C" w:rsidRPr="006D602C" w:rsidRDefault="006D602C" w:rsidP="006D602C">
            <w:pPr>
              <w:spacing w:line="264" w:lineRule="auto"/>
              <w:jc w:val="center"/>
              <w:rPr>
                <w:sz w:val="24"/>
                <w:szCs w:val="24"/>
              </w:rPr>
            </w:pPr>
            <w:r w:rsidRPr="006D602C">
              <w:rPr>
                <w:sz w:val="24"/>
                <w:szCs w:val="24"/>
              </w:rPr>
              <w:t>2012</w:t>
            </w:r>
          </w:p>
        </w:tc>
        <w:tc>
          <w:tcPr>
            <w:tcW w:w="58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D602C" w:rsidRPr="006D602C" w:rsidRDefault="006D602C" w:rsidP="006D602C">
            <w:pPr>
              <w:spacing w:line="264" w:lineRule="auto"/>
              <w:jc w:val="center"/>
              <w:rPr>
                <w:sz w:val="24"/>
                <w:szCs w:val="24"/>
              </w:rPr>
            </w:pPr>
            <w:r w:rsidRPr="006D602C">
              <w:rPr>
                <w:sz w:val="24"/>
                <w:szCs w:val="24"/>
              </w:rPr>
              <w:t>NĂM</w:t>
            </w:r>
          </w:p>
          <w:p w:rsidR="006D602C" w:rsidRPr="006D602C" w:rsidRDefault="006D602C" w:rsidP="006D602C">
            <w:pPr>
              <w:spacing w:line="264" w:lineRule="auto"/>
              <w:jc w:val="center"/>
              <w:rPr>
                <w:sz w:val="24"/>
                <w:szCs w:val="24"/>
              </w:rPr>
            </w:pPr>
            <w:r w:rsidRPr="006D602C">
              <w:rPr>
                <w:sz w:val="24"/>
                <w:szCs w:val="24"/>
              </w:rPr>
              <w:t>2013</w:t>
            </w:r>
          </w:p>
        </w:tc>
        <w:tc>
          <w:tcPr>
            <w:tcW w:w="67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D602C" w:rsidRPr="006D602C" w:rsidRDefault="006D602C" w:rsidP="006D602C">
            <w:pPr>
              <w:spacing w:line="264" w:lineRule="auto"/>
              <w:jc w:val="center"/>
              <w:rPr>
                <w:sz w:val="24"/>
                <w:szCs w:val="24"/>
              </w:rPr>
            </w:pPr>
            <w:r w:rsidRPr="006D602C">
              <w:rPr>
                <w:sz w:val="24"/>
                <w:szCs w:val="24"/>
              </w:rPr>
              <w:t>NĂM</w:t>
            </w:r>
          </w:p>
          <w:p w:rsidR="006D602C" w:rsidRPr="006D602C" w:rsidRDefault="006D602C" w:rsidP="006D602C">
            <w:pPr>
              <w:spacing w:line="264" w:lineRule="auto"/>
              <w:jc w:val="center"/>
              <w:rPr>
                <w:sz w:val="24"/>
                <w:szCs w:val="24"/>
              </w:rPr>
            </w:pPr>
            <w:r w:rsidRPr="006D602C">
              <w:rPr>
                <w:sz w:val="24"/>
                <w:szCs w:val="24"/>
              </w:rPr>
              <w:t>2014</w:t>
            </w:r>
          </w:p>
        </w:tc>
      </w:tr>
      <w:tr w:rsidR="006D602C" w:rsidRPr="006D602C" w:rsidTr="00413F3A">
        <w:trPr>
          <w:trHeight w:val="418"/>
          <w:jc w:val="center"/>
        </w:trPr>
        <w:tc>
          <w:tcPr>
            <w:tcW w:w="194" w:type="pct"/>
            <w:tcBorders>
              <w:top w:val="single" w:sz="4" w:space="0" w:color="auto"/>
              <w:left w:val="single" w:sz="4" w:space="0" w:color="auto"/>
              <w:bottom w:val="single" w:sz="4" w:space="0" w:color="auto"/>
              <w:right w:val="single" w:sz="4" w:space="0" w:color="auto"/>
            </w:tcBorders>
            <w:vAlign w:val="center"/>
          </w:tcPr>
          <w:p w:rsidR="006D602C" w:rsidRPr="006D602C" w:rsidRDefault="006D602C" w:rsidP="006D602C">
            <w:pPr>
              <w:spacing w:line="264" w:lineRule="auto"/>
              <w:rPr>
                <w:b/>
                <w:sz w:val="26"/>
                <w:szCs w:val="26"/>
              </w:rPr>
            </w:pPr>
          </w:p>
        </w:tc>
        <w:tc>
          <w:tcPr>
            <w:tcW w:w="110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D602C" w:rsidRPr="006D602C" w:rsidRDefault="006D602C" w:rsidP="006D602C">
            <w:pPr>
              <w:spacing w:line="264" w:lineRule="auto"/>
              <w:rPr>
                <w:b/>
                <w:sz w:val="26"/>
                <w:szCs w:val="26"/>
              </w:rPr>
            </w:pPr>
            <w:r w:rsidRPr="006D602C">
              <w:rPr>
                <w:i/>
                <w:sz w:val="26"/>
                <w:szCs w:val="26"/>
              </w:rPr>
              <w:t>Tổng số GDP</w:t>
            </w:r>
            <w:r w:rsidRPr="006D602C">
              <w:rPr>
                <w:b/>
                <w:sz w:val="26"/>
                <w:szCs w:val="26"/>
              </w:rPr>
              <w:t xml:space="preserve"> </w:t>
            </w:r>
          </w:p>
          <w:p w:rsidR="006D602C" w:rsidRPr="006D602C" w:rsidRDefault="006D602C" w:rsidP="006D602C">
            <w:pPr>
              <w:spacing w:line="264" w:lineRule="auto"/>
              <w:rPr>
                <w:b/>
                <w:sz w:val="26"/>
                <w:szCs w:val="26"/>
              </w:rPr>
            </w:pPr>
            <w:r w:rsidRPr="006D602C">
              <w:rPr>
                <w:sz w:val="26"/>
                <w:szCs w:val="26"/>
              </w:rPr>
              <w:lastRenderedPageBreak/>
              <w:t>(Giá hiện hành)</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D602C" w:rsidRPr="006D602C" w:rsidRDefault="006D602C" w:rsidP="006D602C">
            <w:pPr>
              <w:spacing w:line="264" w:lineRule="auto"/>
              <w:jc w:val="center"/>
              <w:rPr>
                <w:i/>
                <w:sz w:val="26"/>
                <w:szCs w:val="26"/>
              </w:rPr>
            </w:pPr>
            <w:r w:rsidRPr="006D602C">
              <w:rPr>
                <w:i/>
                <w:sz w:val="26"/>
                <w:szCs w:val="26"/>
              </w:rPr>
              <w:lastRenderedPageBreak/>
              <w:t>Tỷ đg</w:t>
            </w:r>
          </w:p>
        </w:tc>
        <w:tc>
          <w:tcPr>
            <w:tcW w:w="63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D602C" w:rsidRPr="006D602C" w:rsidRDefault="006D602C" w:rsidP="006D602C">
            <w:pPr>
              <w:spacing w:line="264" w:lineRule="auto"/>
              <w:jc w:val="center"/>
              <w:rPr>
                <w:sz w:val="26"/>
                <w:szCs w:val="26"/>
              </w:rPr>
            </w:pPr>
            <w:r w:rsidRPr="006D602C">
              <w:rPr>
                <w:sz w:val="26"/>
                <w:szCs w:val="26"/>
              </w:rPr>
              <w:t>8.337,6</w:t>
            </w:r>
          </w:p>
        </w:tc>
        <w:tc>
          <w:tcPr>
            <w:tcW w:w="68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D602C" w:rsidRPr="006D602C" w:rsidRDefault="006D602C" w:rsidP="006D602C">
            <w:pPr>
              <w:spacing w:line="264" w:lineRule="auto"/>
              <w:jc w:val="center"/>
              <w:rPr>
                <w:sz w:val="26"/>
                <w:szCs w:val="26"/>
              </w:rPr>
            </w:pPr>
            <w:r w:rsidRPr="006D602C">
              <w:rPr>
                <w:sz w:val="26"/>
                <w:szCs w:val="26"/>
              </w:rPr>
              <w:t>10.541,2</w:t>
            </w:r>
          </w:p>
        </w:tc>
        <w:tc>
          <w:tcPr>
            <w:tcW w:w="68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D602C" w:rsidRPr="006D602C" w:rsidRDefault="006D602C" w:rsidP="006D602C">
            <w:pPr>
              <w:spacing w:line="264" w:lineRule="auto"/>
              <w:jc w:val="center"/>
              <w:rPr>
                <w:sz w:val="26"/>
                <w:szCs w:val="26"/>
              </w:rPr>
            </w:pPr>
            <w:r w:rsidRPr="006D602C">
              <w:rPr>
                <w:sz w:val="26"/>
                <w:szCs w:val="26"/>
              </w:rPr>
              <w:t>12.411,6</w:t>
            </w:r>
          </w:p>
        </w:tc>
        <w:tc>
          <w:tcPr>
            <w:tcW w:w="58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D602C" w:rsidRPr="006D602C" w:rsidRDefault="006D602C" w:rsidP="006D602C">
            <w:pPr>
              <w:spacing w:line="264" w:lineRule="auto"/>
              <w:jc w:val="center"/>
              <w:rPr>
                <w:sz w:val="26"/>
                <w:szCs w:val="26"/>
              </w:rPr>
            </w:pPr>
            <w:r w:rsidRPr="006D602C">
              <w:rPr>
                <w:sz w:val="26"/>
                <w:szCs w:val="26"/>
              </w:rPr>
              <w:t>13.377,3</w:t>
            </w:r>
          </w:p>
        </w:tc>
        <w:tc>
          <w:tcPr>
            <w:tcW w:w="67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D602C" w:rsidRPr="006D602C" w:rsidRDefault="006D602C" w:rsidP="006D602C">
            <w:pPr>
              <w:spacing w:line="264" w:lineRule="auto"/>
              <w:jc w:val="center"/>
              <w:rPr>
                <w:sz w:val="26"/>
                <w:szCs w:val="26"/>
              </w:rPr>
            </w:pPr>
            <w:r w:rsidRPr="006D602C">
              <w:rPr>
                <w:sz w:val="26"/>
                <w:szCs w:val="26"/>
              </w:rPr>
              <w:t>15.416,2</w:t>
            </w:r>
          </w:p>
        </w:tc>
      </w:tr>
      <w:tr w:rsidR="006D602C" w:rsidRPr="006D602C" w:rsidTr="00413F3A">
        <w:trPr>
          <w:trHeight w:val="315"/>
          <w:jc w:val="center"/>
        </w:trPr>
        <w:tc>
          <w:tcPr>
            <w:tcW w:w="194" w:type="pct"/>
            <w:vMerge w:val="restart"/>
            <w:tcBorders>
              <w:top w:val="single" w:sz="4" w:space="0" w:color="auto"/>
              <w:left w:val="single" w:sz="4" w:space="0" w:color="auto"/>
              <w:bottom w:val="single" w:sz="4" w:space="0" w:color="auto"/>
              <w:right w:val="single" w:sz="4" w:space="0" w:color="auto"/>
            </w:tcBorders>
            <w:vAlign w:val="center"/>
          </w:tcPr>
          <w:p w:rsidR="006D602C" w:rsidRPr="006D602C" w:rsidRDefault="006D602C" w:rsidP="006D602C">
            <w:pPr>
              <w:spacing w:line="264" w:lineRule="auto"/>
              <w:jc w:val="center"/>
              <w:rPr>
                <w:sz w:val="26"/>
                <w:szCs w:val="26"/>
                <w:lang w:val="pt-BR"/>
              </w:rPr>
            </w:pPr>
            <w:r w:rsidRPr="006D602C">
              <w:rPr>
                <w:sz w:val="26"/>
                <w:szCs w:val="26"/>
                <w:lang w:val="pt-BR"/>
              </w:rPr>
              <w:t>1</w:t>
            </w:r>
          </w:p>
        </w:tc>
        <w:tc>
          <w:tcPr>
            <w:tcW w:w="1108"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D602C" w:rsidRPr="006D602C" w:rsidRDefault="006D602C" w:rsidP="006D602C">
            <w:pPr>
              <w:spacing w:line="264" w:lineRule="auto"/>
              <w:rPr>
                <w:sz w:val="26"/>
                <w:szCs w:val="26"/>
                <w:lang w:val="pt-BR"/>
              </w:rPr>
            </w:pPr>
            <w:r w:rsidRPr="006D602C">
              <w:rPr>
                <w:sz w:val="26"/>
                <w:szCs w:val="26"/>
                <w:lang w:val="pt-BR"/>
              </w:rPr>
              <w:t xml:space="preserve">Nông, lâm nghiệp </w:t>
            </w:r>
          </w:p>
          <w:p w:rsidR="006D602C" w:rsidRPr="006D602C" w:rsidRDefault="006D602C" w:rsidP="006D602C">
            <w:pPr>
              <w:spacing w:line="264" w:lineRule="auto"/>
              <w:rPr>
                <w:sz w:val="26"/>
                <w:szCs w:val="26"/>
                <w:lang w:val="pt-BR"/>
              </w:rPr>
            </w:pPr>
            <w:r w:rsidRPr="006D602C">
              <w:rPr>
                <w:sz w:val="26"/>
                <w:szCs w:val="26"/>
                <w:lang w:val="pt-BR"/>
              </w:rPr>
              <w:t>và thủy sản</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D602C" w:rsidRPr="006D602C" w:rsidRDefault="006D602C" w:rsidP="006D602C">
            <w:pPr>
              <w:spacing w:line="264" w:lineRule="auto"/>
              <w:jc w:val="center"/>
              <w:rPr>
                <w:sz w:val="26"/>
                <w:szCs w:val="26"/>
              </w:rPr>
            </w:pPr>
            <w:r w:rsidRPr="006D602C">
              <w:rPr>
                <w:sz w:val="26"/>
                <w:szCs w:val="26"/>
              </w:rPr>
              <w:t>Tỷ đg</w:t>
            </w:r>
          </w:p>
        </w:tc>
        <w:tc>
          <w:tcPr>
            <w:tcW w:w="633" w:type="pct"/>
            <w:tcBorders>
              <w:top w:val="single" w:sz="4" w:space="0" w:color="auto"/>
              <w:left w:val="single" w:sz="4" w:space="0" w:color="auto"/>
              <w:bottom w:val="single" w:sz="4" w:space="0" w:color="auto"/>
              <w:right w:val="single" w:sz="4" w:space="0" w:color="auto"/>
            </w:tcBorders>
            <w:vAlign w:val="center"/>
          </w:tcPr>
          <w:p w:rsidR="006D602C" w:rsidRPr="006D602C" w:rsidRDefault="006D602C" w:rsidP="006D602C">
            <w:pPr>
              <w:spacing w:line="264" w:lineRule="auto"/>
              <w:jc w:val="center"/>
              <w:rPr>
                <w:sz w:val="26"/>
                <w:szCs w:val="26"/>
              </w:rPr>
            </w:pPr>
            <w:r w:rsidRPr="006D602C">
              <w:rPr>
                <w:sz w:val="26"/>
                <w:szCs w:val="26"/>
              </w:rPr>
              <w:t>3.338,3</w:t>
            </w:r>
          </w:p>
        </w:tc>
        <w:tc>
          <w:tcPr>
            <w:tcW w:w="682" w:type="pct"/>
            <w:tcBorders>
              <w:top w:val="single" w:sz="4" w:space="0" w:color="auto"/>
              <w:left w:val="single" w:sz="4" w:space="0" w:color="auto"/>
              <w:bottom w:val="single" w:sz="4" w:space="0" w:color="auto"/>
              <w:right w:val="single" w:sz="4" w:space="0" w:color="auto"/>
            </w:tcBorders>
            <w:vAlign w:val="center"/>
          </w:tcPr>
          <w:p w:rsidR="006D602C" w:rsidRPr="006D602C" w:rsidRDefault="006D602C" w:rsidP="006D602C">
            <w:pPr>
              <w:spacing w:line="264" w:lineRule="auto"/>
              <w:jc w:val="center"/>
              <w:rPr>
                <w:sz w:val="26"/>
                <w:szCs w:val="26"/>
              </w:rPr>
            </w:pPr>
            <w:r w:rsidRPr="006D602C">
              <w:rPr>
                <w:sz w:val="26"/>
                <w:szCs w:val="26"/>
              </w:rPr>
              <w:t>4.323,0</w:t>
            </w:r>
          </w:p>
        </w:tc>
        <w:tc>
          <w:tcPr>
            <w:tcW w:w="682" w:type="pct"/>
            <w:tcBorders>
              <w:top w:val="single" w:sz="4" w:space="0" w:color="auto"/>
              <w:left w:val="single" w:sz="4" w:space="0" w:color="auto"/>
              <w:bottom w:val="single" w:sz="4" w:space="0" w:color="auto"/>
              <w:right w:val="single" w:sz="4" w:space="0" w:color="auto"/>
            </w:tcBorders>
            <w:vAlign w:val="center"/>
          </w:tcPr>
          <w:p w:rsidR="006D602C" w:rsidRPr="006D602C" w:rsidRDefault="006D602C" w:rsidP="006D602C">
            <w:pPr>
              <w:spacing w:line="264" w:lineRule="auto"/>
              <w:jc w:val="center"/>
              <w:rPr>
                <w:sz w:val="26"/>
                <w:szCs w:val="26"/>
              </w:rPr>
            </w:pPr>
            <w:r w:rsidRPr="006D602C">
              <w:rPr>
                <w:sz w:val="26"/>
                <w:szCs w:val="26"/>
              </w:rPr>
              <w:t>5.210,8</w:t>
            </w:r>
          </w:p>
        </w:tc>
        <w:tc>
          <w:tcPr>
            <w:tcW w:w="585" w:type="pct"/>
            <w:tcBorders>
              <w:top w:val="single" w:sz="4" w:space="0" w:color="auto"/>
              <w:left w:val="single" w:sz="4" w:space="0" w:color="auto"/>
              <w:bottom w:val="single" w:sz="4" w:space="0" w:color="auto"/>
              <w:right w:val="single" w:sz="4" w:space="0" w:color="auto"/>
            </w:tcBorders>
            <w:vAlign w:val="center"/>
          </w:tcPr>
          <w:p w:rsidR="006D602C" w:rsidRPr="006D602C" w:rsidRDefault="006D602C" w:rsidP="006D602C">
            <w:pPr>
              <w:spacing w:line="264" w:lineRule="auto"/>
              <w:jc w:val="center"/>
              <w:rPr>
                <w:sz w:val="26"/>
                <w:szCs w:val="26"/>
              </w:rPr>
            </w:pPr>
            <w:r w:rsidRPr="006D602C">
              <w:rPr>
                <w:sz w:val="26"/>
                <w:szCs w:val="26"/>
              </w:rPr>
              <w:t>5.316,4</w:t>
            </w:r>
          </w:p>
        </w:tc>
        <w:tc>
          <w:tcPr>
            <w:tcW w:w="679" w:type="pct"/>
            <w:tcBorders>
              <w:top w:val="single" w:sz="4" w:space="0" w:color="auto"/>
              <w:left w:val="single" w:sz="4" w:space="0" w:color="auto"/>
              <w:bottom w:val="single" w:sz="4" w:space="0" w:color="auto"/>
              <w:right w:val="single" w:sz="4" w:space="0" w:color="auto"/>
            </w:tcBorders>
            <w:vAlign w:val="center"/>
          </w:tcPr>
          <w:p w:rsidR="006D602C" w:rsidRPr="006D602C" w:rsidRDefault="006D602C" w:rsidP="006D602C">
            <w:pPr>
              <w:spacing w:line="264" w:lineRule="auto"/>
              <w:jc w:val="center"/>
              <w:rPr>
                <w:sz w:val="26"/>
                <w:szCs w:val="26"/>
              </w:rPr>
            </w:pPr>
            <w:r w:rsidRPr="006D602C">
              <w:rPr>
                <w:sz w:val="26"/>
                <w:szCs w:val="26"/>
              </w:rPr>
              <w:t>6.135,6</w:t>
            </w:r>
          </w:p>
        </w:tc>
      </w:tr>
      <w:tr w:rsidR="006D602C" w:rsidRPr="006D602C" w:rsidTr="00413F3A">
        <w:trPr>
          <w:trHeight w:val="314"/>
          <w:jc w:val="center"/>
        </w:trPr>
        <w:tc>
          <w:tcPr>
            <w:tcW w:w="194" w:type="pct"/>
            <w:vMerge/>
            <w:tcBorders>
              <w:top w:val="single" w:sz="4" w:space="0" w:color="auto"/>
              <w:left w:val="single" w:sz="4" w:space="0" w:color="auto"/>
              <w:bottom w:val="single" w:sz="4" w:space="0" w:color="auto"/>
              <w:right w:val="single" w:sz="4" w:space="0" w:color="auto"/>
            </w:tcBorders>
            <w:vAlign w:val="center"/>
          </w:tcPr>
          <w:p w:rsidR="006D602C" w:rsidRPr="006D602C" w:rsidRDefault="006D602C" w:rsidP="006D602C">
            <w:pPr>
              <w:spacing w:line="264" w:lineRule="auto"/>
              <w:rPr>
                <w:sz w:val="26"/>
                <w:szCs w:val="26"/>
                <w:lang w:val="pt-BR"/>
              </w:rPr>
            </w:pPr>
          </w:p>
        </w:tc>
        <w:tc>
          <w:tcPr>
            <w:tcW w:w="1108" w:type="pct"/>
            <w:vMerge/>
            <w:tcBorders>
              <w:top w:val="single" w:sz="4" w:space="0" w:color="auto"/>
              <w:left w:val="single" w:sz="4" w:space="0" w:color="auto"/>
              <w:bottom w:val="single" w:sz="4" w:space="0" w:color="auto"/>
              <w:right w:val="single" w:sz="4" w:space="0" w:color="auto"/>
            </w:tcBorders>
            <w:vAlign w:val="center"/>
          </w:tcPr>
          <w:p w:rsidR="006D602C" w:rsidRPr="006D602C" w:rsidRDefault="006D602C" w:rsidP="006D602C">
            <w:pPr>
              <w:spacing w:line="264" w:lineRule="auto"/>
              <w:rPr>
                <w:sz w:val="26"/>
                <w:szCs w:val="26"/>
                <w:lang w:val="pt-BR"/>
              </w:rPr>
            </w:pP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D602C" w:rsidRPr="006D602C" w:rsidRDefault="006D602C" w:rsidP="006D602C">
            <w:pPr>
              <w:spacing w:line="264" w:lineRule="auto"/>
              <w:jc w:val="center"/>
              <w:rPr>
                <w:sz w:val="26"/>
                <w:szCs w:val="26"/>
              </w:rPr>
            </w:pPr>
            <w:r w:rsidRPr="006D602C">
              <w:rPr>
                <w:sz w:val="26"/>
                <w:szCs w:val="26"/>
              </w:rPr>
              <w:t>%</w:t>
            </w:r>
          </w:p>
        </w:tc>
        <w:tc>
          <w:tcPr>
            <w:tcW w:w="633" w:type="pct"/>
            <w:tcBorders>
              <w:top w:val="single" w:sz="4" w:space="0" w:color="auto"/>
              <w:left w:val="single" w:sz="4" w:space="0" w:color="auto"/>
              <w:bottom w:val="single" w:sz="4" w:space="0" w:color="auto"/>
              <w:right w:val="single" w:sz="4" w:space="0" w:color="auto"/>
            </w:tcBorders>
            <w:vAlign w:val="center"/>
          </w:tcPr>
          <w:p w:rsidR="006D602C" w:rsidRPr="006D602C" w:rsidRDefault="006D602C" w:rsidP="006D602C">
            <w:pPr>
              <w:spacing w:line="264" w:lineRule="auto"/>
              <w:jc w:val="center"/>
              <w:rPr>
                <w:sz w:val="26"/>
                <w:szCs w:val="26"/>
              </w:rPr>
            </w:pPr>
            <w:r w:rsidRPr="006D602C">
              <w:rPr>
                <w:sz w:val="26"/>
                <w:szCs w:val="26"/>
              </w:rPr>
              <w:t>41,7</w:t>
            </w:r>
          </w:p>
        </w:tc>
        <w:tc>
          <w:tcPr>
            <w:tcW w:w="682" w:type="pct"/>
            <w:tcBorders>
              <w:top w:val="single" w:sz="4" w:space="0" w:color="auto"/>
              <w:left w:val="single" w:sz="4" w:space="0" w:color="auto"/>
              <w:bottom w:val="single" w:sz="4" w:space="0" w:color="auto"/>
              <w:right w:val="single" w:sz="4" w:space="0" w:color="auto"/>
            </w:tcBorders>
            <w:vAlign w:val="center"/>
          </w:tcPr>
          <w:p w:rsidR="006D602C" w:rsidRPr="006D602C" w:rsidRDefault="006D602C" w:rsidP="006D602C">
            <w:pPr>
              <w:spacing w:line="264" w:lineRule="auto"/>
              <w:jc w:val="center"/>
              <w:rPr>
                <w:sz w:val="26"/>
                <w:szCs w:val="26"/>
              </w:rPr>
            </w:pPr>
            <w:r w:rsidRPr="006D602C">
              <w:rPr>
                <w:sz w:val="26"/>
                <w:szCs w:val="26"/>
              </w:rPr>
              <w:t>43,5</w:t>
            </w:r>
          </w:p>
        </w:tc>
        <w:tc>
          <w:tcPr>
            <w:tcW w:w="682" w:type="pct"/>
            <w:tcBorders>
              <w:top w:val="single" w:sz="4" w:space="0" w:color="auto"/>
              <w:left w:val="single" w:sz="4" w:space="0" w:color="auto"/>
              <w:bottom w:val="single" w:sz="4" w:space="0" w:color="auto"/>
              <w:right w:val="single" w:sz="4" w:space="0" w:color="auto"/>
            </w:tcBorders>
            <w:vAlign w:val="center"/>
          </w:tcPr>
          <w:p w:rsidR="006D602C" w:rsidRPr="006D602C" w:rsidRDefault="006D602C" w:rsidP="006D602C">
            <w:pPr>
              <w:spacing w:line="264" w:lineRule="auto"/>
              <w:jc w:val="center"/>
              <w:rPr>
                <w:sz w:val="26"/>
                <w:szCs w:val="26"/>
              </w:rPr>
            </w:pPr>
            <w:r w:rsidRPr="006D602C">
              <w:rPr>
                <w:sz w:val="26"/>
                <w:szCs w:val="26"/>
              </w:rPr>
              <w:t>43,8</w:t>
            </w:r>
          </w:p>
        </w:tc>
        <w:tc>
          <w:tcPr>
            <w:tcW w:w="585" w:type="pct"/>
            <w:tcBorders>
              <w:top w:val="single" w:sz="4" w:space="0" w:color="auto"/>
              <w:left w:val="single" w:sz="4" w:space="0" w:color="auto"/>
              <w:bottom w:val="single" w:sz="4" w:space="0" w:color="auto"/>
              <w:right w:val="single" w:sz="4" w:space="0" w:color="auto"/>
            </w:tcBorders>
            <w:vAlign w:val="center"/>
          </w:tcPr>
          <w:p w:rsidR="006D602C" w:rsidRPr="006D602C" w:rsidRDefault="006D602C" w:rsidP="006D602C">
            <w:pPr>
              <w:spacing w:line="264" w:lineRule="auto"/>
              <w:jc w:val="center"/>
              <w:rPr>
                <w:sz w:val="26"/>
                <w:szCs w:val="26"/>
              </w:rPr>
            </w:pPr>
            <w:r w:rsidRPr="006D602C">
              <w:rPr>
                <w:sz w:val="26"/>
                <w:szCs w:val="26"/>
              </w:rPr>
              <w:t>42,6</w:t>
            </w:r>
          </w:p>
        </w:tc>
        <w:tc>
          <w:tcPr>
            <w:tcW w:w="679" w:type="pct"/>
            <w:tcBorders>
              <w:top w:val="single" w:sz="4" w:space="0" w:color="auto"/>
              <w:left w:val="single" w:sz="4" w:space="0" w:color="auto"/>
              <w:bottom w:val="single" w:sz="4" w:space="0" w:color="auto"/>
              <w:right w:val="single" w:sz="4" w:space="0" w:color="auto"/>
            </w:tcBorders>
            <w:vAlign w:val="center"/>
          </w:tcPr>
          <w:p w:rsidR="006D602C" w:rsidRPr="006D602C" w:rsidRDefault="006D602C" w:rsidP="006D602C">
            <w:pPr>
              <w:spacing w:line="264" w:lineRule="auto"/>
              <w:jc w:val="center"/>
              <w:rPr>
                <w:sz w:val="26"/>
                <w:szCs w:val="26"/>
              </w:rPr>
            </w:pPr>
            <w:r w:rsidRPr="006D602C">
              <w:rPr>
                <w:sz w:val="26"/>
                <w:szCs w:val="26"/>
              </w:rPr>
              <w:t>42,7</w:t>
            </w:r>
          </w:p>
        </w:tc>
      </w:tr>
      <w:tr w:rsidR="006D602C" w:rsidRPr="006D602C" w:rsidTr="00413F3A">
        <w:trPr>
          <w:trHeight w:val="315"/>
          <w:jc w:val="center"/>
        </w:trPr>
        <w:tc>
          <w:tcPr>
            <w:tcW w:w="194" w:type="pct"/>
            <w:vMerge w:val="restart"/>
            <w:tcBorders>
              <w:top w:val="single" w:sz="4" w:space="0" w:color="auto"/>
              <w:left w:val="single" w:sz="4" w:space="0" w:color="auto"/>
              <w:bottom w:val="single" w:sz="4" w:space="0" w:color="auto"/>
              <w:right w:val="single" w:sz="4" w:space="0" w:color="auto"/>
            </w:tcBorders>
            <w:vAlign w:val="center"/>
          </w:tcPr>
          <w:p w:rsidR="006D602C" w:rsidRPr="006D602C" w:rsidRDefault="006D602C" w:rsidP="006D602C">
            <w:pPr>
              <w:spacing w:line="264" w:lineRule="auto"/>
              <w:jc w:val="center"/>
              <w:rPr>
                <w:sz w:val="26"/>
                <w:szCs w:val="26"/>
                <w:lang w:val="pt-BR"/>
              </w:rPr>
            </w:pPr>
            <w:r w:rsidRPr="006D602C">
              <w:rPr>
                <w:sz w:val="26"/>
                <w:szCs w:val="26"/>
                <w:lang w:val="pt-BR"/>
              </w:rPr>
              <w:t>2</w:t>
            </w:r>
          </w:p>
        </w:tc>
        <w:tc>
          <w:tcPr>
            <w:tcW w:w="1108"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D602C" w:rsidRPr="006D602C" w:rsidRDefault="006D602C" w:rsidP="006D602C">
            <w:pPr>
              <w:spacing w:line="264" w:lineRule="auto"/>
              <w:rPr>
                <w:sz w:val="26"/>
                <w:szCs w:val="26"/>
                <w:lang w:val="pt-BR"/>
              </w:rPr>
            </w:pPr>
            <w:r w:rsidRPr="006D602C">
              <w:rPr>
                <w:sz w:val="26"/>
                <w:szCs w:val="26"/>
                <w:lang w:val="pt-BR"/>
              </w:rPr>
              <w:t>Công nghiệp - Xây dựng</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D602C" w:rsidRPr="006D602C" w:rsidRDefault="006D602C" w:rsidP="006D602C">
            <w:pPr>
              <w:spacing w:line="264" w:lineRule="auto"/>
              <w:jc w:val="center"/>
              <w:rPr>
                <w:sz w:val="26"/>
                <w:szCs w:val="26"/>
              </w:rPr>
            </w:pPr>
            <w:r w:rsidRPr="006D602C">
              <w:rPr>
                <w:sz w:val="26"/>
                <w:szCs w:val="26"/>
              </w:rPr>
              <w:t>Tỷ đg</w:t>
            </w:r>
          </w:p>
        </w:tc>
        <w:tc>
          <w:tcPr>
            <w:tcW w:w="633" w:type="pct"/>
            <w:tcBorders>
              <w:top w:val="single" w:sz="4" w:space="0" w:color="auto"/>
              <w:left w:val="single" w:sz="4" w:space="0" w:color="auto"/>
              <w:bottom w:val="single" w:sz="4" w:space="0" w:color="auto"/>
              <w:right w:val="single" w:sz="4" w:space="0" w:color="auto"/>
            </w:tcBorders>
            <w:vAlign w:val="center"/>
          </w:tcPr>
          <w:p w:rsidR="006D602C" w:rsidRPr="006D602C" w:rsidRDefault="006D602C" w:rsidP="006D602C">
            <w:pPr>
              <w:spacing w:line="264" w:lineRule="auto"/>
              <w:jc w:val="center"/>
              <w:rPr>
                <w:sz w:val="26"/>
                <w:szCs w:val="26"/>
              </w:rPr>
            </w:pPr>
            <w:r w:rsidRPr="006D602C">
              <w:rPr>
                <w:sz w:val="26"/>
                <w:szCs w:val="26"/>
              </w:rPr>
              <w:t>1.612,3</w:t>
            </w:r>
          </w:p>
        </w:tc>
        <w:tc>
          <w:tcPr>
            <w:tcW w:w="682" w:type="pct"/>
            <w:tcBorders>
              <w:top w:val="single" w:sz="4" w:space="0" w:color="auto"/>
              <w:left w:val="single" w:sz="4" w:space="0" w:color="auto"/>
              <w:bottom w:val="single" w:sz="4" w:space="0" w:color="auto"/>
              <w:right w:val="single" w:sz="4" w:space="0" w:color="auto"/>
            </w:tcBorders>
            <w:vAlign w:val="center"/>
          </w:tcPr>
          <w:p w:rsidR="006D602C" w:rsidRPr="006D602C" w:rsidRDefault="006D602C" w:rsidP="006D602C">
            <w:pPr>
              <w:spacing w:line="264" w:lineRule="auto"/>
              <w:jc w:val="center"/>
              <w:rPr>
                <w:sz w:val="26"/>
                <w:szCs w:val="26"/>
              </w:rPr>
            </w:pPr>
            <w:r w:rsidRPr="006D602C">
              <w:rPr>
                <w:sz w:val="26"/>
                <w:szCs w:val="26"/>
              </w:rPr>
              <w:t>1.970,9</w:t>
            </w:r>
          </w:p>
        </w:tc>
        <w:tc>
          <w:tcPr>
            <w:tcW w:w="682" w:type="pct"/>
            <w:tcBorders>
              <w:top w:val="single" w:sz="4" w:space="0" w:color="auto"/>
              <w:left w:val="single" w:sz="4" w:space="0" w:color="auto"/>
              <w:bottom w:val="single" w:sz="4" w:space="0" w:color="auto"/>
              <w:right w:val="single" w:sz="4" w:space="0" w:color="auto"/>
            </w:tcBorders>
            <w:vAlign w:val="center"/>
          </w:tcPr>
          <w:p w:rsidR="006D602C" w:rsidRPr="006D602C" w:rsidRDefault="006D602C" w:rsidP="006D602C">
            <w:pPr>
              <w:spacing w:line="264" w:lineRule="auto"/>
              <w:jc w:val="center"/>
              <w:rPr>
                <w:sz w:val="26"/>
                <w:szCs w:val="26"/>
              </w:rPr>
            </w:pPr>
            <w:r w:rsidRPr="006D602C">
              <w:rPr>
                <w:sz w:val="26"/>
                <w:szCs w:val="26"/>
              </w:rPr>
              <w:t>2.351,8</w:t>
            </w:r>
          </w:p>
        </w:tc>
        <w:tc>
          <w:tcPr>
            <w:tcW w:w="585" w:type="pct"/>
            <w:tcBorders>
              <w:top w:val="single" w:sz="4" w:space="0" w:color="auto"/>
              <w:left w:val="single" w:sz="4" w:space="0" w:color="auto"/>
              <w:bottom w:val="single" w:sz="4" w:space="0" w:color="auto"/>
              <w:right w:val="single" w:sz="4" w:space="0" w:color="auto"/>
            </w:tcBorders>
            <w:vAlign w:val="center"/>
          </w:tcPr>
          <w:p w:rsidR="006D602C" w:rsidRPr="006D602C" w:rsidRDefault="006D602C" w:rsidP="006D602C">
            <w:pPr>
              <w:spacing w:line="264" w:lineRule="auto"/>
              <w:jc w:val="center"/>
              <w:rPr>
                <w:sz w:val="26"/>
                <w:szCs w:val="26"/>
              </w:rPr>
            </w:pPr>
            <w:r w:rsidRPr="006D602C">
              <w:rPr>
                <w:sz w:val="26"/>
                <w:szCs w:val="26"/>
              </w:rPr>
              <w:t>2.483,6</w:t>
            </w:r>
          </w:p>
        </w:tc>
        <w:tc>
          <w:tcPr>
            <w:tcW w:w="679" w:type="pct"/>
            <w:tcBorders>
              <w:top w:val="single" w:sz="4" w:space="0" w:color="auto"/>
              <w:left w:val="single" w:sz="4" w:space="0" w:color="auto"/>
              <w:bottom w:val="single" w:sz="4" w:space="0" w:color="auto"/>
              <w:right w:val="single" w:sz="4" w:space="0" w:color="auto"/>
            </w:tcBorders>
            <w:vAlign w:val="center"/>
          </w:tcPr>
          <w:p w:rsidR="006D602C" w:rsidRPr="006D602C" w:rsidRDefault="006D602C" w:rsidP="006D602C">
            <w:pPr>
              <w:spacing w:line="264" w:lineRule="auto"/>
              <w:jc w:val="center"/>
              <w:rPr>
                <w:sz w:val="26"/>
                <w:szCs w:val="26"/>
              </w:rPr>
            </w:pPr>
            <w:r w:rsidRPr="006D602C">
              <w:rPr>
                <w:sz w:val="26"/>
                <w:szCs w:val="26"/>
              </w:rPr>
              <w:t>2.952,3</w:t>
            </w:r>
          </w:p>
        </w:tc>
      </w:tr>
      <w:tr w:rsidR="006D602C" w:rsidRPr="006D602C" w:rsidTr="00413F3A">
        <w:trPr>
          <w:trHeight w:val="314"/>
          <w:jc w:val="center"/>
        </w:trPr>
        <w:tc>
          <w:tcPr>
            <w:tcW w:w="194" w:type="pct"/>
            <w:vMerge/>
            <w:tcBorders>
              <w:top w:val="single" w:sz="4" w:space="0" w:color="auto"/>
              <w:left w:val="single" w:sz="4" w:space="0" w:color="auto"/>
              <w:bottom w:val="single" w:sz="4" w:space="0" w:color="auto"/>
              <w:right w:val="single" w:sz="4" w:space="0" w:color="auto"/>
            </w:tcBorders>
            <w:vAlign w:val="center"/>
          </w:tcPr>
          <w:p w:rsidR="006D602C" w:rsidRPr="006D602C" w:rsidRDefault="006D602C" w:rsidP="006D602C">
            <w:pPr>
              <w:spacing w:line="264" w:lineRule="auto"/>
              <w:rPr>
                <w:sz w:val="26"/>
                <w:szCs w:val="26"/>
                <w:lang w:val="pt-BR"/>
              </w:rPr>
            </w:pPr>
          </w:p>
        </w:tc>
        <w:tc>
          <w:tcPr>
            <w:tcW w:w="1108" w:type="pct"/>
            <w:vMerge/>
            <w:tcBorders>
              <w:top w:val="single" w:sz="4" w:space="0" w:color="auto"/>
              <w:left w:val="single" w:sz="4" w:space="0" w:color="auto"/>
              <w:bottom w:val="single" w:sz="4" w:space="0" w:color="auto"/>
              <w:right w:val="single" w:sz="4" w:space="0" w:color="auto"/>
            </w:tcBorders>
            <w:vAlign w:val="center"/>
          </w:tcPr>
          <w:p w:rsidR="006D602C" w:rsidRPr="006D602C" w:rsidRDefault="006D602C" w:rsidP="006D602C">
            <w:pPr>
              <w:spacing w:line="264" w:lineRule="auto"/>
              <w:rPr>
                <w:sz w:val="26"/>
                <w:szCs w:val="26"/>
                <w:lang w:val="pt-BR"/>
              </w:rPr>
            </w:pP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D602C" w:rsidRPr="006D602C" w:rsidRDefault="006D602C" w:rsidP="006D602C">
            <w:pPr>
              <w:spacing w:line="264" w:lineRule="auto"/>
              <w:jc w:val="center"/>
              <w:rPr>
                <w:sz w:val="26"/>
                <w:szCs w:val="26"/>
              </w:rPr>
            </w:pPr>
            <w:r w:rsidRPr="006D602C">
              <w:rPr>
                <w:sz w:val="26"/>
                <w:szCs w:val="26"/>
              </w:rPr>
              <w:t>%</w:t>
            </w:r>
          </w:p>
        </w:tc>
        <w:tc>
          <w:tcPr>
            <w:tcW w:w="633" w:type="pct"/>
            <w:tcBorders>
              <w:top w:val="single" w:sz="4" w:space="0" w:color="auto"/>
              <w:left w:val="single" w:sz="4" w:space="0" w:color="auto"/>
              <w:bottom w:val="single" w:sz="4" w:space="0" w:color="auto"/>
              <w:right w:val="single" w:sz="4" w:space="0" w:color="auto"/>
            </w:tcBorders>
            <w:vAlign w:val="center"/>
          </w:tcPr>
          <w:p w:rsidR="006D602C" w:rsidRPr="006D602C" w:rsidRDefault="006D602C" w:rsidP="006D602C">
            <w:pPr>
              <w:spacing w:line="264" w:lineRule="auto"/>
              <w:jc w:val="center"/>
              <w:rPr>
                <w:sz w:val="26"/>
                <w:szCs w:val="26"/>
              </w:rPr>
            </w:pPr>
            <w:r w:rsidRPr="006D602C">
              <w:rPr>
                <w:sz w:val="26"/>
                <w:szCs w:val="26"/>
              </w:rPr>
              <w:t>20,1</w:t>
            </w:r>
          </w:p>
        </w:tc>
        <w:tc>
          <w:tcPr>
            <w:tcW w:w="682" w:type="pct"/>
            <w:tcBorders>
              <w:top w:val="single" w:sz="4" w:space="0" w:color="auto"/>
              <w:left w:val="single" w:sz="4" w:space="0" w:color="auto"/>
              <w:bottom w:val="single" w:sz="4" w:space="0" w:color="auto"/>
              <w:right w:val="single" w:sz="4" w:space="0" w:color="auto"/>
            </w:tcBorders>
            <w:vAlign w:val="center"/>
          </w:tcPr>
          <w:p w:rsidR="006D602C" w:rsidRPr="006D602C" w:rsidRDefault="006D602C" w:rsidP="006D602C">
            <w:pPr>
              <w:spacing w:line="264" w:lineRule="auto"/>
              <w:jc w:val="center"/>
              <w:rPr>
                <w:sz w:val="26"/>
                <w:szCs w:val="26"/>
              </w:rPr>
            </w:pPr>
            <w:r w:rsidRPr="006D602C">
              <w:rPr>
                <w:sz w:val="26"/>
                <w:szCs w:val="26"/>
              </w:rPr>
              <w:t>19,8</w:t>
            </w:r>
          </w:p>
        </w:tc>
        <w:tc>
          <w:tcPr>
            <w:tcW w:w="682" w:type="pct"/>
            <w:tcBorders>
              <w:top w:val="single" w:sz="4" w:space="0" w:color="auto"/>
              <w:left w:val="single" w:sz="4" w:space="0" w:color="auto"/>
              <w:bottom w:val="single" w:sz="4" w:space="0" w:color="auto"/>
              <w:right w:val="single" w:sz="4" w:space="0" w:color="auto"/>
            </w:tcBorders>
            <w:vAlign w:val="center"/>
          </w:tcPr>
          <w:p w:rsidR="006D602C" w:rsidRPr="006D602C" w:rsidRDefault="006D602C" w:rsidP="006D602C">
            <w:pPr>
              <w:spacing w:line="264" w:lineRule="auto"/>
              <w:jc w:val="center"/>
              <w:rPr>
                <w:sz w:val="26"/>
                <w:szCs w:val="26"/>
              </w:rPr>
            </w:pPr>
            <w:r w:rsidRPr="006D602C">
              <w:rPr>
                <w:sz w:val="26"/>
                <w:szCs w:val="26"/>
              </w:rPr>
              <w:t>20,1</w:t>
            </w:r>
          </w:p>
        </w:tc>
        <w:tc>
          <w:tcPr>
            <w:tcW w:w="585" w:type="pct"/>
            <w:tcBorders>
              <w:top w:val="single" w:sz="4" w:space="0" w:color="auto"/>
              <w:left w:val="single" w:sz="4" w:space="0" w:color="auto"/>
              <w:bottom w:val="single" w:sz="4" w:space="0" w:color="auto"/>
              <w:right w:val="single" w:sz="4" w:space="0" w:color="auto"/>
            </w:tcBorders>
            <w:vAlign w:val="center"/>
          </w:tcPr>
          <w:p w:rsidR="006D602C" w:rsidRPr="006D602C" w:rsidRDefault="006D602C" w:rsidP="006D602C">
            <w:pPr>
              <w:spacing w:line="264" w:lineRule="auto"/>
              <w:jc w:val="center"/>
              <w:rPr>
                <w:sz w:val="26"/>
                <w:szCs w:val="26"/>
              </w:rPr>
            </w:pPr>
            <w:r w:rsidRPr="006D602C">
              <w:rPr>
                <w:sz w:val="26"/>
                <w:szCs w:val="26"/>
              </w:rPr>
              <w:t>19,9</w:t>
            </w:r>
          </w:p>
        </w:tc>
        <w:tc>
          <w:tcPr>
            <w:tcW w:w="679" w:type="pct"/>
            <w:tcBorders>
              <w:top w:val="single" w:sz="4" w:space="0" w:color="auto"/>
              <w:left w:val="single" w:sz="4" w:space="0" w:color="auto"/>
              <w:bottom w:val="single" w:sz="4" w:space="0" w:color="auto"/>
              <w:right w:val="single" w:sz="4" w:space="0" w:color="auto"/>
            </w:tcBorders>
            <w:vAlign w:val="center"/>
          </w:tcPr>
          <w:p w:rsidR="006D602C" w:rsidRPr="006D602C" w:rsidRDefault="006D602C" w:rsidP="006D602C">
            <w:pPr>
              <w:spacing w:line="264" w:lineRule="auto"/>
              <w:jc w:val="center"/>
              <w:rPr>
                <w:sz w:val="26"/>
                <w:szCs w:val="26"/>
              </w:rPr>
            </w:pPr>
            <w:r w:rsidRPr="006D602C">
              <w:rPr>
                <w:sz w:val="26"/>
                <w:szCs w:val="26"/>
              </w:rPr>
              <w:t>20,5</w:t>
            </w:r>
          </w:p>
        </w:tc>
      </w:tr>
      <w:tr w:rsidR="006D602C" w:rsidRPr="006D602C" w:rsidTr="00413F3A">
        <w:trPr>
          <w:trHeight w:val="315"/>
          <w:jc w:val="center"/>
        </w:trPr>
        <w:tc>
          <w:tcPr>
            <w:tcW w:w="194" w:type="pct"/>
            <w:vMerge w:val="restart"/>
            <w:tcBorders>
              <w:top w:val="single" w:sz="4" w:space="0" w:color="auto"/>
              <w:left w:val="single" w:sz="4" w:space="0" w:color="auto"/>
              <w:bottom w:val="single" w:sz="4" w:space="0" w:color="auto"/>
              <w:right w:val="single" w:sz="4" w:space="0" w:color="auto"/>
            </w:tcBorders>
            <w:vAlign w:val="center"/>
          </w:tcPr>
          <w:p w:rsidR="006D602C" w:rsidRPr="006D602C" w:rsidRDefault="006D602C" w:rsidP="006D602C">
            <w:pPr>
              <w:spacing w:line="264" w:lineRule="auto"/>
              <w:jc w:val="center"/>
              <w:rPr>
                <w:sz w:val="26"/>
                <w:szCs w:val="26"/>
                <w:lang w:val="pt-BR"/>
              </w:rPr>
            </w:pPr>
            <w:r w:rsidRPr="006D602C">
              <w:rPr>
                <w:sz w:val="26"/>
                <w:szCs w:val="26"/>
                <w:lang w:val="pt-BR"/>
              </w:rPr>
              <w:t>3</w:t>
            </w:r>
          </w:p>
        </w:tc>
        <w:tc>
          <w:tcPr>
            <w:tcW w:w="1108"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D602C" w:rsidRPr="006D602C" w:rsidRDefault="006D602C" w:rsidP="006D602C">
            <w:pPr>
              <w:spacing w:line="264" w:lineRule="auto"/>
              <w:rPr>
                <w:sz w:val="26"/>
                <w:szCs w:val="26"/>
                <w:lang w:val="pt-BR"/>
              </w:rPr>
            </w:pPr>
            <w:r w:rsidRPr="006D602C">
              <w:rPr>
                <w:sz w:val="26"/>
                <w:szCs w:val="26"/>
                <w:lang w:val="pt-BR"/>
              </w:rPr>
              <w:t>Dịch vụ</w:t>
            </w: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D602C" w:rsidRPr="006D602C" w:rsidRDefault="006D602C" w:rsidP="006D602C">
            <w:pPr>
              <w:spacing w:line="264" w:lineRule="auto"/>
              <w:jc w:val="center"/>
              <w:rPr>
                <w:sz w:val="26"/>
                <w:szCs w:val="26"/>
              </w:rPr>
            </w:pPr>
            <w:r w:rsidRPr="006D602C">
              <w:rPr>
                <w:sz w:val="26"/>
                <w:szCs w:val="26"/>
              </w:rPr>
              <w:t>Tỷ đg</w:t>
            </w:r>
          </w:p>
        </w:tc>
        <w:tc>
          <w:tcPr>
            <w:tcW w:w="633" w:type="pct"/>
            <w:tcBorders>
              <w:top w:val="single" w:sz="4" w:space="0" w:color="auto"/>
              <w:left w:val="single" w:sz="4" w:space="0" w:color="auto"/>
              <w:bottom w:val="single" w:sz="4" w:space="0" w:color="auto"/>
              <w:right w:val="single" w:sz="4" w:space="0" w:color="auto"/>
            </w:tcBorders>
            <w:vAlign w:val="center"/>
          </w:tcPr>
          <w:p w:rsidR="006D602C" w:rsidRPr="006D602C" w:rsidRDefault="006D602C" w:rsidP="006D602C">
            <w:pPr>
              <w:spacing w:line="264" w:lineRule="auto"/>
              <w:jc w:val="center"/>
              <w:rPr>
                <w:sz w:val="26"/>
                <w:szCs w:val="26"/>
              </w:rPr>
            </w:pPr>
            <w:r w:rsidRPr="006D602C">
              <w:rPr>
                <w:sz w:val="26"/>
                <w:szCs w:val="26"/>
              </w:rPr>
              <w:t>3.054,0</w:t>
            </w:r>
          </w:p>
        </w:tc>
        <w:tc>
          <w:tcPr>
            <w:tcW w:w="682" w:type="pct"/>
            <w:tcBorders>
              <w:top w:val="single" w:sz="4" w:space="0" w:color="auto"/>
              <w:left w:val="single" w:sz="4" w:space="0" w:color="auto"/>
              <w:bottom w:val="single" w:sz="4" w:space="0" w:color="auto"/>
              <w:right w:val="single" w:sz="4" w:space="0" w:color="auto"/>
            </w:tcBorders>
            <w:vAlign w:val="center"/>
          </w:tcPr>
          <w:p w:rsidR="006D602C" w:rsidRPr="006D602C" w:rsidRDefault="006D602C" w:rsidP="006D602C">
            <w:pPr>
              <w:spacing w:line="264" w:lineRule="auto"/>
              <w:jc w:val="center"/>
              <w:rPr>
                <w:sz w:val="26"/>
                <w:szCs w:val="26"/>
              </w:rPr>
            </w:pPr>
            <w:r w:rsidRPr="006D602C">
              <w:rPr>
                <w:sz w:val="26"/>
                <w:szCs w:val="26"/>
              </w:rPr>
              <w:t>3.646,0</w:t>
            </w:r>
          </w:p>
        </w:tc>
        <w:tc>
          <w:tcPr>
            <w:tcW w:w="682" w:type="pct"/>
            <w:tcBorders>
              <w:top w:val="single" w:sz="4" w:space="0" w:color="auto"/>
              <w:left w:val="single" w:sz="4" w:space="0" w:color="auto"/>
              <w:bottom w:val="single" w:sz="4" w:space="0" w:color="auto"/>
              <w:right w:val="single" w:sz="4" w:space="0" w:color="auto"/>
            </w:tcBorders>
            <w:vAlign w:val="center"/>
          </w:tcPr>
          <w:p w:rsidR="006D602C" w:rsidRPr="006D602C" w:rsidRDefault="006D602C" w:rsidP="006D602C">
            <w:pPr>
              <w:spacing w:line="264" w:lineRule="auto"/>
              <w:jc w:val="center"/>
              <w:rPr>
                <w:sz w:val="26"/>
                <w:szCs w:val="26"/>
              </w:rPr>
            </w:pPr>
            <w:r w:rsidRPr="006D602C">
              <w:rPr>
                <w:sz w:val="26"/>
                <w:szCs w:val="26"/>
              </w:rPr>
              <w:t>4.127,4</w:t>
            </w:r>
          </w:p>
        </w:tc>
        <w:tc>
          <w:tcPr>
            <w:tcW w:w="585" w:type="pct"/>
            <w:tcBorders>
              <w:top w:val="single" w:sz="4" w:space="0" w:color="auto"/>
              <w:left w:val="single" w:sz="4" w:space="0" w:color="auto"/>
              <w:bottom w:val="single" w:sz="4" w:space="0" w:color="auto"/>
              <w:right w:val="single" w:sz="4" w:space="0" w:color="auto"/>
            </w:tcBorders>
            <w:vAlign w:val="center"/>
          </w:tcPr>
          <w:p w:rsidR="006D602C" w:rsidRPr="006D602C" w:rsidRDefault="006D602C" w:rsidP="006D602C">
            <w:pPr>
              <w:spacing w:line="264" w:lineRule="auto"/>
              <w:jc w:val="center"/>
              <w:rPr>
                <w:sz w:val="26"/>
                <w:szCs w:val="26"/>
              </w:rPr>
            </w:pPr>
            <w:r w:rsidRPr="006D602C">
              <w:rPr>
                <w:sz w:val="26"/>
                <w:szCs w:val="26"/>
              </w:rPr>
              <w:t>4.671,2</w:t>
            </w:r>
          </w:p>
        </w:tc>
        <w:tc>
          <w:tcPr>
            <w:tcW w:w="679" w:type="pct"/>
            <w:tcBorders>
              <w:top w:val="single" w:sz="4" w:space="0" w:color="auto"/>
              <w:left w:val="single" w:sz="4" w:space="0" w:color="auto"/>
              <w:bottom w:val="single" w:sz="4" w:space="0" w:color="auto"/>
              <w:right w:val="single" w:sz="4" w:space="0" w:color="auto"/>
            </w:tcBorders>
            <w:vAlign w:val="center"/>
          </w:tcPr>
          <w:p w:rsidR="006D602C" w:rsidRPr="006D602C" w:rsidRDefault="006D602C" w:rsidP="006D602C">
            <w:pPr>
              <w:spacing w:line="264" w:lineRule="auto"/>
              <w:jc w:val="center"/>
              <w:rPr>
                <w:sz w:val="26"/>
                <w:szCs w:val="26"/>
              </w:rPr>
            </w:pPr>
            <w:r w:rsidRPr="006D602C">
              <w:rPr>
                <w:sz w:val="26"/>
                <w:szCs w:val="26"/>
              </w:rPr>
              <w:t>5.281,8</w:t>
            </w:r>
          </w:p>
        </w:tc>
      </w:tr>
      <w:tr w:rsidR="006D602C" w:rsidRPr="006D602C" w:rsidTr="00413F3A">
        <w:trPr>
          <w:trHeight w:val="314"/>
          <w:jc w:val="center"/>
        </w:trPr>
        <w:tc>
          <w:tcPr>
            <w:tcW w:w="194" w:type="pct"/>
            <w:vMerge/>
            <w:tcBorders>
              <w:top w:val="single" w:sz="4" w:space="0" w:color="auto"/>
              <w:left w:val="single" w:sz="4" w:space="0" w:color="auto"/>
              <w:bottom w:val="single" w:sz="4" w:space="0" w:color="auto"/>
              <w:right w:val="single" w:sz="4" w:space="0" w:color="auto"/>
            </w:tcBorders>
            <w:vAlign w:val="center"/>
          </w:tcPr>
          <w:p w:rsidR="006D602C" w:rsidRPr="006D602C" w:rsidRDefault="006D602C" w:rsidP="006D602C">
            <w:pPr>
              <w:spacing w:line="264" w:lineRule="auto"/>
              <w:rPr>
                <w:sz w:val="26"/>
                <w:szCs w:val="26"/>
                <w:lang w:val="pt-BR"/>
              </w:rPr>
            </w:pPr>
          </w:p>
        </w:tc>
        <w:tc>
          <w:tcPr>
            <w:tcW w:w="1108" w:type="pct"/>
            <w:vMerge/>
            <w:tcBorders>
              <w:top w:val="single" w:sz="4" w:space="0" w:color="auto"/>
              <w:left w:val="single" w:sz="4" w:space="0" w:color="auto"/>
              <w:bottom w:val="single" w:sz="4" w:space="0" w:color="auto"/>
              <w:right w:val="single" w:sz="4" w:space="0" w:color="auto"/>
            </w:tcBorders>
            <w:vAlign w:val="center"/>
          </w:tcPr>
          <w:p w:rsidR="006D602C" w:rsidRPr="006D602C" w:rsidRDefault="006D602C" w:rsidP="006D602C">
            <w:pPr>
              <w:spacing w:line="264" w:lineRule="auto"/>
              <w:rPr>
                <w:sz w:val="26"/>
                <w:szCs w:val="26"/>
                <w:lang w:val="pt-BR"/>
              </w:rPr>
            </w:pPr>
          </w:p>
        </w:tc>
        <w:tc>
          <w:tcPr>
            <w:tcW w:w="43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D602C" w:rsidRPr="006D602C" w:rsidRDefault="006D602C" w:rsidP="006D602C">
            <w:pPr>
              <w:spacing w:line="264" w:lineRule="auto"/>
              <w:jc w:val="center"/>
              <w:rPr>
                <w:sz w:val="26"/>
                <w:szCs w:val="26"/>
              </w:rPr>
            </w:pPr>
            <w:r w:rsidRPr="006D602C">
              <w:rPr>
                <w:sz w:val="26"/>
                <w:szCs w:val="26"/>
              </w:rPr>
              <w:t>%</w:t>
            </w:r>
          </w:p>
        </w:tc>
        <w:tc>
          <w:tcPr>
            <w:tcW w:w="633" w:type="pct"/>
            <w:tcBorders>
              <w:top w:val="single" w:sz="4" w:space="0" w:color="auto"/>
              <w:left w:val="single" w:sz="4" w:space="0" w:color="auto"/>
              <w:bottom w:val="single" w:sz="4" w:space="0" w:color="auto"/>
              <w:right w:val="single" w:sz="4" w:space="0" w:color="auto"/>
            </w:tcBorders>
            <w:vAlign w:val="center"/>
          </w:tcPr>
          <w:p w:rsidR="006D602C" w:rsidRPr="006D602C" w:rsidRDefault="006D602C" w:rsidP="006D602C">
            <w:pPr>
              <w:spacing w:line="264" w:lineRule="auto"/>
              <w:jc w:val="center"/>
              <w:rPr>
                <w:sz w:val="26"/>
                <w:szCs w:val="26"/>
              </w:rPr>
            </w:pPr>
            <w:r w:rsidRPr="006D602C">
              <w:rPr>
                <w:sz w:val="26"/>
                <w:szCs w:val="26"/>
              </w:rPr>
              <w:t>38,2</w:t>
            </w:r>
          </w:p>
        </w:tc>
        <w:tc>
          <w:tcPr>
            <w:tcW w:w="682" w:type="pct"/>
            <w:tcBorders>
              <w:top w:val="single" w:sz="4" w:space="0" w:color="auto"/>
              <w:left w:val="single" w:sz="4" w:space="0" w:color="auto"/>
              <w:bottom w:val="single" w:sz="4" w:space="0" w:color="auto"/>
              <w:right w:val="single" w:sz="4" w:space="0" w:color="auto"/>
            </w:tcBorders>
            <w:vAlign w:val="center"/>
          </w:tcPr>
          <w:p w:rsidR="006D602C" w:rsidRPr="006D602C" w:rsidRDefault="006D602C" w:rsidP="006D602C">
            <w:pPr>
              <w:spacing w:line="264" w:lineRule="auto"/>
              <w:jc w:val="center"/>
              <w:rPr>
                <w:sz w:val="26"/>
                <w:szCs w:val="26"/>
              </w:rPr>
            </w:pPr>
            <w:r w:rsidRPr="006D602C">
              <w:rPr>
                <w:sz w:val="26"/>
                <w:szCs w:val="26"/>
              </w:rPr>
              <w:t>36,7</w:t>
            </w:r>
          </w:p>
        </w:tc>
        <w:tc>
          <w:tcPr>
            <w:tcW w:w="682" w:type="pct"/>
            <w:tcBorders>
              <w:top w:val="single" w:sz="4" w:space="0" w:color="auto"/>
              <w:left w:val="single" w:sz="4" w:space="0" w:color="auto"/>
              <w:bottom w:val="single" w:sz="4" w:space="0" w:color="auto"/>
              <w:right w:val="single" w:sz="4" w:space="0" w:color="auto"/>
            </w:tcBorders>
            <w:vAlign w:val="center"/>
          </w:tcPr>
          <w:p w:rsidR="006D602C" w:rsidRPr="006D602C" w:rsidRDefault="006D602C" w:rsidP="006D602C">
            <w:pPr>
              <w:spacing w:line="264" w:lineRule="auto"/>
              <w:jc w:val="center"/>
              <w:rPr>
                <w:sz w:val="26"/>
                <w:szCs w:val="26"/>
              </w:rPr>
            </w:pPr>
            <w:r w:rsidRPr="006D602C">
              <w:rPr>
                <w:sz w:val="26"/>
                <w:szCs w:val="26"/>
              </w:rPr>
              <w:t>36,1</w:t>
            </w:r>
          </w:p>
        </w:tc>
        <w:tc>
          <w:tcPr>
            <w:tcW w:w="585" w:type="pct"/>
            <w:tcBorders>
              <w:top w:val="single" w:sz="4" w:space="0" w:color="auto"/>
              <w:left w:val="single" w:sz="4" w:space="0" w:color="auto"/>
              <w:bottom w:val="single" w:sz="4" w:space="0" w:color="auto"/>
              <w:right w:val="single" w:sz="4" w:space="0" w:color="auto"/>
            </w:tcBorders>
            <w:vAlign w:val="center"/>
          </w:tcPr>
          <w:p w:rsidR="006D602C" w:rsidRPr="006D602C" w:rsidRDefault="006D602C" w:rsidP="006D602C">
            <w:pPr>
              <w:spacing w:line="264" w:lineRule="auto"/>
              <w:jc w:val="center"/>
              <w:rPr>
                <w:sz w:val="26"/>
                <w:szCs w:val="26"/>
              </w:rPr>
            </w:pPr>
            <w:r w:rsidRPr="006D602C">
              <w:rPr>
                <w:sz w:val="26"/>
                <w:szCs w:val="26"/>
              </w:rPr>
              <w:t>37,5</w:t>
            </w:r>
          </w:p>
        </w:tc>
        <w:tc>
          <w:tcPr>
            <w:tcW w:w="679" w:type="pct"/>
            <w:tcBorders>
              <w:top w:val="single" w:sz="4" w:space="0" w:color="auto"/>
              <w:left w:val="single" w:sz="4" w:space="0" w:color="auto"/>
              <w:bottom w:val="single" w:sz="4" w:space="0" w:color="auto"/>
              <w:right w:val="single" w:sz="4" w:space="0" w:color="auto"/>
            </w:tcBorders>
            <w:vAlign w:val="center"/>
          </w:tcPr>
          <w:p w:rsidR="006D602C" w:rsidRPr="006D602C" w:rsidRDefault="006D602C" w:rsidP="006D602C">
            <w:pPr>
              <w:spacing w:line="264" w:lineRule="auto"/>
              <w:jc w:val="center"/>
              <w:rPr>
                <w:sz w:val="26"/>
                <w:szCs w:val="26"/>
              </w:rPr>
            </w:pPr>
            <w:r w:rsidRPr="006D602C">
              <w:rPr>
                <w:sz w:val="26"/>
                <w:szCs w:val="26"/>
              </w:rPr>
              <w:t>36,8</w:t>
            </w:r>
          </w:p>
        </w:tc>
      </w:tr>
    </w:tbl>
    <w:p w:rsidR="006D602C" w:rsidRDefault="006D602C" w:rsidP="006D602C">
      <w:pPr>
        <w:spacing w:line="264" w:lineRule="auto"/>
        <w:ind w:firstLine="700"/>
        <w:jc w:val="right"/>
        <w:rPr>
          <w:i/>
          <w:sz w:val="26"/>
          <w:szCs w:val="26"/>
        </w:rPr>
      </w:pPr>
      <w:r w:rsidRPr="006D602C">
        <w:rPr>
          <w:i/>
          <w:sz w:val="26"/>
          <w:szCs w:val="26"/>
        </w:rPr>
        <w:t>(Nguồn: Niên giám thống kê tỉnh Ninh thuận năm 2013-2014).</w:t>
      </w:r>
    </w:p>
    <w:p w:rsidR="006D602C" w:rsidRPr="006D602C" w:rsidRDefault="006D602C" w:rsidP="006D602C">
      <w:pPr>
        <w:spacing w:line="264" w:lineRule="auto"/>
        <w:jc w:val="both"/>
        <w:rPr>
          <w:i/>
          <w:sz w:val="26"/>
          <w:szCs w:val="26"/>
        </w:rPr>
      </w:pPr>
      <w:r>
        <w:rPr>
          <w:bCs/>
          <w:noProof/>
          <w:sz w:val="26"/>
          <w:szCs w:val="26"/>
        </w:rPr>
        <w:drawing>
          <wp:inline distT="0" distB="0" distL="0" distR="0" wp14:anchorId="3B6DD4B4" wp14:editId="7F85DF65">
            <wp:extent cx="5928189" cy="2578814"/>
            <wp:effectExtent l="19050" t="19050" r="15875" b="12065"/>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998" cy="2581776"/>
                    </a:xfrm>
                    <a:prstGeom prst="rect">
                      <a:avLst/>
                    </a:prstGeom>
                    <a:solidFill>
                      <a:srgbClr val="FF0000"/>
                    </a:solidFill>
                    <a:ln w="6350" cmpd="sng">
                      <a:solidFill>
                        <a:srgbClr val="000000"/>
                      </a:solidFill>
                      <a:miter lim="800000"/>
                      <a:headEnd/>
                      <a:tailEnd/>
                    </a:ln>
                    <a:effectLst/>
                  </pic:spPr>
                </pic:pic>
              </a:graphicData>
            </a:graphic>
          </wp:inline>
        </w:drawing>
      </w:r>
    </w:p>
    <w:p w:rsidR="006D602C" w:rsidRPr="006D602C" w:rsidRDefault="006D602C" w:rsidP="006D602C">
      <w:pPr>
        <w:spacing w:after="120" w:line="264" w:lineRule="auto"/>
        <w:jc w:val="center"/>
        <w:rPr>
          <w:bCs/>
          <w:iCs/>
          <w:sz w:val="26"/>
          <w:szCs w:val="26"/>
        </w:rPr>
      </w:pPr>
      <w:bookmarkStart w:id="219" w:name="_Toc362870110"/>
      <w:r w:rsidRPr="006D602C">
        <w:rPr>
          <w:bCs/>
          <w:iCs/>
          <w:sz w:val="26"/>
          <w:szCs w:val="26"/>
        </w:rPr>
        <w:t xml:space="preserve">Hình </w:t>
      </w:r>
      <w:r w:rsidR="0012602C">
        <w:rPr>
          <w:bCs/>
          <w:iCs/>
          <w:sz w:val="26"/>
          <w:szCs w:val="26"/>
        </w:rPr>
        <w:t>2</w:t>
      </w:r>
      <w:r w:rsidRPr="006D602C">
        <w:rPr>
          <w:bCs/>
          <w:iCs/>
          <w:sz w:val="26"/>
          <w:szCs w:val="26"/>
        </w:rPr>
        <w:t>-</w:t>
      </w:r>
      <w:r w:rsidRPr="006D602C">
        <w:rPr>
          <w:bCs/>
          <w:iCs/>
          <w:sz w:val="26"/>
          <w:szCs w:val="26"/>
        </w:rPr>
        <w:fldChar w:fldCharType="begin"/>
      </w:r>
      <w:r w:rsidRPr="006D602C">
        <w:rPr>
          <w:bCs/>
          <w:iCs/>
          <w:sz w:val="26"/>
          <w:szCs w:val="26"/>
        </w:rPr>
        <w:instrText xml:space="preserve"> SEQ Hình \* ARABIC </w:instrText>
      </w:r>
      <w:r w:rsidRPr="006D602C">
        <w:rPr>
          <w:bCs/>
          <w:iCs/>
          <w:sz w:val="26"/>
          <w:szCs w:val="26"/>
        </w:rPr>
        <w:fldChar w:fldCharType="separate"/>
      </w:r>
      <w:r w:rsidR="006F5EBB">
        <w:rPr>
          <w:bCs/>
          <w:iCs/>
          <w:noProof/>
          <w:sz w:val="26"/>
          <w:szCs w:val="26"/>
        </w:rPr>
        <w:t>2</w:t>
      </w:r>
      <w:r w:rsidRPr="006D602C">
        <w:rPr>
          <w:bCs/>
          <w:iCs/>
          <w:sz w:val="26"/>
          <w:szCs w:val="26"/>
        </w:rPr>
        <w:fldChar w:fldCharType="end"/>
      </w:r>
      <w:r w:rsidRPr="006D602C">
        <w:rPr>
          <w:bCs/>
          <w:iCs/>
          <w:sz w:val="26"/>
          <w:szCs w:val="26"/>
        </w:rPr>
        <w:t xml:space="preserve">: Biểu đồ phát triển các ngành kinh tế </w:t>
      </w:r>
      <w:bookmarkEnd w:id="219"/>
      <w:r w:rsidRPr="006D602C">
        <w:rPr>
          <w:bCs/>
          <w:iCs/>
          <w:sz w:val="26"/>
          <w:szCs w:val="26"/>
        </w:rPr>
        <w:t>giai đoạn 2010-2014</w:t>
      </w:r>
    </w:p>
    <w:p w:rsidR="006D602C" w:rsidRPr="006D602C" w:rsidRDefault="006D602C" w:rsidP="006D602C">
      <w:pPr>
        <w:pStyle w:val="ListParagraph"/>
        <w:tabs>
          <w:tab w:val="left" w:pos="851"/>
        </w:tabs>
        <w:spacing w:after="120" w:line="240" w:lineRule="auto"/>
        <w:ind w:left="0"/>
        <w:contextualSpacing w:val="0"/>
        <w:jc w:val="both"/>
        <w:rPr>
          <w:i/>
          <w:sz w:val="26"/>
          <w:szCs w:val="26"/>
        </w:rPr>
      </w:pPr>
      <w:bookmarkStart w:id="220" w:name="_Toc430263716"/>
      <w:bookmarkStart w:id="221" w:name="_Toc446502138"/>
      <w:r>
        <w:rPr>
          <w:i/>
          <w:sz w:val="26"/>
          <w:szCs w:val="26"/>
        </w:rPr>
        <w:t xml:space="preserve">(ii) </w:t>
      </w:r>
      <w:r w:rsidRPr="006D602C">
        <w:rPr>
          <w:i/>
          <w:sz w:val="26"/>
          <w:szCs w:val="26"/>
        </w:rPr>
        <w:t>Kết quả phát triển kinh tế</w:t>
      </w:r>
      <w:bookmarkEnd w:id="220"/>
      <w:bookmarkEnd w:id="221"/>
    </w:p>
    <w:p w:rsidR="006D602C" w:rsidRPr="006D602C" w:rsidRDefault="006D602C" w:rsidP="006D602C">
      <w:pPr>
        <w:tabs>
          <w:tab w:val="left" w:pos="851"/>
        </w:tabs>
        <w:spacing w:line="240" w:lineRule="auto"/>
        <w:ind w:firstLine="720"/>
        <w:jc w:val="both"/>
        <w:rPr>
          <w:sz w:val="26"/>
          <w:szCs w:val="26"/>
          <w:lang w:val="vi-VN"/>
        </w:rPr>
      </w:pPr>
      <w:r w:rsidRPr="006D602C">
        <w:rPr>
          <w:sz w:val="26"/>
          <w:szCs w:val="26"/>
          <w:lang w:val="vi-VN"/>
        </w:rPr>
        <w:t xml:space="preserve">Cả giai </w:t>
      </w:r>
      <w:r w:rsidRPr="006D602C">
        <w:rPr>
          <w:rFonts w:hint="eastAsia"/>
          <w:sz w:val="26"/>
          <w:szCs w:val="26"/>
          <w:lang w:val="vi-VN"/>
        </w:rPr>
        <w:t>đ</w:t>
      </w:r>
      <w:r w:rsidRPr="006D602C">
        <w:rPr>
          <w:sz w:val="26"/>
          <w:szCs w:val="26"/>
          <w:lang w:val="vi-VN"/>
        </w:rPr>
        <w:t>oạn  2009 - 2014 kinh tế của tỉnh có mức tăng trưởng liên tục. Tổng sản phẩm trên địa bàn (GDP) của Ninh Thuận (theo giá so sánh 1994) năm 2009 đạt 2.729,4 tỷ đồng đến năm 2014 đã đạt 4.574,7 tỷ đồng. Nhịp độ tăng trưởng GDP thời kỳ 2009 2014 tăng bình quân hàng năm là 10,25%, trong đó các ngành thuộc khu vực công nghiệp - xây dựng tăng 15,22%; khu vực nông, lâm, ng</w:t>
      </w:r>
      <w:r w:rsidRPr="006D602C">
        <w:rPr>
          <w:rFonts w:hint="eastAsia"/>
          <w:sz w:val="26"/>
          <w:szCs w:val="26"/>
          <w:lang w:val="vi-VN"/>
        </w:rPr>
        <w:t>ư</w:t>
      </w:r>
      <w:r w:rsidRPr="006D602C">
        <w:rPr>
          <w:sz w:val="26"/>
          <w:szCs w:val="26"/>
          <w:lang w:val="vi-VN"/>
        </w:rPr>
        <w:t xml:space="preserve"> nghiệp tăng 4,12%; dịch vụ tăng 13,25% </w:t>
      </w:r>
    </w:p>
    <w:p w:rsidR="006D602C" w:rsidRPr="006D602C" w:rsidRDefault="0012602C" w:rsidP="006D602C">
      <w:pPr>
        <w:spacing w:before="60" w:after="60" w:line="240" w:lineRule="auto"/>
        <w:jc w:val="center"/>
        <w:rPr>
          <w:rFonts w:eastAsia="Calibri"/>
          <w:bCs/>
          <w:color w:val="00B0F0"/>
          <w:sz w:val="26"/>
          <w:szCs w:val="26"/>
          <w:lang w:val="nb-NO"/>
        </w:rPr>
      </w:pPr>
      <w:bookmarkStart w:id="222" w:name="_Toc93722620"/>
      <w:bookmarkStart w:id="223" w:name="_Toc199305790"/>
      <w:r w:rsidRPr="00C47E5B">
        <w:rPr>
          <w:rFonts w:eastAsia="Calibri"/>
          <w:bCs/>
          <w:color w:val="00B0F0"/>
          <w:sz w:val="26"/>
          <w:szCs w:val="26"/>
          <w:lang w:val="nb-NO"/>
        </w:rPr>
        <w:t xml:space="preserve">Bảng 2. </w:t>
      </w:r>
      <w:r w:rsidRPr="00C47E5B">
        <w:rPr>
          <w:rFonts w:eastAsia="Calibri"/>
          <w:bCs/>
          <w:color w:val="00B0F0"/>
          <w:sz w:val="26"/>
          <w:szCs w:val="26"/>
          <w:lang w:val="nb-NO"/>
        </w:rPr>
        <w:fldChar w:fldCharType="begin"/>
      </w:r>
      <w:r w:rsidRPr="00C47E5B">
        <w:rPr>
          <w:rFonts w:eastAsia="Calibri"/>
          <w:bCs/>
          <w:color w:val="00B0F0"/>
          <w:sz w:val="26"/>
          <w:szCs w:val="26"/>
          <w:lang w:val="nb-NO"/>
        </w:rPr>
        <w:instrText xml:space="preserve"> SEQ Bảng_2. \* ARABIC </w:instrText>
      </w:r>
      <w:r w:rsidRPr="00C47E5B">
        <w:rPr>
          <w:rFonts w:eastAsia="Calibri"/>
          <w:bCs/>
          <w:color w:val="00B0F0"/>
          <w:sz w:val="26"/>
          <w:szCs w:val="26"/>
          <w:lang w:val="nb-NO"/>
        </w:rPr>
        <w:fldChar w:fldCharType="separate"/>
      </w:r>
      <w:r w:rsidR="006F5EBB">
        <w:rPr>
          <w:rFonts w:eastAsia="Calibri"/>
          <w:bCs/>
          <w:noProof/>
          <w:color w:val="00B0F0"/>
          <w:sz w:val="26"/>
          <w:szCs w:val="26"/>
          <w:lang w:val="nb-NO"/>
        </w:rPr>
        <w:t>13</w:t>
      </w:r>
      <w:r w:rsidRPr="00C47E5B">
        <w:rPr>
          <w:rFonts w:eastAsia="Calibri"/>
          <w:bCs/>
          <w:color w:val="00B0F0"/>
          <w:sz w:val="26"/>
          <w:szCs w:val="26"/>
          <w:lang w:val="nb-NO"/>
        </w:rPr>
        <w:fldChar w:fldCharType="end"/>
      </w:r>
      <w:r w:rsidRPr="00C47E5B">
        <w:rPr>
          <w:rFonts w:eastAsia="Calibri"/>
          <w:bCs/>
          <w:color w:val="00B0F0"/>
          <w:sz w:val="26"/>
          <w:szCs w:val="26"/>
          <w:lang w:val="nb-NO"/>
        </w:rPr>
        <w:t>.</w:t>
      </w:r>
      <w:r w:rsidR="006D602C" w:rsidRPr="006D602C">
        <w:rPr>
          <w:rFonts w:eastAsia="Calibri"/>
          <w:bCs/>
          <w:color w:val="00B0F0"/>
          <w:sz w:val="26"/>
          <w:szCs w:val="26"/>
          <w:lang w:val="nb-NO"/>
        </w:rPr>
        <w:t>.Một số chỉ tiêu về tăng trư</w:t>
      </w:r>
      <w:r w:rsidR="006D602C" w:rsidRPr="006D602C">
        <w:rPr>
          <w:rFonts w:eastAsia="Calibri"/>
          <w:bCs/>
          <w:color w:val="00B0F0"/>
          <w:sz w:val="26"/>
          <w:szCs w:val="26"/>
          <w:lang w:val="nb-NO"/>
        </w:rPr>
        <w:softHyphen/>
        <w:t xml:space="preserve">ởng kinh tế theo GDP </w:t>
      </w:r>
      <w:bookmarkEnd w:id="222"/>
      <w:bookmarkEnd w:id="223"/>
      <w:r w:rsidR="006D602C" w:rsidRPr="006D602C">
        <w:rPr>
          <w:rFonts w:eastAsia="Calibri"/>
          <w:bCs/>
          <w:color w:val="00B0F0"/>
          <w:sz w:val="26"/>
          <w:szCs w:val="26"/>
          <w:lang w:val="nb-NO"/>
        </w:rPr>
        <w:t>(%).</w:t>
      </w:r>
    </w:p>
    <w:tbl>
      <w:tblPr>
        <w:tblW w:w="4903" w:type="pct"/>
        <w:tblLook w:val="04A0" w:firstRow="1" w:lastRow="0" w:firstColumn="1" w:lastColumn="0" w:noHBand="0" w:noVBand="1"/>
      </w:tblPr>
      <w:tblGrid>
        <w:gridCol w:w="547"/>
        <w:gridCol w:w="3361"/>
        <w:gridCol w:w="1090"/>
        <w:gridCol w:w="1107"/>
        <w:gridCol w:w="1107"/>
        <w:gridCol w:w="1013"/>
        <w:gridCol w:w="1107"/>
      </w:tblGrid>
      <w:tr w:rsidR="006D602C" w:rsidRPr="006D602C" w:rsidTr="00A24A59">
        <w:trPr>
          <w:trHeight w:val="330"/>
        </w:trPr>
        <w:tc>
          <w:tcPr>
            <w:tcW w:w="293" w:type="pct"/>
            <w:tcBorders>
              <w:top w:val="single" w:sz="2" w:space="0" w:color="auto"/>
              <w:left w:val="single" w:sz="2" w:space="0" w:color="auto"/>
              <w:bottom w:val="single" w:sz="2" w:space="0" w:color="auto"/>
              <w:right w:val="single" w:sz="2" w:space="0" w:color="auto"/>
            </w:tcBorders>
            <w:vAlign w:val="center"/>
          </w:tcPr>
          <w:p w:rsidR="006D602C" w:rsidRPr="006D602C" w:rsidRDefault="006D602C" w:rsidP="006D602C">
            <w:pPr>
              <w:spacing w:line="240" w:lineRule="auto"/>
              <w:jc w:val="center"/>
              <w:rPr>
                <w:sz w:val="24"/>
                <w:szCs w:val="24"/>
                <w:lang w:val="vi-VN"/>
              </w:rPr>
            </w:pPr>
            <w:r w:rsidRPr="006D602C">
              <w:rPr>
                <w:sz w:val="24"/>
                <w:szCs w:val="24"/>
                <w:lang w:val="vi-VN"/>
              </w:rPr>
              <w:t>TT</w:t>
            </w:r>
          </w:p>
        </w:tc>
        <w:tc>
          <w:tcPr>
            <w:tcW w:w="1801" w:type="pct"/>
            <w:tcBorders>
              <w:top w:val="single" w:sz="2" w:space="0" w:color="auto"/>
              <w:left w:val="single" w:sz="2" w:space="0" w:color="auto"/>
              <w:bottom w:val="single" w:sz="2" w:space="0" w:color="auto"/>
              <w:right w:val="single" w:sz="2" w:space="0" w:color="auto"/>
            </w:tcBorders>
            <w:vAlign w:val="center"/>
          </w:tcPr>
          <w:p w:rsidR="006D602C" w:rsidRPr="006D602C" w:rsidRDefault="006D602C" w:rsidP="006D602C">
            <w:pPr>
              <w:spacing w:line="240" w:lineRule="auto"/>
              <w:jc w:val="center"/>
              <w:rPr>
                <w:sz w:val="24"/>
                <w:szCs w:val="24"/>
              </w:rPr>
            </w:pPr>
            <w:r w:rsidRPr="006D602C">
              <w:rPr>
                <w:sz w:val="24"/>
                <w:szCs w:val="24"/>
              </w:rPr>
              <w:t>HẠNG MỤC</w:t>
            </w:r>
          </w:p>
        </w:tc>
        <w:tc>
          <w:tcPr>
            <w:tcW w:w="584" w:type="pct"/>
            <w:tcBorders>
              <w:top w:val="single" w:sz="2" w:space="0" w:color="auto"/>
              <w:left w:val="single" w:sz="2" w:space="0" w:color="auto"/>
              <w:bottom w:val="single" w:sz="2" w:space="0" w:color="auto"/>
              <w:right w:val="single" w:sz="2" w:space="0" w:color="auto"/>
            </w:tcBorders>
            <w:vAlign w:val="center"/>
          </w:tcPr>
          <w:p w:rsidR="006D602C" w:rsidRPr="006D602C" w:rsidRDefault="006D602C" w:rsidP="006D602C">
            <w:pPr>
              <w:spacing w:line="240" w:lineRule="auto"/>
              <w:rPr>
                <w:b/>
                <w:i/>
                <w:sz w:val="26"/>
                <w:szCs w:val="26"/>
              </w:rPr>
            </w:pPr>
            <w:r w:rsidRPr="006D602C">
              <w:rPr>
                <w:b/>
                <w:i/>
                <w:sz w:val="26"/>
                <w:szCs w:val="26"/>
              </w:rPr>
              <w:t>‘</w:t>
            </w:r>
            <w:r w:rsidRPr="006D602C">
              <w:rPr>
                <w:b/>
                <w:i/>
                <w:sz w:val="26"/>
                <w:szCs w:val="26"/>
                <w:lang w:val="vi-VN"/>
              </w:rPr>
              <w:t>0</w:t>
            </w:r>
            <w:r w:rsidRPr="006D602C">
              <w:rPr>
                <w:b/>
                <w:i/>
                <w:sz w:val="26"/>
                <w:szCs w:val="26"/>
              </w:rPr>
              <w:t>9</w:t>
            </w:r>
            <w:r w:rsidRPr="006D602C">
              <w:rPr>
                <w:b/>
                <w:i/>
                <w:sz w:val="26"/>
                <w:szCs w:val="26"/>
                <w:lang w:val="vi-VN"/>
              </w:rPr>
              <w:t>-</w:t>
            </w:r>
            <w:r w:rsidRPr="006D602C">
              <w:rPr>
                <w:b/>
                <w:i/>
                <w:sz w:val="26"/>
                <w:szCs w:val="26"/>
              </w:rPr>
              <w:t>‘10</w:t>
            </w:r>
          </w:p>
        </w:tc>
        <w:tc>
          <w:tcPr>
            <w:tcW w:w="593" w:type="pct"/>
            <w:tcBorders>
              <w:top w:val="single" w:sz="2" w:space="0" w:color="auto"/>
              <w:left w:val="single" w:sz="2" w:space="0" w:color="auto"/>
              <w:bottom w:val="single" w:sz="2" w:space="0" w:color="auto"/>
              <w:right w:val="single" w:sz="2" w:space="0" w:color="auto"/>
            </w:tcBorders>
            <w:vAlign w:val="center"/>
          </w:tcPr>
          <w:p w:rsidR="006D602C" w:rsidRPr="006D602C" w:rsidRDefault="006D602C" w:rsidP="006D602C">
            <w:pPr>
              <w:spacing w:line="240" w:lineRule="auto"/>
              <w:rPr>
                <w:b/>
                <w:i/>
                <w:sz w:val="26"/>
                <w:szCs w:val="26"/>
              </w:rPr>
            </w:pPr>
            <w:r w:rsidRPr="006D602C">
              <w:rPr>
                <w:b/>
                <w:i/>
                <w:snapToGrid w:val="0"/>
                <w:sz w:val="26"/>
                <w:szCs w:val="26"/>
              </w:rPr>
              <w:t>‘10</w:t>
            </w:r>
            <w:r w:rsidRPr="006D602C">
              <w:rPr>
                <w:b/>
                <w:i/>
                <w:snapToGrid w:val="0"/>
                <w:sz w:val="26"/>
                <w:szCs w:val="26"/>
                <w:lang w:val="vi-VN"/>
              </w:rPr>
              <w:t>-</w:t>
            </w:r>
            <w:r w:rsidRPr="006D602C">
              <w:rPr>
                <w:b/>
                <w:i/>
                <w:snapToGrid w:val="0"/>
                <w:sz w:val="26"/>
                <w:szCs w:val="26"/>
              </w:rPr>
              <w:t>‘11</w:t>
            </w:r>
          </w:p>
        </w:tc>
        <w:tc>
          <w:tcPr>
            <w:tcW w:w="593" w:type="pct"/>
            <w:tcBorders>
              <w:top w:val="single" w:sz="2" w:space="0" w:color="auto"/>
              <w:left w:val="single" w:sz="2" w:space="0" w:color="auto"/>
              <w:bottom w:val="single" w:sz="2" w:space="0" w:color="auto"/>
              <w:right w:val="single" w:sz="2" w:space="0" w:color="auto"/>
            </w:tcBorders>
            <w:vAlign w:val="center"/>
          </w:tcPr>
          <w:p w:rsidR="006D602C" w:rsidRPr="006D602C" w:rsidRDefault="006D602C" w:rsidP="006D602C">
            <w:pPr>
              <w:spacing w:line="240" w:lineRule="auto"/>
              <w:jc w:val="center"/>
              <w:rPr>
                <w:b/>
                <w:i/>
                <w:sz w:val="26"/>
                <w:szCs w:val="26"/>
              </w:rPr>
            </w:pPr>
            <w:r w:rsidRPr="006D602C">
              <w:rPr>
                <w:b/>
                <w:i/>
                <w:sz w:val="26"/>
                <w:szCs w:val="26"/>
              </w:rPr>
              <w:t>’11-‘12</w:t>
            </w:r>
          </w:p>
        </w:tc>
        <w:tc>
          <w:tcPr>
            <w:tcW w:w="543" w:type="pct"/>
            <w:tcBorders>
              <w:top w:val="single" w:sz="2" w:space="0" w:color="auto"/>
              <w:left w:val="single" w:sz="2" w:space="0" w:color="auto"/>
              <w:bottom w:val="single" w:sz="2" w:space="0" w:color="auto"/>
              <w:right w:val="single" w:sz="2" w:space="0" w:color="auto"/>
            </w:tcBorders>
            <w:vAlign w:val="center"/>
          </w:tcPr>
          <w:p w:rsidR="006D602C" w:rsidRPr="006D602C" w:rsidRDefault="006D602C" w:rsidP="006D602C">
            <w:pPr>
              <w:spacing w:line="240" w:lineRule="auto"/>
              <w:jc w:val="center"/>
              <w:rPr>
                <w:b/>
                <w:i/>
                <w:sz w:val="26"/>
                <w:szCs w:val="26"/>
              </w:rPr>
            </w:pPr>
            <w:r w:rsidRPr="006D602C">
              <w:rPr>
                <w:b/>
                <w:i/>
                <w:sz w:val="26"/>
                <w:szCs w:val="26"/>
              </w:rPr>
              <w:t>’12-‘13</w:t>
            </w:r>
          </w:p>
        </w:tc>
        <w:tc>
          <w:tcPr>
            <w:tcW w:w="593" w:type="pct"/>
            <w:tcBorders>
              <w:top w:val="single" w:sz="2" w:space="0" w:color="auto"/>
              <w:left w:val="single" w:sz="2" w:space="0" w:color="auto"/>
              <w:bottom w:val="single" w:sz="2" w:space="0" w:color="auto"/>
              <w:right w:val="single" w:sz="2" w:space="0" w:color="auto"/>
            </w:tcBorders>
          </w:tcPr>
          <w:p w:rsidR="006D602C" w:rsidRPr="006D602C" w:rsidRDefault="006D602C" w:rsidP="006D602C">
            <w:pPr>
              <w:spacing w:line="240" w:lineRule="auto"/>
              <w:rPr>
                <w:b/>
                <w:i/>
                <w:sz w:val="26"/>
                <w:szCs w:val="26"/>
              </w:rPr>
            </w:pPr>
            <w:r w:rsidRPr="006D602C">
              <w:rPr>
                <w:b/>
                <w:i/>
                <w:sz w:val="26"/>
                <w:szCs w:val="26"/>
              </w:rPr>
              <w:t>‘13-‘14</w:t>
            </w:r>
          </w:p>
        </w:tc>
      </w:tr>
      <w:tr w:rsidR="006D602C" w:rsidRPr="006D602C" w:rsidTr="00A24A59">
        <w:trPr>
          <w:trHeight w:val="234"/>
        </w:trPr>
        <w:tc>
          <w:tcPr>
            <w:tcW w:w="293" w:type="pct"/>
            <w:tcBorders>
              <w:top w:val="single" w:sz="2" w:space="0" w:color="auto"/>
              <w:left w:val="single" w:sz="2" w:space="0" w:color="auto"/>
              <w:bottom w:val="single" w:sz="2" w:space="0" w:color="auto"/>
              <w:right w:val="single" w:sz="2" w:space="0" w:color="auto"/>
            </w:tcBorders>
            <w:vAlign w:val="center"/>
          </w:tcPr>
          <w:p w:rsidR="006D602C" w:rsidRPr="006D602C" w:rsidRDefault="006D602C" w:rsidP="006D602C">
            <w:pPr>
              <w:spacing w:line="240" w:lineRule="auto"/>
              <w:jc w:val="center"/>
              <w:rPr>
                <w:b/>
                <w:sz w:val="26"/>
                <w:szCs w:val="26"/>
                <w:lang w:val="vi-VN"/>
              </w:rPr>
            </w:pPr>
            <w:r w:rsidRPr="006D602C">
              <w:rPr>
                <w:b/>
                <w:snapToGrid w:val="0"/>
                <w:sz w:val="26"/>
                <w:szCs w:val="26"/>
                <w:lang w:val="vi-VN"/>
              </w:rPr>
              <w:t> </w:t>
            </w:r>
          </w:p>
        </w:tc>
        <w:tc>
          <w:tcPr>
            <w:tcW w:w="1801" w:type="pct"/>
            <w:tcBorders>
              <w:top w:val="single" w:sz="2" w:space="0" w:color="auto"/>
              <w:left w:val="single" w:sz="2" w:space="0" w:color="auto"/>
              <w:bottom w:val="single" w:sz="2" w:space="0" w:color="auto"/>
              <w:right w:val="single" w:sz="2" w:space="0" w:color="auto"/>
            </w:tcBorders>
            <w:vAlign w:val="center"/>
          </w:tcPr>
          <w:p w:rsidR="006D602C" w:rsidRPr="006D602C" w:rsidRDefault="006D602C" w:rsidP="006D602C">
            <w:pPr>
              <w:spacing w:line="240" w:lineRule="auto"/>
              <w:rPr>
                <w:b/>
                <w:sz w:val="26"/>
                <w:szCs w:val="26"/>
                <w:lang w:val="vi-VN"/>
              </w:rPr>
            </w:pPr>
            <w:r w:rsidRPr="006D602C">
              <w:rPr>
                <w:b/>
                <w:snapToGrid w:val="0"/>
                <w:sz w:val="26"/>
                <w:szCs w:val="26"/>
                <w:lang w:val="vi-VN"/>
              </w:rPr>
              <w:t xml:space="preserve">GDP </w:t>
            </w:r>
            <w:r w:rsidRPr="006D602C">
              <w:rPr>
                <w:snapToGrid w:val="0"/>
                <w:sz w:val="26"/>
                <w:szCs w:val="26"/>
                <w:lang w:val="vi-VN"/>
              </w:rPr>
              <w:t>(giá so sánh năm 1994)</w:t>
            </w:r>
          </w:p>
        </w:tc>
        <w:tc>
          <w:tcPr>
            <w:tcW w:w="584" w:type="pct"/>
            <w:tcBorders>
              <w:top w:val="single" w:sz="2" w:space="0" w:color="auto"/>
              <w:left w:val="single" w:sz="2" w:space="0" w:color="auto"/>
              <w:bottom w:val="single" w:sz="2" w:space="0" w:color="auto"/>
              <w:right w:val="single" w:sz="2" w:space="0" w:color="auto"/>
            </w:tcBorders>
            <w:vAlign w:val="bottom"/>
          </w:tcPr>
          <w:p w:rsidR="006D602C" w:rsidRPr="006D602C" w:rsidRDefault="006D602C" w:rsidP="006D602C">
            <w:pPr>
              <w:spacing w:line="240" w:lineRule="auto"/>
              <w:jc w:val="center"/>
              <w:rPr>
                <w:sz w:val="26"/>
                <w:szCs w:val="26"/>
              </w:rPr>
            </w:pPr>
            <w:r w:rsidRPr="006D602C">
              <w:rPr>
                <w:sz w:val="26"/>
                <w:szCs w:val="26"/>
              </w:rPr>
              <w:t>10,6</w:t>
            </w:r>
          </w:p>
        </w:tc>
        <w:tc>
          <w:tcPr>
            <w:tcW w:w="593" w:type="pct"/>
            <w:tcBorders>
              <w:top w:val="single" w:sz="2" w:space="0" w:color="auto"/>
              <w:left w:val="single" w:sz="2" w:space="0" w:color="auto"/>
              <w:bottom w:val="single" w:sz="2" w:space="0" w:color="auto"/>
              <w:right w:val="single" w:sz="2" w:space="0" w:color="auto"/>
            </w:tcBorders>
            <w:vAlign w:val="bottom"/>
          </w:tcPr>
          <w:p w:rsidR="006D602C" w:rsidRPr="006D602C" w:rsidRDefault="006D602C" w:rsidP="006D602C">
            <w:pPr>
              <w:spacing w:line="240" w:lineRule="auto"/>
              <w:jc w:val="center"/>
              <w:rPr>
                <w:sz w:val="26"/>
                <w:szCs w:val="26"/>
              </w:rPr>
            </w:pPr>
            <w:r w:rsidRPr="006D602C">
              <w:rPr>
                <w:sz w:val="26"/>
                <w:szCs w:val="26"/>
              </w:rPr>
              <w:t>10,4</w:t>
            </w:r>
          </w:p>
        </w:tc>
        <w:tc>
          <w:tcPr>
            <w:tcW w:w="593" w:type="pct"/>
            <w:tcBorders>
              <w:top w:val="single" w:sz="2" w:space="0" w:color="auto"/>
              <w:left w:val="single" w:sz="2" w:space="0" w:color="auto"/>
              <w:bottom w:val="single" w:sz="2" w:space="0" w:color="auto"/>
              <w:right w:val="single" w:sz="2" w:space="0" w:color="auto"/>
            </w:tcBorders>
            <w:vAlign w:val="bottom"/>
          </w:tcPr>
          <w:p w:rsidR="006D602C" w:rsidRPr="006D602C" w:rsidRDefault="006D602C" w:rsidP="006D602C">
            <w:pPr>
              <w:spacing w:line="240" w:lineRule="auto"/>
              <w:jc w:val="center"/>
              <w:rPr>
                <w:sz w:val="26"/>
                <w:szCs w:val="26"/>
              </w:rPr>
            </w:pPr>
            <w:r w:rsidRPr="006D602C">
              <w:rPr>
                <w:sz w:val="26"/>
                <w:szCs w:val="26"/>
              </w:rPr>
              <w:t>10,4</w:t>
            </w:r>
          </w:p>
        </w:tc>
        <w:tc>
          <w:tcPr>
            <w:tcW w:w="543" w:type="pct"/>
            <w:tcBorders>
              <w:top w:val="single" w:sz="2" w:space="0" w:color="auto"/>
              <w:left w:val="single" w:sz="2" w:space="0" w:color="auto"/>
              <w:bottom w:val="single" w:sz="2" w:space="0" w:color="auto"/>
              <w:right w:val="single" w:sz="2" w:space="0" w:color="auto"/>
            </w:tcBorders>
            <w:vAlign w:val="bottom"/>
          </w:tcPr>
          <w:p w:rsidR="006D602C" w:rsidRPr="006D602C" w:rsidRDefault="006D602C" w:rsidP="006D602C">
            <w:pPr>
              <w:spacing w:line="240" w:lineRule="auto"/>
              <w:jc w:val="center"/>
              <w:rPr>
                <w:sz w:val="26"/>
                <w:szCs w:val="26"/>
              </w:rPr>
            </w:pPr>
            <w:r w:rsidRPr="006D602C">
              <w:rPr>
                <w:sz w:val="26"/>
                <w:szCs w:val="26"/>
              </w:rPr>
              <w:t>10,7</w:t>
            </w:r>
          </w:p>
        </w:tc>
        <w:tc>
          <w:tcPr>
            <w:tcW w:w="593" w:type="pct"/>
            <w:tcBorders>
              <w:top w:val="single" w:sz="2" w:space="0" w:color="auto"/>
              <w:left w:val="single" w:sz="2" w:space="0" w:color="auto"/>
              <w:bottom w:val="single" w:sz="2" w:space="0" w:color="auto"/>
              <w:right w:val="single" w:sz="2" w:space="0" w:color="auto"/>
            </w:tcBorders>
            <w:vAlign w:val="bottom"/>
          </w:tcPr>
          <w:p w:rsidR="006D602C" w:rsidRPr="006D602C" w:rsidRDefault="006D602C" w:rsidP="006D602C">
            <w:pPr>
              <w:spacing w:line="240" w:lineRule="auto"/>
              <w:jc w:val="center"/>
              <w:rPr>
                <w:sz w:val="26"/>
                <w:szCs w:val="26"/>
              </w:rPr>
            </w:pPr>
            <w:r w:rsidRPr="006D602C">
              <w:rPr>
                <w:sz w:val="26"/>
                <w:szCs w:val="26"/>
              </w:rPr>
              <w:t>12,4</w:t>
            </w:r>
          </w:p>
        </w:tc>
      </w:tr>
      <w:tr w:rsidR="006D602C" w:rsidRPr="006D602C" w:rsidTr="00A24A59">
        <w:trPr>
          <w:trHeight w:val="330"/>
        </w:trPr>
        <w:tc>
          <w:tcPr>
            <w:tcW w:w="293" w:type="pct"/>
            <w:tcBorders>
              <w:top w:val="single" w:sz="2" w:space="0" w:color="auto"/>
              <w:left w:val="single" w:sz="2" w:space="0" w:color="auto"/>
              <w:bottom w:val="single" w:sz="2" w:space="0" w:color="auto"/>
              <w:right w:val="single" w:sz="2" w:space="0" w:color="auto"/>
            </w:tcBorders>
            <w:vAlign w:val="center"/>
          </w:tcPr>
          <w:p w:rsidR="006D602C" w:rsidRPr="006D602C" w:rsidRDefault="006D602C" w:rsidP="006D602C">
            <w:pPr>
              <w:spacing w:line="240" w:lineRule="auto"/>
              <w:jc w:val="center"/>
              <w:rPr>
                <w:i/>
                <w:sz w:val="26"/>
                <w:szCs w:val="26"/>
                <w:lang w:val="vi-VN"/>
              </w:rPr>
            </w:pPr>
          </w:p>
        </w:tc>
        <w:tc>
          <w:tcPr>
            <w:tcW w:w="1801" w:type="pct"/>
            <w:tcBorders>
              <w:top w:val="single" w:sz="2" w:space="0" w:color="auto"/>
              <w:left w:val="single" w:sz="2" w:space="0" w:color="auto"/>
              <w:bottom w:val="single" w:sz="2" w:space="0" w:color="auto"/>
              <w:right w:val="single" w:sz="2" w:space="0" w:color="auto"/>
            </w:tcBorders>
            <w:vAlign w:val="center"/>
          </w:tcPr>
          <w:p w:rsidR="006D602C" w:rsidRPr="006D602C" w:rsidRDefault="006D602C" w:rsidP="006D602C">
            <w:pPr>
              <w:spacing w:line="240" w:lineRule="auto"/>
              <w:rPr>
                <w:i/>
                <w:sz w:val="26"/>
                <w:szCs w:val="26"/>
                <w:lang w:val="vi-VN"/>
              </w:rPr>
            </w:pPr>
            <w:r w:rsidRPr="006D602C">
              <w:rPr>
                <w:i/>
                <w:snapToGrid w:val="0"/>
                <w:sz w:val="26"/>
                <w:szCs w:val="26"/>
                <w:lang w:val="vi-VN"/>
              </w:rPr>
              <w:t>Chia theo ngành kinh tế</w:t>
            </w:r>
          </w:p>
        </w:tc>
        <w:tc>
          <w:tcPr>
            <w:tcW w:w="584" w:type="pct"/>
            <w:tcBorders>
              <w:top w:val="single" w:sz="2" w:space="0" w:color="auto"/>
              <w:left w:val="single" w:sz="2" w:space="0" w:color="auto"/>
              <w:bottom w:val="single" w:sz="2" w:space="0" w:color="auto"/>
              <w:right w:val="single" w:sz="2" w:space="0" w:color="auto"/>
            </w:tcBorders>
            <w:vAlign w:val="center"/>
          </w:tcPr>
          <w:p w:rsidR="006D602C" w:rsidRPr="006D602C" w:rsidRDefault="006D602C" w:rsidP="006D602C">
            <w:pPr>
              <w:spacing w:line="240" w:lineRule="auto"/>
              <w:jc w:val="center"/>
              <w:rPr>
                <w:sz w:val="26"/>
                <w:szCs w:val="26"/>
                <w:lang w:val="vi-VN"/>
              </w:rPr>
            </w:pPr>
          </w:p>
        </w:tc>
        <w:tc>
          <w:tcPr>
            <w:tcW w:w="593" w:type="pct"/>
            <w:tcBorders>
              <w:top w:val="single" w:sz="2" w:space="0" w:color="auto"/>
              <w:left w:val="single" w:sz="2" w:space="0" w:color="auto"/>
              <w:bottom w:val="single" w:sz="2" w:space="0" w:color="auto"/>
              <w:right w:val="single" w:sz="2" w:space="0" w:color="auto"/>
            </w:tcBorders>
            <w:vAlign w:val="center"/>
          </w:tcPr>
          <w:p w:rsidR="006D602C" w:rsidRPr="006D602C" w:rsidRDefault="006D602C" w:rsidP="006D602C">
            <w:pPr>
              <w:spacing w:line="240" w:lineRule="auto"/>
              <w:jc w:val="center"/>
              <w:rPr>
                <w:sz w:val="26"/>
                <w:szCs w:val="26"/>
                <w:lang w:val="vi-VN"/>
              </w:rPr>
            </w:pPr>
          </w:p>
        </w:tc>
        <w:tc>
          <w:tcPr>
            <w:tcW w:w="593" w:type="pct"/>
            <w:tcBorders>
              <w:top w:val="single" w:sz="2" w:space="0" w:color="auto"/>
              <w:left w:val="single" w:sz="2" w:space="0" w:color="auto"/>
              <w:bottom w:val="single" w:sz="2" w:space="0" w:color="auto"/>
              <w:right w:val="single" w:sz="2" w:space="0" w:color="auto"/>
            </w:tcBorders>
            <w:vAlign w:val="center"/>
          </w:tcPr>
          <w:p w:rsidR="006D602C" w:rsidRPr="006D602C" w:rsidRDefault="006D602C" w:rsidP="006D602C">
            <w:pPr>
              <w:spacing w:line="240" w:lineRule="auto"/>
              <w:jc w:val="center"/>
              <w:rPr>
                <w:sz w:val="26"/>
                <w:szCs w:val="26"/>
                <w:lang w:val="vi-VN"/>
              </w:rPr>
            </w:pPr>
          </w:p>
        </w:tc>
        <w:tc>
          <w:tcPr>
            <w:tcW w:w="543" w:type="pct"/>
            <w:tcBorders>
              <w:top w:val="single" w:sz="2" w:space="0" w:color="auto"/>
              <w:left w:val="single" w:sz="2" w:space="0" w:color="auto"/>
              <w:bottom w:val="single" w:sz="2" w:space="0" w:color="auto"/>
              <w:right w:val="single" w:sz="2" w:space="0" w:color="auto"/>
            </w:tcBorders>
            <w:vAlign w:val="center"/>
          </w:tcPr>
          <w:p w:rsidR="006D602C" w:rsidRPr="006D602C" w:rsidRDefault="006D602C" w:rsidP="006D602C">
            <w:pPr>
              <w:spacing w:line="240" w:lineRule="auto"/>
              <w:jc w:val="center"/>
              <w:rPr>
                <w:sz w:val="26"/>
                <w:szCs w:val="26"/>
                <w:lang w:val="vi-VN"/>
              </w:rPr>
            </w:pPr>
          </w:p>
        </w:tc>
        <w:tc>
          <w:tcPr>
            <w:tcW w:w="593" w:type="pct"/>
            <w:tcBorders>
              <w:top w:val="single" w:sz="2" w:space="0" w:color="auto"/>
              <w:left w:val="single" w:sz="2" w:space="0" w:color="auto"/>
              <w:bottom w:val="single" w:sz="2" w:space="0" w:color="auto"/>
              <w:right w:val="single" w:sz="2" w:space="0" w:color="auto"/>
            </w:tcBorders>
          </w:tcPr>
          <w:p w:rsidR="006D602C" w:rsidRPr="006D602C" w:rsidRDefault="006D602C" w:rsidP="006D602C">
            <w:pPr>
              <w:spacing w:line="240" w:lineRule="auto"/>
              <w:jc w:val="center"/>
              <w:rPr>
                <w:sz w:val="26"/>
                <w:szCs w:val="26"/>
                <w:lang w:val="vi-VN"/>
              </w:rPr>
            </w:pPr>
          </w:p>
        </w:tc>
      </w:tr>
      <w:tr w:rsidR="006D602C" w:rsidRPr="006D602C" w:rsidTr="00A24A59">
        <w:trPr>
          <w:trHeight w:val="315"/>
        </w:trPr>
        <w:tc>
          <w:tcPr>
            <w:tcW w:w="293" w:type="pct"/>
            <w:tcBorders>
              <w:top w:val="single" w:sz="2" w:space="0" w:color="auto"/>
              <w:left w:val="single" w:sz="2" w:space="0" w:color="auto"/>
              <w:bottom w:val="single" w:sz="2" w:space="0" w:color="auto"/>
              <w:right w:val="single" w:sz="2" w:space="0" w:color="auto"/>
            </w:tcBorders>
            <w:vAlign w:val="center"/>
          </w:tcPr>
          <w:p w:rsidR="006D602C" w:rsidRPr="006D602C" w:rsidRDefault="006D602C" w:rsidP="006D602C">
            <w:pPr>
              <w:spacing w:line="240" w:lineRule="auto"/>
              <w:jc w:val="center"/>
              <w:rPr>
                <w:sz w:val="26"/>
                <w:szCs w:val="26"/>
                <w:lang w:val="vi-VN"/>
              </w:rPr>
            </w:pPr>
            <w:r w:rsidRPr="006D602C">
              <w:rPr>
                <w:snapToGrid w:val="0"/>
                <w:sz w:val="26"/>
                <w:szCs w:val="26"/>
                <w:lang w:val="vi-VN"/>
              </w:rPr>
              <w:t> 1</w:t>
            </w:r>
          </w:p>
        </w:tc>
        <w:tc>
          <w:tcPr>
            <w:tcW w:w="1801" w:type="pct"/>
            <w:tcBorders>
              <w:top w:val="single" w:sz="2" w:space="0" w:color="auto"/>
              <w:left w:val="single" w:sz="2" w:space="0" w:color="auto"/>
              <w:bottom w:val="single" w:sz="2" w:space="0" w:color="auto"/>
              <w:right w:val="single" w:sz="2" w:space="0" w:color="auto"/>
            </w:tcBorders>
            <w:vAlign w:val="center"/>
          </w:tcPr>
          <w:p w:rsidR="006D602C" w:rsidRPr="006D602C" w:rsidRDefault="006D602C" w:rsidP="006D602C">
            <w:pPr>
              <w:spacing w:line="240" w:lineRule="auto"/>
              <w:rPr>
                <w:sz w:val="26"/>
                <w:szCs w:val="26"/>
                <w:lang w:val="vi-VN"/>
              </w:rPr>
            </w:pPr>
            <w:r w:rsidRPr="006D602C">
              <w:rPr>
                <w:sz w:val="26"/>
                <w:szCs w:val="26"/>
                <w:lang w:val="vi-VN"/>
              </w:rPr>
              <w:t xml:space="preserve">Nông, lâm nghiệp </w:t>
            </w:r>
          </w:p>
          <w:p w:rsidR="006D602C" w:rsidRPr="006D602C" w:rsidRDefault="006D602C" w:rsidP="006D602C">
            <w:pPr>
              <w:spacing w:line="240" w:lineRule="auto"/>
              <w:rPr>
                <w:sz w:val="26"/>
                <w:szCs w:val="26"/>
                <w:lang w:val="vi-VN"/>
              </w:rPr>
            </w:pPr>
            <w:r w:rsidRPr="006D602C">
              <w:rPr>
                <w:sz w:val="26"/>
                <w:szCs w:val="26"/>
                <w:lang w:val="vi-VN"/>
              </w:rPr>
              <w:t>và thủy sản</w:t>
            </w:r>
          </w:p>
        </w:tc>
        <w:tc>
          <w:tcPr>
            <w:tcW w:w="584" w:type="pct"/>
            <w:tcBorders>
              <w:top w:val="single" w:sz="2" w:space="0" w:color="auto"/>
              <w:left w:val="single" w:sz="2" w:space="0" w:color="auto"/>
              <w:bottom w:val="single" w:sz="2" w:space="0" w:color="auto"/>
              <w:right w:val="single" w:sz="2" w:space="0" w:color="auto"/>
            </w:tcBorders>
            <w:vAlign w:val="center"/>
          </w:tcPr>
          <w:p w:rsidR="006D602C" w:rsidRPr="006D602C" w:rsidRDefault="006D602C" w:rsidP="006D602C">
            <w:pPr>
              <w:spacing w:line="240" w:lineRule="auto"/>
              <w:jc w:val="center"/>
              <w:rPr>
                <w:sz w:val="26"/>
                <w:szCs w:val="26"/>
              </w:rPr>
            </w:pPr>
            <w:r w:rsidRPr="006D602C">
              <w:rPr>
                <w:sz w:val="26"/>
                <w:szCs w:val="26"/>
              </w:rPr>
              <w:t>0,6</w:t>
            </w:r>
          </w:p>
        </w:tc>
        <w:tc>
          <w:tcPr>
            <w:tcW w:w="593" w:type="pct"/>
            <w:tcBorders>
              <w:top w:val="single" w:sz="2" w:space="0" w:color="auto"/>
              <w:left w:val="single" w:sz="2" w:space="0" w:color="auto"/>
              <w:bottom w:val="single" w:sz="2" w:space="0" w:color="auto"/>
              <w:right w:val="single" w:sz="2" w:space="0" w:color="auto"/>
            </w:tcBorders>
            <w:vAlign w:val="center"/>
          </w:tcPr>
          <w:p w:rsidR="006D602C" w:rsidRPr="006D602C" w:rsidRDefault="006D602C" w:rsidP="006D602C">
            <w:pPr>
              <w:spacing w:line="240" w:lineRule="auto"/>
              <w:jc w:val="center"/>
              <w:rPr>
                <w:sz w:val="26"/>
                <w:szCs w:val="26"/>
              </w:rPr>
            </w:pPr>
            <w:r w:rsidRPr="006D602C">
              <w:rPr>
                <w:sz w:val="26"/>
                <w:szCs w:val="26"/>
              </w:rPr>
              <w:t>4,9</w:t>
            </w:r>
          </w:p>
        </w:tc>
        <w:tc>
          <w:tcPr>
            <w:tcW w:w="593" w:type="pct"/>
            <w:tcBorders>
              <w:top w:val="single" w:sz="2" w:space="0" w:color="auto"/>
              <w:left w:val="single" w:sz="2" w:space="0" w:color="auto"/>
              <w:bottom w:val="single" w:sz="2" w:space="0" w:color="auto"/>
              <w:right w:val="single" w:sz="2" w:space="0" w:color="auto"/>
            </w:tcBorders>
            <w:vAlign w:val="center"/>
          </w:tcPr>
          <w:p w:rsidR="006D602C" w:rsidRPr="006D602C" w:rsidRDefault="006D602C" w:rsidP="006D602C">
            <w:pPr>
              <w:spacing w:line="240" w:lineRule="auto"/>
              <w:jc w:val="center"/>
              <w:rPr>
                <w:sz w:val="26"/>
                <w:szCs w:val="26"/>
              </w:rPr>
            </w:pPr>
            <w:r w:rsidRPr="006D602C">
              <w:rPr>
                <w:sz w:val="26"/>
                <w:szCs w:val="26"/>
              </w:rPr>
              <w:t>5</w:t>
            </w:r>
          </w:p>
        </w:tc>
        <w:tc>
          <w:tcPr>
            <w:tcW w:w="543" w:type="pct"/>
            <w:tcBorders>
              <w:top w:val="single" w:sz="2" w:space="0" w:color="auto"/>
              <w:left w:val="single" w:sz="2" w:space="0" w:color="auto"/>
              <w:bottom w:val="single" w:sz="2" w:space="0" w:color="auto"/>
              <w:right w:val="single" w:sz="2" w:space="0" w:color="auto"/>
            </w:tcBorders>
            <w:vAlign w:val="center"/>
          </w:tcPr>
          <w:p w:rsidR="006D602C" w:rsidRPr="006D602C" w:rsidRDefault="006D602C" w:rsidP="006D602C">
            <w:pPr>
              <w:spacing w:line="240" w:lineRule="auto"/>
              <w:jc w:val="center"/>
              <w:rPr>
                <w:sz w:val="26"/>
                <w:szCs w:val="26"/>
              </w:rPr>
            </w:pPr>
            <w:r w:rsidRPr="006D602C">
              <w:rPr>
                <w:sz w:val="26"/>
                <w:szCs w:val="26"/>
              </w:rPr>
              <w:t>6,5</w:t>
            </w:r>
          </w:p>
        </w:tc>
        <w:tc>
          <w:tcPr>
            <w:tcW w:w="593" w:type="pct"/>
            <w:tcBorders>
              <w:top w:val="single" w:sz="2" w:space="0" w:color="auto"/>
              <w:left w:val="single" w:sz="2" w:space="0" w:color="auto"/>
              <w:bottom w:val="single" w:sz="2" w:space="0" w:color="auto"/>
              <w:right w:val="single" w:sz="2" w:space="0" w:color="auto"/>
            </w:tcBorders>
            <w:vAlign w:val="center"/>
          </w:tcPr>
          <w:p w:rsidR="006D602C" w:rsidRPr="006D602C" w:rsidRDefault="006D602C" w:rsidP="006D602C">
            <w:pPr>
              <w:spacing w:line="240" w:lineRule="auto"/>
              <w:jc w:val="center"/>
              <w:rPr>
                <w:sz w:val="26"/>
                <w:szCs w:val="26"/>
              </w:rPr>
            </w:pPr>
            <w:r w:rsidRPr="006D602C">
              <w:rPr>
                <w:sz w:val="26"/>
                <w:szCs w:val="26"/>
              </w:rPr>
              <w:t>7,4</w:t>
            </w:r>
          </w:p>
        </w:tc>
      </w:tr>
      <w:tr w:rsidR="006D602C" w:rsidRPr="006D602C" w:rsidTr="00A24A59">
        <w:trPr>
          <w:trHeight w:val="315"/>
        </w:trPr>
        <w:tc>
          <w:tcPr>
            <w:tcW w:w="293" w:type="pct"/>
            <w:tcBorders>
              <w:top w:val="single" w:sz="2" w:space="0" w:color="auto"/>
              <w:left w:val="single" w:sz="2" w:space="0" w:color="auto"/>
              <w:bottom w:val="single" w:sz="2" w:space="0" w:color="auto"/>
              <w:right w:val="single" w:sz="2" w:space="0" w:color="auto"/>
            </w:tcBorders>
            <w:vAlign w:val="center"/>
          </w:tcPr>
          <w:p w:rsidR="006D602C" w:rsidRPr="006D602C" w:rsidRDefault="006D602C" w:rsidP="006D602C">
            <w:pPr>
              <w:spacing w:line="240" w:lineRule="auto"/>
              <w:jc w:val="center"/>
              <w:rPr>
                <w:sz w:val="26"/>
                <w:szCs w:val="26"/>
                <w:lang w:val="vi-VN"/>
              </w:rPr>
            </w:pPr>
            <w:r w:rsidRPr="006D602C">
              <w:rPr>
                <w:snapToGrid w:val="0"/>
                <w:sz w:val="26"/>
                <w:szCs w:val="26"/>
                <w:lang w:val="vi-VN"/>
              </w:rPr>
              <w:t> 2</w:t>
            </w:r>
          </w:p>
        </w:tc>
        <w:tc>
          <w:tcPr>
            <w:tcW w:w="1801" w:type="pct"/>
            <w:tcBorders>
              <w:top w:val="single" w:sz="2" w:space="0" w:color="auto"/>
              <w:left w:val="single" w:sz="2" w:space="0" w:color="auto"/>
              <w:bottom w:val="single" w:sz="2" w:space="0" w:color="auto"/>
              <w:right w:val="single" w:sz="2" w:space="0" w:color="auto"/>
            </w:tcBorders>
            <w:vAlign w:val="center"/>
          </w:tcPr>
          <w:p w:rsidR="006D602C" w:rsidRPr="006D602C" w:rsidRDefault="006D602C" w:rsidP="006D602C">
            <w:pPr>
              <w:spacing w:line="240" w:lineRule="auto"/>
              <w:rPr>
                <w:sz w:val="26"/>
                <w:szCs w:val="26"/>
                <w:lang w:val="pt-BR"/>
              </w:rPr>
            </w:pPr>
            <w:r w:rsidRPr="006D602C">
              <w:rPr>
                <w:sz w:val="26"/>
                <w:szCs w:val="26"/>
                <w:lang w:val="pt-BR"/>
              </w:rPr>
              <w:t>Công nghiệp - Xây dựng</w:t>
            </w:r>
          </w:p>
        </w:tc>
        <w:tc>
          <w:tcPr>
            <w:tcW w:w="584" w:type="pct"/>
            <w:tcBorders>
              <w:top w:val="single" w:sz="2" w:space="0" w:color="auto"/>
              <w:left w:val="single" w:sz="2" w:space="0" w:color="auto"/>
              <w:bottom w:val="single" w:sz="2" w:space="0" w:color="auto"/>
              <w:right w:val="single" w:sz="2" w:space="0" w:color="auto"/>
            </w:tcBorders>
            <w:vAlign w:val="center"/>
          </w:tcPr>
          <w:p w:rsidR="006D602C" w:rsidRPr="006D602C" w:rsidRDefault="006D602C" w:rsidP="006D602C">
            <w:pPr>
              <w:spacing w:line="240" w:lineRule="auto"/>
              <w:jc w:val="center"/>
              <w:rPr>
                <w:sz w:val="26"/>
                <w:szCs w:val="26"/>
              </w:rPr>
            </w:pPr>
            <w:r w:rsidRPr="006D602C">
              <w:rPr>
                <w:sz w:val="26"/>
                <w:szCs w:val="26"/>
              </w:rPr>
              <w:t>17,9</w:t>
            </w:r>
          </w:p>
        </w:tc>
        <w:tc>
          <w:tcPr>
            <w:tcW w:w="593" w:type="pct"/>
            <w:tcBorders>
              <w:top w:val="single" w:sz="2" w:space="0" w:color="auto"/>
              <w:left w:val="single" w:sz="2" w:space="0" w:color="auto"/>
              <w:bottom w:val="single" w:sz="2" w:space="0" w:color="auto"/>
              <w:right w:val="single" w:sz="2" w:space="0" w:color="auto"/>
            </w:tcBorders>
            <w:vAlign w:val="center"/>
          </w:tcPr>
          <w:p w:rsidR="006D602C" w:rsidRPr="006D602C" w:rsidRDefault="006D602C" w:rsidP="006D602C">
            <w:pPr>
              <w:spacing w:line="240" w:lineRule="auto"/>
              <w:jc w:val="center"/>
              <w:rPr>
                <w:sz w:val="26"/>
                <w:szCs w:val="26"/>
              </w:rPr>
            </w:pPr>
            <w:r w:rsidRPr="006D602C">
              <w:rPr>
                <w:sz w:val="26"/>
                <w:szCs w:val="26"/>
              </w:rPr>
              <w:t>13,1</w:t>
            </w:r>
          </w:p>
        </w:tc>
        <w:tc>
          <w:tcPr>
            <w:tcW w:w="593" w:type="pct"/>
            <w:tcBorders>
              <w:top w:val="single" w:sz="2" w:space="0" w:color="auto"/>
              <w:left w:val="single" w:sz="2" w:space="0" w:color="auto"/>
              <w:bottom w:val="single" w:sz="2" w:space="0" w:color="auto"/>
              <w:right w:val="single" w:sz="2" w:space="0" w:color="auto"/>
            </w:tcBorders>
            <w:vAlign w:val="center"/>
          </w:tcPr>
          <w:p w:rsidR="006D602C" w:rsidRPr="006D602C" w:rsidRDefault="006D602C" w:rsidP="006D602C">
            <w:pPr>
              <w:spacing w:line="240" w:lineRule="auto"/>
              <w:jc w:val="center"/>
              <w:rPr>
                <w:sz w:val="26"/>
                <w:szCs w:val="26"/>
              </w:rPr>
            </w:pPr>
            <w:r w:rsidRPr="006D602C">
              <w:rPr>
                <w:sz w:val="26"/>
                <w:szCs w:val="26"/>
              </w:rPr>
              <w:t>12,8</w:t>
            </w:r>
          </w:p>
        </w:tc>
        <w:tc>
          <w:tcPr>
            <w:tcW w:w="543" w:type="pct"/>
            <w:tcBorders>
              <w:top w:val="single" w:sz="2" w:space="0" w:color="auto"/>
              <w:left w:val="single" w:sz="2" w:space="0" w:color="auto"/>
              <w:bottom w:val="single" w:sz="2" w:space="0" w:color="auto"/>
              <w:right w:val="single" w:sz="2" w:space="0" w:color="auto"/>
            </w:tcBorders>
            <w:vAlign w:val="center"/>
          </w:tcPr>
          <w:p w:rsidR="006D602C" w:rsidRPr="006D602C" w:rsidRDefault="006D602C" w:rsidP="006D602C">
            <w:pPr>
              <w:spacing w:line="240" w:lineRule="auto"/>
              <w:jc w:val="center"/>
              <w:rPr>
                <w:sz w:val="26"/>
                <w:szCs w:val="26"/>
              </w:rPr>
            </w:pPr>
            <w:r w:rsidRPr="006D602C">
              <w:rPr>
                <w:sz w:val="26"/>
                <w:szCs w:val="26"/>
              </w:rPr>
              <w:t>13,3</w:t>
            </w:r>
          </w:p>
        </w:tc>
        <w:tc>
          <w:tcPr>
            <w:tcW w:w="593" w:type="pct"/>
            <w:tcBorders>
              <w:top w:val="single" w:sz="2" w:space="0" w:color="auto"/>
              <w:left w:val="single" w:sz="2" w:space="0" w:color="auto"/>
              <w:bottom w:val="single" w:sz="2" w:space="0" w:color="auto"/>
              <w:right w:val="single" w:sz="2" w:space="0" w:color="auto"/>
            </w:tcBorders>
            <w:vAlign w:val="center"/>
          </w:tcPr>
          <w:p w:rsidR="006D602C" w:rsidRPr="006D602C" w:rsidRDefault="006D602C" w:rsidP="006D602C">
            <w:pPr>
              <w:spacing w:line="240" w:lineRule="auto"/>
              <w:jc w:val="center"/>
              <w:rPr>
                <w:sz w:val="26"/>
                <w:szCs w:val="26"/>
              </w:rPr>
            </w:pPr>
            <w:r w:rsidRPr="006D602C">
              <w:rPr>
                <w:sz w:val="26"/>
                <w:szCs w:val="26"/>
              </w:rPr>
              <w:t>20,9</w:t>
            </w:r>
          </w:p>
        </w:tc>
      </w:tr>
      <w:tr w:rsidR="006D602C" w:rsidRPr="006D602C" w:rsidTr="00A24A59">
        <w:trPr>
          <w:trHeight w:val="315"/>
        </w:trPr>
        <w:tc>
          <w:tcPr>
            <w:tcW w:w="293" w:type="pct"/>
            <w:tcBorders>
              <w:top w:val="single" w:sz="2" w:space="0" w:color="auto"/>
              <w:left w:val="single" w:sz="2" w:space="0" w:color="auto"/>
              <w:bottom w:val="single" w:sz="2" w:space="0" w:color="auto"/>
              <w:right w:val="single" w:sz="2" w:space="0" w:color="auto"/>
            </w:tcBorders>
            <w:vAlign w:val="center"/>
          </w:tcPr>
          <w:p w:rsidR="006D602C" w:rsidRPr="006D602C" w:rsidRDefault="006D602C" w:rsidP="006D602C">
            <w:pPr>
              <w:spacing w:line="240" w:lineRule="auto"/>
              <w:jc w:val="center"/>
              <w:rPr>
                <w:sz w:val="26"/>
                <w:szCs w:val="26"/>
                <w:lang w:val="vi-VN"/>
              </w:rPr>
            </w:pPr>
            <w:r w:rsidRPr="006D602C">
              <w:rPr>
                <w:snapToGrid w:val="0"/>
                <w:sz w:val="26"/>
                <w:szCs w:val="26"/>
                <w:lang w:val="vi-VN"/>
              </w:rPr>
              <w:t> 3</w:t>
            </w:r>
          </w:p>
        </w:tc>
        <w:tc>
          <w:tcPr>
            <w:tcW w:w="1801" w:type="pct"/>
            <w:tcBorders>
              <w:top w:val="single" w:sz="2" w:space="0" w:color="auto"/>
              <w:left w:val="single" w:sz="2" w:space="0" w:color="auto"/>
              <w:bottom w:val="single" w:sz="2" w:space="0" w:color="auto"/>
              <w:right w:val="single" w:sz="2" w:space="0" w:color="auto"/>
            </w:tcBorders>
            <w:vAlign w:val="center"/>
          </w:tcPr>
          <w:p w:rsidR="006D602C" w:rsidRPr="006D602C" w:rsidRDefault="006D602C" w:rsidP="006D602C">
            <w:pPr>
              <w:spacing w:line="240" w:lineRule="auto"/>
              <w:rPr>
                <w:sz w:val="26"/>
                <w:szCs w:val="26"/>
                <w:lang w:val="pt-BR"/>
              </w:rPr>
            </w:pPr>
            <w:r w:rsidRPr="006D602C">
              <w:rPr>
                <w:sz w:val="26"/>
                <w:szCs w:val="26"/>
                <w:lang w:val="pt-BR"/>
              </w:rPr>
              <w:t>Dịch vụ</w:t>
            </w:r>
          </w:p>
        </w:tc>
        <w:tc>
          <w:tcPr>
            <w:tcW w:w="584" w:type="pct"/>
            <w:tcBorders>
              <w:top w:val="single" w:sz="2" w:space="0" w:color="auto"/>
              <w:left w:val="single" w:sz="2" w:space="0" w:color="auto"/>
              <w:bottom w:val="single" w:sz="2" w:space="0" w:color="auto"/>
              <w:right w:val="single" w:sz="2" w:space="0" w:color="auto"/>
            </w:tcBorders>
            <w:vAlign w:val="center"/>
          </w:tcPr>
          <w:p w:rsidR="006D602C" w:rsidRPr="006D602C" w:rsidRDefault="006D602C" w:rsidP="006D602C">
            <w:pPr>
              <w:spacing w:line="240" w:lineRule="auto"/>
              <w:jc w:val="center"/>
              <w:rPr>
                <w:sz w:val="26"/>
                <w:szCs w:val="26"/>
              </w:rPr>
            </w:pPr>
            <w:r w:rsidRPr="006D602C">
              <w:rPr>
                <w:sz w:val="26"/>
                <w:szCs w:val="26"/>
              </w:rPr>
              <w:t>17,2</w:t>
            </w:r>
          </w:p>
        </w:tc>
        <w:tc>
          <w:tcPr>
            <w:tcW w:w="593" w:type="pct"/>
            <w:tcBorders>
              <w:top w:val="single" w:sz="2" w:space="0" w:color="auto"/>
              <w:left w:val="single" w:sz="2" w:space="0" w:color="auto"/>
              <w:bottom w:val="single" w:sz="2" w:space="0" w:color="auto"/>
              <w:right w:val="single" w:sz="2" w:space="0" w:color="auto"/>
            </w:tcBorders>
            <w:vAlign w:val="center"/>
          </w:tcPr>
          <w:p w:rsidR="006D602C" w:rsidRPr="006D602C" w:rsidRDefault="006D602C" w:rsidP="006D602C">
            <w:pPr>
              <w:spacing w:line="240" w:lineRule="auto"/>
              <w:jc w:val="center"/>
              <w:rPr>
                <w:sz w:val="26"/>
                <w:szCs w:val="26"/>
              </w:rPr>
            </w:pPr>
            <w:r w:rsidRPr="006D602C">
              <w:rPr>
                <w:sz w:val="26"/>
                <w:szCs w:val="26"/>
              </w:rPr>
              <w:t>14,1</w:t>
            </w:r>
          </w:p>
        </w:tc>
        <w:tc>
          <w:tcPr>
            <w:tcW w:w="593" w:type="pct"/>
            <w:tcBorders>
              <w:top w:val="single" w:sz="2" w:space="0" w:color="auto"/>
              <w:left w:val="single" w:sz="2" w:space="0" w:color="auto"/>
              <w:bottom w:val="single" w:sz="2" w:space="0" w:color="auto"/>
              <w:right w:val="single" w:sz="2" w:space="0" w:color="auto"/>
            </w:tcBorders>
            <w:vAlign w:val="center"/>
          </w:tcPr>
          <w:p w:rsidR="006D602C" w:rsidRPr="006D602C" w:rsidRDefault="006D602C" w:rsidP="006D602C">
            <w:pPr>
              <w:spacing w:line="240" w:lineRule="auto"/>
              <w:jc w:val="center"/>
              <w:rPr>
                <w:sz w:val="26"/>
                <w:szCs w:val="26"/>
              </w:rPr>
            </w:pPr>
            <w:r w:rsidRPr="006D602C">
              <w:rPr>
                <w:sz w:val="26"/>
                <w:szCs w:val="26"/>
              </w:rPr>
              <w:t>13,7</w:t>
            </w:r>
          </w:p>
        </w:tc>
        <w:tc>
          <w:tcPr>
            <w:tcW w:w="543" w:type="pct"/>
            <w:tcBorders>
              <w:top w:val="single" w:sz="2" w:space="0" w:color="auto"/>
              <w:left w:val="single" w:sz="2" w:space="0" w:color="auto"/>
              <w:bottom w:val="single" w:sz="2" w:space="0" w:color="auto"/>
              <w:right w:val="single" w:sz="2" w:space="0" w:color="auto"/>
            </w:tcBorders>
            <w:vAlign w:val="center"/>
          </w:tcPr>
          <w:p w:rsidR="006D602C" w:rsidRPr="006D602C" w:rsidRDefault="006D602C" w:rsidP="006D602C">
            <w:pPr>
              <w:spacing w:line="240" w:lineRule="auto"/>
              <w:jc w:val="center"/>
              <w:rPr>
                <w:sz w:val="26"/>
                <w:szCs w:val="26"/>
              </w:rPr>
            </w:pPr>
            <w:r w:rsidRPr="006D602C">
              <w:rPr>
                <w:sz w:val="26"/>
                <w:szCs w:val="26"/>
              </w:rPr>
              <w:t>12,4</w:t>
            </w:r>
          </w:p>
        </w:tc>
        <w:tc>
          <w:tcPr>
            <w:tcW w:w="593" w:type="pct"/>
            <w:tcBorders>
              <w:top w:val="single" w:sz="2" w:space="0" w:color="auto"/>
              <w:left w:val="single" w:sz="2" w:space="0" w:color="auto"/>
              <w:bottom w:val="single" w:sz="2" w:space="0" w:color="auto"/>
              <w:right w:val="single" w:sz="2" w:space="0" w:color="auto"/>
            </w:tcBorders>
            <w:vAlign w:val="center"/>
          </w:tcPr>
          <w:p w:rsidR="006D602C" w:rsidRPr="006D602C" w:rsidRDefault="006D602C" w:rsidP="006D602C">
            <w:pPr>
              <w:spacing w:line="240" w:lineRule="auto"/>
              <w:jc w:val="center"/>
              <w:rPr>
                <w:sz w:val="26"/>
                <w:szCs w:val="26"/>
              </w:rPr>
            </w:pPr>
            <w:r w:rsidRPr="006D602C">
              <w:rPr>
                <w:sz w:val="26"/>
                <w:szCs w:val="26"/>
              </w:rPr>
              <w:t>10,6</w:t>
            </w:r>
          </w:p>
        </w:tc>
      </w:tr>
    </w:tbl>
    <w:p w:rsidR="006D602C" w:rsidRPr="006D602C" w:rsidRDefault="006D602C" w:rsidP="006D602C">
      <w:pPr>
        <w:keepNext/>
        <w:spacing w:line="264" w:lineRule="auto"/>
        <w:ind w:firstLine="700"/>
        <w:jc w:val="both"/>
        <w:rPr>
          <w:i/>
          <w:sz w:val="26"/>
          <w:szCs w:val="26"/>
        </w:rPr>
      </w:pPr>
      <w:r w:rsidRPr="006D602C">
        <w:rPr>
          <w:i/>
          <w:sz w:val="26"/>
          <w:szCs w:val="26"/>
          <w:lang w:val="vi-VN"/>
        </w:rPr>
        <w:lastRenderedPageBreak/>
        <w:t>(Nguồn: Niên giám thống kê tỉnh Ninh Thuận năm 2013 và 2014)</w:t>
      </w:r>
    </w:p>
    <w:p w:rsidR="00DA423C" w:rsidRPr="00D41AE3" w:rsidRDefault="00EF332B" w:rsidP="00AF6129">
      <w:pPr>
        <w:pStyle w:val="ListParagraph"/>
        <w:numPr>
          <w:ilvl w:val="0"/>
          <w:numId w:val="4"/>
        </w:numPr>
        <w:tabs>
          <w:tab w:val="left" w:pos="851"/>
        </w:tabs>
        <w:spacing w:line="240" w:lineRule="auto"/>
        <w:ind w:left="0" w:firstLine="0"/>
        <w:contextualSpacing w:val="0"/>
        <w:jc w:val="both"/>
        <w:rPr>
          <w:b/>
          <w:sz w:val="27"/>
          <w:szCs w:val="27"/>
          <w:lang w:val="vi-VN"/>
        </w:rPr>
      </w:pPr>
      <w:r w:rsidRPr="00D41AE3">
        <w:rPr>
          <w:b/>
          <w:sz w:val="27"/>
          <w:szCs w:val="27"/>
        </w:rPr>
        <w:t>Huyện Ninh Hải</w:t>
      </w:r>
    </w:p>
    <w:p w:rsidR="00491F5D" w:rsidRPr="00D41AE3" w:rsidRDefault="00491F5D" w:rsidP="00900FDD">
      <w:pPr>
        <w:spacing w:line="240" w:lineRule="auto"/>
        <w:ind w:firstLine="700"/>
        <w:jc w:val="both"/>
        <w:rPr>
          <w:sz w:val="27"/>
          <w:szCs w:val="27"/>
          <w:lang w:val="vi-VN"/>
        </w:rPr>
      </w:pPr>
      <w:r w:rsidRPr="00D41AE3">
        <w:rPr>
          <w:sz w:val="27"/>
          <w:szCs w:val="27"/>
          <w:lang w:val="vi-VN"/>
        </w:rPr>
        <w:t>Huyện Ninh Hải nằm về phía Đông Bắc của tỉnh Ninh Thuận, toàn huyện có 8 xã và 1 thị trấn với 50 thôn, khu phố. Ninh Hải có diện tích tự nhiên 25.383,02 ha, chiếm 7,56 % diện tích tự nhiên toàn tỉnh, dân số trung bình năm 2</w:t>
      </w:r>
      <w:r w:rsidRPr="00D41AE3">
        <w:rPr>
          <w:sz w:val="27"/>
          <w:szCs w:val="27"/>
        </w:rPr>
        <w:t>014</w:t>
      </w:r>
      <w:r w:rsidRPr="00D41AE3">
        <w:rPr>
          <w:sz w:val="27"/>
          <w:szCs w:val="27"/>
          <w:lang w:val="vi-VN"/>
        </w:rPr>
        <w:t xml:space="preserve"> có 9</w:t>
      </w:r>
      <w:r w:rsidRPr="00D41AE3">
        <w:rPr>
          <w:sz w:val="27"/>
          <w:szCs w:val="27"/>
        </w:rPr>
        <w:t>1</w:t>
      </w:r>
      <w:r w:rsidRPr="00D41AE3">
        <w:rPr>
          <w:sz w:val="27"/>
          <w:szCs w:val="27"/>
          <w:lang w:val="vi-VN"/>
        </w:rPr>
        <w:t>.</w:t>
      </w:r>
      <w:r w:rsidRPr="00D41AE3">
        <w:rPr>
          <w:sz w:val="27"/>
          <w:szCs w:val="27"/>
        </w:rPr>
        <w:t>200</w:t>
      </w:r>
      <w:r w:rsidRPr="00D41AE3">
        <w:rPr>
          <w:sz w:val="27"/>
          <w:szCs w:val="27"/>
          <w:lang w:val="vi-VN"/>
        </w:rPr>
        <w:t xml:space="preserve"> người, chiếm 15,</w:t>
      </w:r>
      <w:r w:rsidRPr="00D41AE3">
        <w:rPr>
          <w:sz w:val="27"/>
          <w:szCs w:val="27"/>
        </w:rPr>
        <w:t>5</w:t>
      </w:r>
      <w:r w:rsidRPr="00D41AE3">
        <w:rPr>
          <w:sz w:val="27"/>
          <w:szCs w:val="27"/>
          <w:lang w:val="vi-VN"/>
        </w:rPr>
        <w:t>% dân số toàn tỉnh; mật độ dân số 3</w:t>
      </w:r>
      <w:r w:rsidRPr="00D41AE3">
        <w:rPr>
          <w:sz w:val="27"/>
          <w:szCs w:val="27"/>
        </w:rPr>
        <w:t>59</w:t>
      </w:r>
      <w:r w:rsidRPr="00D41AE3">
        <w:rPr>
          <w:sz w:val="27"/>
          <w:szCs w:val="27"/>
          <w:lang w:val="vi-VN"/>
        </w:rPr>
        <w:t xml:space="preserve"> người/ km2.</w:t>
      </w:r>
      <w:r w:rsidR="008F2890" w:rsidRPr="00D41AE3">
        <w:rPr>
          <w:sz w:val="27"/>
          <w:szCs w:val="27"/>
          <w:lang w:val="vi-VN"/>
        </w:rPr>
        <w:tab/>
      </w:r>
    </w:p>
    <w:p w:rsidR="0093538B" w:rsidRPr="00D41AE3" w:rsidRDefault="00A4711E" w:rsidP="00900FDD">
      <w:pPr>
        <w:spacing w:line="240" w:lineRule="auto"/>
        <w:ind w:firstLine="700"/>
        <w:jc w:val="both"/>
        <w:rPr>
          <w:sz w:val="27"/>
          <w:szCs w:val="27"/>
        </w:rPr>
      </w:pPr>
      <w:r w:rsidRPr="00D41AE3">
        <w:rPr>
          <w:sz w:val="27"/>
          <w:szCs w:val="27"/>
          <w:lang w:val="vi-VN"/>
        </w:rPr>
        <w:tab/>
      </w:r>
      <w:r w:rsidR="0093538B" w:rsidRPr="00D41AE3">
        <w:rPr>
          <w:sz w:val="27"/>
          <w:szCs w:val="27"/>
          <w:lang w:val="vi-VN"/>
        </w:rPr>
        <w:t>Cơ cấu kinh tế năm 2015 tỷ trọng ngành thương mại - dịch vụ chiếm 34-35%; ngành công nghiệp - xây dựng chiếm 31-32%; ngành nông, lâm, thuỷ sản chiếm 34-35%</w:t>
      </w:r>
      <w:r w:rsidR="0093538B" w:rsidRPr="00D41AE3">
        <w:rPr>
          <w:sz w:val="27"/>
          <w:szCs w:val="27"/>
        </w:rPr>
        <w:t>.</w:t>
      </w:r>
    </w:p>
    <w:p w:rsidR="0093538B" w:rsidRPr="00D41AE3" w:rsidRDefault="0093538B" w:rsidP="00900FDD">
      <w:pPr>
        <w:spacing w:line="240" w:lineRule="auto"/>
        <w:ind w:firstLine="700"/>
        <w:jc w:val="both"/>
        <w:rPr>
          <w:sz w:val="27"/>
          <w:szCs w:val="27"/>
        </w:rPr>
      </w:pPr>
      <w:r w:rsidRPr="00D41AE3">
        <w:rPr>
          <w:sz w:val="27"/>
          <w:szCs w:val="27"/>
        </w:rPr>
        <w:t xml:space="preserve">Theo quyết định số 2205/QĐ-UBND, ngày 30 tháng 10  năm 2012 của Chủ tịch ủy ban nhân dân tỉnh Ninh Thuận  về việc Phê duyệt quy hoạch tổng thể phát triển kinh tế - xã hội  huyện Ninh Hải đến năm 2020, </w:t>
      </w:r>
      <w:r w:rsidR="00847AB1" w:rsidRPr="00D41AE3">
        <w:rPr>
          <w:sz w:val="27"/>
          <w:szCs w:val="27"/>
        </w:rPr>
        <w:t>Theo đó, mục tiêu phát triển ngành Nông, lâm Thủy sản được đặt ra như sau:</w:t>
      </w:r>
    </w:p>
    <w:p w:rsidR="00847AB1" w:rsidRPr="00D41AE3" w:rsidRDefault="00847AB1" w:rsidP="00900FDD">
      <w:pPr>
        <w:spacing w:line="240" w:lineRule="auto"/>
        <w:ind w:firstLine="700"/>
        <w:jc w:val="both"/>
        <w:rPr>
          <w:sz w:val="27"/>
          <w:szCs w:val="27"/>
        </w:rPr>
      </w:pPr>
      <w:r w:rsidRPr="00D41AE3">
        <w:rPr>
          <w:sz w:val="27"/>
          <w:szCs w:val="27"/>
        </w:rPr>
        <w:t>Phát triển nông, lâm nghiệp và thuỷ sản theo hướng phát triển bền vững, ứng dụng khoa học kỹ thuật tiên tiến vào sản xuất để tăng giá trị gia tăng, nâng cao hiệu qủa sản xuất/ha; hình thành khu sản xuất nông nghiệp ứng dụng kỹ thuật cao; đồng thời kêu gọi thu hút đầu tư vào các dự án khu nông nghiệp kỹ thuật cao để tranh thủ nguồn vốn, công nghệ và thị trường. Phấn đấu tốc độ tăng giá trị sản xuất giai đoạn 2011-2015 đạt 10-11%, giai đoạn 2016-2020 đạt 10-11%.</w:t>
      </w:r>
    </w:p>
    <w:p w:rsidR="00847AB1" w:rsidRPr="00D41AE3" w:rsidRDefault="00847AB1" w:rsidP="00900FDD">
      <w:pPr>
        <w:spacing w:line="240" w:lineRule="auto"/>
        <w:ind w:firstLine="700"/>
        <w:jc w:val="both"/>
        <w:rPr>
          <w:sz w:val="27"/>
          <w:szCs w:val="27"/>
        </w:rPr>
      </w:pPr>
      <w:r w:rsidRPr="00D41AE3">
        <w:rPr>
          <w:sz w:val="27"/>
          <w:szCs w:val="27"/>
        </w:rPr>
        <w:t>(i) Phát triển ngành nông nghiệp: Phát triển nông nghiệp theo hướng sản xuất hàng hóa, nâng cao năng suất và giá trị gia tăng, chuyển dịch cơ cấu nội bộ ngành để nâng cao hiệu quả sản xuất. Chú trọng chuyển dịch cơ cấu nội bộ ngành nông nghiệp theo hướng tăng tỷ trọng chăn nuôi và dịch vụ, chuyển đổi cơ cấu cây trồng phù hợp điều kiện từng vùng, chuyển dịch theo hướng tăng tỷ trọng cây ăn quả (nho, táo...), cây công nghiệp (điều) và các cây đặc thù của huyện như: hành, tỏi gắn với xây dựng thương hiệu. Cơ cấu sản xuất nông nghiệp đến năm 2020, trồng trọt chiếm 43%, chăn nuôi chiếm 22%, dịch vụ nông nghiệp chiếm 35%. Phát triển chăn nuôi theo mô hình trang trại, kết hợp hộ gia đình gắn với quy hoạch đồng cỏ.</w:t>
      </w:r>
    </w:p>
    <w:p w:rsidR="00847AB1" w:rsidRPr="00D41AE3" w:rsidRDefault="00F30EB8" w:rsidP="00900FDD">
      <w:pPr>
        <w:spacing w:line="240" w:lineRule="auto"/>
        <w:ind w:firstLine="697"/>
        <w:jc w:val="both"/>
        <w:rPr>
          <w:sz w:val="27"/>
          <w:szCs w:val="27"/>
        </w:rPr>
      </w:pPr>
      <w:bookmarkStart w:id="224" w:name="_Toc277343563"/>
      <w:r w:rsidRPr="00D41AE3">
        <w:rPr>
          <w:sz w:val="27"/>
          <w:szCs w:val="27"/>
        </w:rPr>
        <w:t>(ii</w:t>
      </w:r>
      <w:r w:rsidR="00847AB1" w:rsidRPr="00D41AE3">
        <w:rPr>
          <w:sz w:val="27"/>
          <w:szCs w:val="27"/>
        </w:rPr>
        <w:t>) Phát triển sản xuất lâm nghiệp</w:t>
      </w:r>
      <w:bookmarkEnd w:id="224"/>
      <w:r w:rsidR="00847AB1" w:rsidRPr="00D41AE3">
        <w:rPr>
          <w:sz w:val="27"/>
          <w:szCs w:val="27"/>
        </w:rPr>
        <w:t xml:space="preserve">: </w:t>
      </w:r>
    </w:p>
    <w:p w:rsidR="00847AB1" w:rsidRPr="00D41AE3" w:rsidRDefault="00847AB1" w:rsidP="00900FDD">
      <w:pPr>
        <w:spacing w:line="240" w:lineRule="auto"/>
        <w:ind w:firstLine="697"/>
        <w:jc w:val="both"/>
        <w:rPr>
          <w:sz w:val="27"/>
          <w:szCs w:val="27"/>
        </w:rPr>
      </w:pPr>
      <w:r w:rsidRPr="00D41AE3">
        <w:rPr>
          <w:sz w:val="27"/>
          <w:szCs w:val="27"/>
        </w:rPr>
        <w:t>Tăng cường công tác quản lý, bảo vệ rừng; phủ xanh đất trống đồi núi trọc bằng các biện pháp khoanh nuôi tái sinh và trồng mới nhằm tái tạo sự cân bằng cho môi trường sinh thái. Phát triển kinh tế lâm nghiệp theo hướng vườn rừng, kết hợp với phát triển du lịch sinh thái khu vực vườn quốc gia Núi Chúa. Phấn đấu tốc độ tăng trưởng giá trị sản xuất ngành lâm nghiệp giai đoạn 2011-2020 tăng bình quân 13,2%/năm.</w:t>
      </w:r>
    </w:p>
    <w:p w:rsidR="00847AB1" w:rsidRPr="00D41AE3" w:rsidRDefault="00847AB1" w:rsidP="00900FDD">
      <w:pPr>
        <w:spacing w:line="240" w:lineRule="auto"/>
        <w:ind w:firstLine="697"/>
        <w:jc w:val="both"/>
        <w:rPr>
          <w:sz w:val="27"/>
          <w:szCs w:val="27"/>
        </w:rPr>
      </w:pPr>
      <w:r w:rsidRPr="00D41AE3">
        <w:rPr>
          <w:sz w:val="27"/>
          <w:szCs w:val="27"/>
        </w:rPr>
        <w:t>(i</w:t>
      </w:r>
      <w:r w:rsidR="00F30EB8" w:rsidRPr="00D41AE3">
        <w:rPr>
          <w:sz w:val="27"/>
          <w:szCs w:val="27"/>
        </w:rPr>
        <w:t>ii</w:t>
      </w:r>
      <w:r w:rsidRPr="00D41AE3">
        <w:rPr>
          <w:sz w:val="27"/>
          <w:szCs w:val="27"/>
        </w:rPr>
        <w:t>) Phát triển thuỷ sản: Phát triển ngành thủy sản theo hướng bền vững, khai thác tiềm năng lợi thế về kinh tế biển, phát triển cả khai thác, nuôi trồng, chế biến và hậu cần nghề cá. Phát triển thủy sản gắn với phát triển du lịch, công nghiệp chế biến xuất khẩu, đẩy mạnh nghề khai thác hải sản xa bờ. Phấn đấu đến năm 2020, sản lượng tôm giống đạt 8 tỷ con giống; ổn định diện tích nuôi tôm thịt 500 ha vùng đầm Nại với sản lượng tôm thương phẩm đạt 1.500 tấn; sản lượng hải sản đánh bắt xa bờ 23 ngàn tấn; tốc độ tăng trưởng giá trị sản xuất thủy sản bình quân 2011-2020 đạt 9,47%/năm.</w:t>
      </w:r>
    </w:p>
    <w:p w:rsidR="00414C1A" w:rsidRPr="00D41AE3" w:rsidRDefault="00414C1A" w:rsidP="00900FDD">
      <w:pPr>
        <w:spacing w:line="240" w:lineRule="auto"/>
        <w:ind w:firstLine="697"/>
        <w:jc w:val="both"/>
        <w:rPr>
          <w:sz w:val="27"/>
          <w:szCs w:val="27"/>
        </w:rPr>
      </w:pPr>
      <w:r w:rsidRPr="00D41AE3">
        <w:rPr>
          <w:sz w:val="27"/>
          <w:szCs w:val="27"/>
        </w:rPr>
        <w:lastRenderedPageBreak/>
        <w:t>Ninh Hải là cửa ngõ phía Đông Bắc của thành phố Phan Rang – Tháp Chàm, tương đối thuận tiện về giao thông: tuyến Quốc lộ 1A, ĐT.702, ĐT.704 và ĐT.705 nối liền các huyện phía Bắc tỉnh với thành phố Phan Rang – Tháp Chàm; ngoài ra Ninh Hải còn có 58 km chiều dài bờ biển với vịnh Vĩnh Hy và nhiều vũng, bãi biển đẹp; có cảng cá, khu sản xuất muối công nghiệp, Vườn Quốc gia Núi Chúa…  vì vậy Ninh Hải có vị trí quan trọng trong phát triển kinh tế, bảo vệ môi trường và quốc phòng an ninh đối với tỉnh Ninh Thuận.</w:t>
      </w:r>
    </w:p>
    <w:p w:rsidR="00EF332B" w:rsidRPr="00D41AE3" w:rsidRDefault="00EF332B" w:rsidP="00AF6129">
      <w:pPr>
        <w:pStyle w:val="ListParagraph"/>
        <w:numPr>
          <w:ilvl w:val="0"/>
          <w:numId w:val="4"/>
        </w:numPr>
        <w:tabs>
          <w:tab w:val="left" w:pos="851"/>
        </w:tabs>
        <w:spacing w:after="120" w:line="240" w:lineRule="auto"/>
        <w:ind w:left="0" w:firstLine="0"/>
        <w:contextualSpacing w:val="0"/>
        <w:jc w:val="both"/>
        <w:rPr>
          <w:b/>
          <w:sz w:val="27"/>
          <w:szCs w:val="27"/>
          <w:lang w:val="vi-VN"/>
        </w:rPr>
      </w:pPr>
      <w:r w:rsidRPr="00D41AE3">
        <w:rPr>
          <w:b/>
          <w:sz w:val="27"/>
          <w:szCs w:val="27"/>
        </w:rPr>
        <w:t>Vùng tiểu dự án</w:t>
      </w:r>
      <w:r w:rsidR="00A4711E" w:rsidRPr="00D41AE3">
        <w:rPr>
          <w:b/>
          <w:sz w:val="27"/>
          <w:szCs w:val="27"/>
        </w:rPr>
        <w:t>:</w:t>
      </w:r>
    </w:p>
    <w:p w:rsidR="00EB22E6" w:rsidRPr="00D41AE3" w:rsidRDefault="00EB22E6" w:rsidP="00AF6129">
      <w:pPr>
        <w:pStyle w:val="ListParagraph"/>
        <w:numPr>
          <w:ilvl w:val="0"/>
          <w:numId w:val="13"/>
        </w:numPr>
        <w:ind w:left="0" w:firstLine="0"/>
        <w:jc w:val="both"/>
        <w:rPr>
          <w:b/>
          <w:i/>
          <w:sz w:val="27"/>
          <w:szCs w:val="27"/>
        </w:rPr>
      </w:pPr>
      <w:r w:rsidRPr="00D41AE3">
        <w:rPr>
          <w:b/>
          <w:i/>
          <w:sz w:val="27"/>
          <w:szCs w:val="27"/>
        </w:rPr>
        <w:t>Hiện trạng dân số:</w:t>
      </w:r>
    </w:p>
    <w:p w:rsidR="008F2890" w:rsidRPr="00D41AE3" w:rsidRDefault="008F2890" w:rsidP="00A47258">
      <w:pPr>
        <w:ind w:firstLine="700"/>
        <w:jc w:val="both"/>
        <w:rPr>
          <w:sz w:val="27"/>
          <w:szCs w:val="27"/>
        </w:rPr>
      </w:pPr>
      <w:r w:rsidRPr="00D41AE3">
        <w:rPr>
          <w:sz w:val="27"/>
          <w:szCs w:val="27"/>
        </w:rPr>
        <w:tab/>
        <w:t>Tiểu vùng dự án gồm 3 xã Tri Hải, Nhơn Hải và Thanh Hải với tổng dân số</w:t>
      </w:r>
      <w:r w:rsidR="00C77F24" w:rsidRPr="00D41AE3">
        <w:rPr>
          <w:sz w:val="27"/>
          <w:szCs w:val="27"/>
        </w:rPr>
        <w:t xml:space="preserve"> 35.336 </w:t>
      </w:r>
      <w:r w:rsidR="005B0C21" w:rsidRPr="00D41AE3">
        <w:rPr>
          <w:sz w:val="27"/>
          <w:szCs w:val="27"/>
        </w:rPr>
        <w:t xml:space="preserve"> người</w:t>
      </w:r>
      <w:r w:rsidR="00847AB1" w:rsidRPr="00D41AE3">
        <w:rPr>
          <w:sz w:val="27"/>
          <w:szCs w:val="27"/>
        </w:rPr>
        <w:t xml:space="preserve"> chiếm 39% dân số toàn huyện, chủ yếu là dân tộc Kinh</w:t>
      </w:r>
      <w:r w:rsidR="005B0C21" w:rsidRPr="00D41AE3">
        <w:rPr>
          <w:sz w:val="27"/>
          <w:szCs w:val="27"/>
        </w:rPr>
        <w:t xml:space="preserve">, cơ cấu dân số </w:t>
      </w:r>
      <w:r w:rsidR="00905252" w:rsidRPr="00D41AE3">
        <w:rPr>
          <w:sz w:val="27"/>
          <w:szCs w:val="27"/>
        </w:rPr>
        <w:t xml:space="preserve">năm 2015 </w:t>
      </w:r>
      <w:r w:rsidR="005B0C21" w:rsidRPr="00D41AE3">
        <w:rPr>
          <w:sz w:val="27"/>
          <w:szCs w:val="27"/>
        </w:rPr>
        <w:t>theo từng xã được thống kê như bảng sau:</w:t>
      </w:r>
    </w:p>
    <w:p w:rsidR="0012602C" w:rsidRPr="00A47258" w:rsidRDefault="0012602C" w:rsidP="0012602C">
      <w:pPr>
        <w:ind w:firstLine="700"/>
        <w:jc w:val="center"/>
        <w:rPr>
          <w:sz w:val="26"/>
          <w:szCs w:val="26"/>
        </w:rPr>
      </w:pPr>
      <w:r w:rsidRPr="00C47E5B">
        <w:rPr>
          <w:rFonts w:eastAsia="Calibri"/>
          <w:bCs/>
          <w:color w:val="00B0F0"/>
          <w:sz w:val="26"/>
          <w:szCs w:val="26"/>
          <w:lang w:val="nb-NO"/>
        </w:rPr>
        <w:t xml:space="preserve">Bảng 2. </w:t>
      </w:r>
      <w:r w:rsidRPr="00C47E5B">
        <w:rPr>
          <w:rFonts w:eastAsia="Calibri"/>
          <w:bCs/>
          <w:color w:val="00B0F0"/>
          <w:sz w:val="26"/>
          <w:szCs w:val="26"/>
          <w:lang w:val="nb-NO"/>
        </w:rPr>
        <w:fldChar w:fldCharType="begin"/>
      </w:r>
      <w:r w:rsidRPr="00C47E5B">
        <w:rPr>
          <w:rFonts w:eastAsia="Calibri"/>
          <w:bCs/>
          <w:color w:val="00B0F0"/>
          <w:sz w:val="26"/>
          <w:szCs w:val="26"/>
          <w:lang w:val="nb-NO"/>
        </w:rPr>
        <w:instrText xml:space="preserve"> SEQ Bảng_2. \* ARABIC </w:instrText>
      </w:r>
      <w:r w:rsidRPr="00C47E5B">
        <w:rPr>
          <w:rFonts w:eastAsia="Calibri"/>
          <w:bCs/>
          <w:color w:val="00B0F0"/>
          <w:sz w:val="26"/>
          <w:szCs w:val="26"/>
          <w:lang w:val="nb-NO"/>
        </w:rPr>
        <w:fldChar w:fldCharType="separate"/>
      </w:r>
      <w:r w:rsidR="006F5EBB">
        <w:rPr>
          <w:rFonts w:eastAsia="Calibri"/>
          <w:bCs/>
          <w:noProof/>
          <w:color w:val="00B0F0"/>
          <w:sz w:val="26"/>
          <w:szCs w:val="26"/>
          <w:lang w:val="nb-NO"/>
        </w:rPr>
        <w:t>14</w:t>
      </w:r>
      <w:r w:rsidRPr="00C47E5B">
        <w:rPr>
          <w:rFonts w:eastAsia="Calibri"/>
          <w:bCs/>
          <w:color w:val="00B0F0"/>
          <w:sz w:val="26"/>
          <w:szCs w:val="26"/>
          <w:lang w:val="nb-NO"/>
        </w:rPr>
        <w:fldChar w:fldCharType="end"/>
      </w:r>
      <w:r>
        <w:rPr>
          <w:rFonts w:eastAsia="Calibri"/>
          <w:bCs/>
          <w:color w:val="00B0F0"/>
          <w:sz w:val="26"/>
          <w:szCs w:val="26"/>
          <w:lang w:val="nb-NO"/>
        </w:rPr>
        <w:t>: Cơ cấu dân số vủng tiểu dự án</w:t>
      </w:r>
    </w:p>
    <w:tbl>
      <w:tblPr>
        <w:tblW w:w="9005" w:type="dxa"/>
        <w:tblInd w:w="93" w:type="dxa"/>
        <w:tblLook w:val="0000" w:firstRow="0" w:lastRow="0" w:firstColumn="0" w:lastColumn="0" w:noHBand="0" w:noVBand="0"/>
      </w:tblPr>
      <w:tblGrid>
        <w:gridCol w:w="3005"/>
        <w:gridCol w:w="1300"/>
        <w:gridCol w:w="1560"/>
        <w:gridCol w:w="1560"/>
        <w:gridCol w:w="1580"/>
      </w:tblGrid>
      <w:tr w:rsidR="00905252" w:rsidRPr="003020CE" w:rsidTr="00905252">
        <w:trPr>
          <w:trHeight w:val="420"/>
          <w:tblHeader/>
        </w:trPr>
        <w:tc>
          <w:tcPr>
            <w:tcW w:w="3005" w:type="dxa"/>
            <w:tcBorders>
              <w:top w:val="single" w:sz="8" w:space="0" w:color="000000"/>
              <w:left w:val="single" w:sz="8" w:space="0" w:color="000000"/>
              <w:bottom w:val="single" w:sz="8" w:space="0" w:color="000000"/>
              <w:right w:val="single" w:sz="8" w:space="0" w:color="000000"/>
            </w:tcBorders>
            <w:vAlign w:val="center"/>
          </w:tcPr>
          <w:p w:rsidR="00905252" w:rsidRPr="003020CE" w:rsidRDefault="00905252" w:rsidP="00905252">
            <w:pPr>
              <w:spacing w:line="240" w:lineRule="auto"/>
              <w:jc w:val="center"/>
              <w:rPr>
                <w:sz w:val="24"/>
                <w:szCs w:val="24"/>
                <w:lang w:eastAsia="ja-JP"/>
              </w:rPr>
            </w:pPr>
            <w:r w:rsidRPr="003020CE">
              <w:rPr>
                <w:sz w:val="24"/>
                <w:szCs w:val="24"/>
                <w:lang w:eastAsia="ja-JP"/>
              </w:rPr>
              <w:t>Đặc trưng</w:t>
            </w:r>
          </w:p>
        </w:tc>
        <w:tc>
          <w:tcPr>
            <w:tcW w:w="1300" w:type="dxa"/>
            <w:tcBorders>
              <w:top w:val="single" w:sz="8" w:space="0" w:color="000000"/>
              <w:left w:val="nil"/>
              <w:bottom w:val="single" w:sz="8" w:space="0" w:color="000000"/>
              <w:right w:val="single" w:sz="8" w:space="0" w:color="000000"/>
            </w:tcBorders>
            <w:vAlign w:val="center"/>
          </w:tcPr>
          <w:p w:rsidR="00905252" w:rsidRPr="003020CE" w:rsidRDefault="00905252" w:rsidP="00905252">
            <w:pPr>
              <w:spacing w:line="240" w:lineRule="auto"/>
              <w:jc w:val="center"/>
              <w:rPr>
                <w:sz w:val="24"/>
                <w:szCs w:val="24"/>
                <w:lang w:eastAsia="ja-JP"/>
              </w:rPr>
            </w:pPr>
            <w:r w:rsidRPr="003020CE">
              <w:rPr>
                <w:sz w:val="24"/>
                <w:szCs w:val="24"/>
                <w:lang w:eastAsia="ja-JP"/>
              </w:rPr>
              <w:t>Đơn vị</w:t>
            </w:r>
          </w:p>
        </w:tc>
        <w:tc>
          <w:tcPr>
            <w:tcW w:w="1560" w:type="dxa"/>
            <w:tcBorders>
              <w:top w:val="single" w:sz="8" w:space="0" w:color="000000"/>
              <w:left w:val="nil"/>
              <w:bottom w:val="single" w:sz="8" w:space="0" w:color="000000"/>
              <w:right w:val="single" w:sz="8" w:space="0" w:color="000000"/>
            </w:tcBorders>
          </w:tcPr>
          <w:p w:rsidR="00905252" w:rsidRPr="003020CE" w:rsidRDefault="00905252" w:rsidP="00905252">
            <w:pPr>
              <w:spacing w:line="240" w:lineRule="auto"/>
              <w:jc w:val="center"/>
              <w:rPr>
                <w:sz w:val="24"/>
                <w:szCs w:val="24"/>
                <w:lang w:eastAsia="ja-JP"/>
              </w:rPr>
            </w:pPr>
            <w:r>
              <w:rPr>
                <w:sz w:val="24"/>
                <w:szCs w:val="24"/>
                <w:lang w:eastAsia="ja-JP"/>
              </w:rPr>
              <w:t>Xã Tri Hải</w:t>
            </w:r>
          </w:p>
        </w:tc>
        <w:tc>
          <w:tcPr>
            <w:tcW w:w="1560" w:type="dxa"/>
            <w:tcBorders>
              <w:top w:val="single" w:sz="8" w:space="0" w:color="000000"/>
              <w:left w:val="nil"/>
              <w:bottom w:val="single" w:sz="8" w:space="0" w:color="000000"/>
              <w:right w:val="single" w:sz="8" w:space="0" w:color="000000"/>
            </w:tcBorders>
          </w:tcPr>
          <w:p w:rsidR="00905252" w:rsidRPr="003020CE" w:rsidRDefault="00905252" w:rsidP="00905252">
            <w:pPr>
              <w:spacing w:line="240" w:lineRule="auto"/>
              <w:jc w:val="center"/>
              <w:rPr>
                <w:sz w:val="24"/>
                <w:szCs w:val="24"/>
                <w:lang w:eastAsia="ja-JP"/>
              </w:rPr>
            </w:pPr>
            <w:r>
              <w:rPr>
                <w:sz w:val="24"/>
                <w:szCs w:val="24"/>
                <w:lang w:eastAsia="ja-JP"/>
              </w:rPr>
              <w:t>Xã Nhơn Hải</w:t>
            </w:r>
          </w:p>
        </w:tc>
        <w:tc>
          <w:tcPr>
            <w:tcW w:w="1580" w:type="dxa"/>
            <w:tcBorders>
              <w:top w:val="single" w:sz="8" w:space="0" w:color="000000"/>
              <w:left w:val="nil"/>
              <w:bottom w:val="single" w:sz="8" w:space="0" w:color="000000"/>
              <w:right w:val="single" w:sz="8" w:space="0" w:color="000000"/>
            </w:tcBorders>
          </w:tcPr>
          <w:p w:rsidR="00905252" w:rsidRPr="003020CE" w:rsidRDefault="00905252" w:rsidP="00905252">
            <w:pPr>
              <w:spacing w:line="240" w:lineRule="auto"/>
              <w:jc w:val="center"/>
              <w:rPr>
                <w:sz w:val="24"/>
                <w:szCs w:val="24"/>
                <w:lang w:eastAsia="ja-JP"/>
              </w:rPr>
            </w:pPr>
            <w:r>
              <w:rPr>
                <w:sz w:val="24"/>
                <w:szCs w:val="24"/>
                <w:lang w:eastAsia="ja-JP"/>
              </w:rPr>
              <w:t>Xã Thanh Hải</w:t>
            </w:r>
          </w:p>
        </w:tc>
      </w:tr>
      <w:tr w:rsidR="00C77F24" w:rsidRPr="003020CE" w:rsidTr="00905252">
        <w:trPr>
          <w:trHeight w:val="405"/>
        </w:trPr>
        <w:tc>
          <w:tcPr>
            <w:tcW w:w="3005" w:type="dxa"/>
            <w:tcBorders>
              <w:top w:val="single" w:sz="8" w:space="0" w:color="000000"/>
              <w:left w:val="single" w:sz="8" w:space="0" w:color="000000"/>
              <w:bottom w:val="single" w:sz="4" w:space="0" w:color="auto"/>
              <w:right w:val="single" w:sz="8" w:space="0" w:color="000000"/>
            </w:tcBorders>
            <w:vAlign w:val="center"/>
          </w:tcPr>
          <w:p w:rsidR="00C77F24" w:rsidRPr="003020CE" w:rsidRDefault="00C77F24" w:rsidP="00905252">
            <w:pPr>
              <w:spacing w:line="240" w:lineRule="auto"/>
              <w:rPr>
                <w:sz w:val="24"/>
                <w:szCs w:val="24"/>
                <w:lang w:eastAsia="ja-JP"/>
              </w:rPr>
            </w:pPr>
            <w:r w:rsidRPr="003020CE">
              <w:rPr>
                <w:sz w:val="24"/>
                <w:szCs w:val="24"/>
                <w:lang w:eastAsia="ja-JP"/>
              </w:rPr>
              <w:t xml:space="preserve">1. </w:t>
            </w:r>
            <w:r>
              <w:rPr>
                <w:sz w:val="24"/>
                <w:szCs w:val="24"/>
                <w:lang w:eastAsia="ja-JP"/>
              </w:rPr>
              <w:t>Số Hộ</w:t>
            </w:r>
          </w:p>
        </w:tc>
        <w:tc>
          <w:tcPr>
            <w:tcW w:w="1300" w:type="dxa"/>
            <w:tcBorders>
              <w:top w:val="single" w:sz="8" w:space="0" w:color="000000"/>
              <w:left w:val="nil"/>
              <w:bottom w:val="single" w:sz="4" w:space="0" w:color="auto"/>
              <w:right w:val="single" w:sz="8" w:space="0" w:color="000000"/>
            </w:tcBorders>
            <w:vAlign w:val="center"/>
          </w:tcPr>
          <w:p w:rsidR="00C77F24" w:rsidRPr="003020CE" w:rsidRDefault="00C77F24" w:rsidP="00C77F24">
            <w:pPr>
              <w:spacing w:line="240" w:lineRule="auto"/>
              <w:rPr>
                <w:sz w:val="24"/>
                <w:szCs w:val="24"/>
                <w:lang w:eastAsia="ja-JP"/>
              </w:rPr>
            </w:pPr>
            <w:r>
              <w:rPr>
                <w:sz w:val="24"/>
                <w:szCs w:val="24"/>
                <w:lang w:eastAsia="ja-JP"/>
              </w:rPr>
              <w:t>Hộ</w:t>
            </w:r>
          </w:p>
        </w:tc>
        <w:tc>
          <w:tcPr>
            <w:tcW w:w="1560" w:type="dxa"/>
            <w:tcBorders>
              <w:top w:val="single" w:sz="8" w:space="0" w:color="000000"/>
              <w:left w:val="single" w:sz="4" w:space="0" w:color="auto"/>
              <w:bottom w:val="single" w:sz="4" w:space="0" w:color="auto"/>
              <w:right w:val="single" w:sz="4" w:space="0" w:color="auto"/>
            </w:tcBorders>
            <w:vAlign w:val="center"/>
          </w:tcPr>
          <w:p w:rsidR="00C77F24" w:rsidRPr="00C77F24" w:rsidRDefault="00C77F24" w:rsidP="00C77F24">
            <w:pPr>
              <w:spacing w:line="240" w:lineRule="auto"/>
              <w:rPr>
                <w:sz w:val="24"/>
                <w:szCs w:val="24"/>
                <w:lang w:eastAsia="ja-JP"/>
              </w:rPr>
            </w:pPr>
            <w:r w:rsidRPr="00C77F24">
              <w:rPr>
                <w:sz w:val="24"/>
                <w:szCs w:val="24"/>
                <w:lang w:eastAsia="ja-JP"/>
              </w:rPr>
              <w:t xml:space="preserve">        2.796 </w:t>
            </w:r>
          </w:p>
        </w:tc>
        <w:tc>
          <w:tcPr>
            <w:tcW w:w="1560" w:type="dxa"/>
            <w:tcBorders>
              <w:top w:val="single" w:sz="8" w:space="0" w:color="000000"/>
              <w:left w:val="nil"/>
              <w:bottom w:val="single" w:sz="4" w:space="0" w:color="auto"/>
              <w:right w:val="single" w:sz="4" w:space="0" w:color="auto"/>
            </w:tcBorders>
            <w:vAlign w:val="center"/>
          </w:tcPr>
          <w:p w:rsidR="00C77F24" w:rsidRPr="00C77F24" w:rsidRDefault="00C77F24" w:rsidP="00C77F24">
            <w:pPr>
              <w:spacing w:line="240" w:lineRule="auto"/>
              <w:rPr>
                <w:sz w:val="24"/>
                <w:szCs w:val="24"/>
                <w:lang w:eastAsia="ja-JP"/>
              </w:rPr>
            </w:pPr>
            <w:r w:rsidRPr="00C77F24">
              <w:rPr>
                <w:sz w:val="24"/>
                <w:szCs w:val="24"/>
                <w:lang w:eastAsia="ja-JP"/>
              </w:rPr>
              <w:t xml:space="preserve">        3.689 </w:t>
            </w:r>
          </w:p>
        </w:tc>
        <w:tc>
          <w:tcPr>
            <w:tcW w:w="1580" w:type="dxa"/>
            <w:tcBorders>
              <w:top w:val="single" w:sz="8" w:space="0" w:color="000000"/>
              <w:left w:val="nil"/>
              <w:bottom w:val="single" w:sz="4" w:space="0" w:color="auto"/>
              <w:right w:val="single" w:sz="4" w:space="0" w:color="auto"/>
            </w:tcBorders>
            <w:vAlign w:val="center"/>
          </w:tcPr>
          <w:p w:rsidR="00C77F24" w:rsidRPr="00C77F24" w:rsidRDefault="00C77F24" w:rsidP="00C77F24">
            <w:pPr>
              <w:spacing w:line="240" w:lineRule="auto"/>
              <w:rPr>
                <w:sz w:val="24"/>
                <w:szCs w:val="24"/>
                <w:lang w:eastAsia="ja-JP"/>
              </w:rPr>
            </w:pPr>
            <w:r w:rsidRPr="00C77F24">
              <w:rPr>
                <w:sz w:val="24"/>
                <w:szCs w:val="24"/>
                <w:lang w:eastAsia="ja-JP"/>
              </w:rPr>
              <w:t xml:space="preserve">       2.170 </w:t>
            </w:r>
          </w:p>
        </w:tc>
      </w:tr>
      <w:tr w:rsidR="00C77F24" w:rsidRPr="003020CE" w:rsidTr="00905252">
        <w:trPr>
          <w:trHeight w:val="330"/>
        </w:trPr>
        <w:tc>
          <w:tcPr>
            <w:tcW w:w="3005" w:type="dxa"/>
            <w:tcBorders>
              <w:top w:val="single" w:sz="4" w:space="0" w:color="auto"/>
              <w:left w:val="single" w:sz="8" w:space="0" w:color="000000"/>
              <w:bottom w:val="single" w:sz="4" w:space="0" w:color="auto"/>
              <w:right w:val="single" w:sz="8" w:space="0" w:color="000000"/>
            </w:tcBorders>
            <w:vAlign w:val="center"/>
          </w:tcPr>
          <w:p w:rsidR="00C77F24" w:rsidRPr="003020CE" w:rsidRDefault="00C77F24" w:rsidP="00905252">
            <w:pPr>
              <w:spacing w:line="240" w:lineRule="auto"/>
              <w:rPr>
                <w:sz w:val="24"/>
                <w:szCs w:val="24"/>
                <w:lang w:eastAsia="ja-JP"/>
              </w:rPr>
            </w:pPr>
            <w:r w:rsidRPr="003020CE">
              <w:rPr>
                <w:sz w:val="24"/>
                <w:szCs w:val="24"/>
                <w:lang w:eastAsia="ja-JP"/>
              </w:rPr>
              <w:t xml:space="preserve">2. </w:t>
            </w:r>
            <w:r>
              <w:rPr>
                <w:sz w:val="24"/>
                <w:szCs w:val="24"/>
                <w:lang w:eastAsia="ja-JP"/>
              </w:rPr>
              <w:t>Số nhân khẩu</w:t>
            </w:r>
          </w:p>
        </w:tc>
        <w:tc>
          <w:tcPr>
            <w:tcW w:w="1300" w:type="dxa"/>
            <w:tcBorders>
              <w:top w:val="single" w:sz="4" w:space="0" w:color="auto"/>
              <w:left w:val="nil"/>
              <w:bottom w:val="single" w:sz="4" w:space="0" w:color="auto"/>
              <w:right w:val="single" w:sz="8" w:space="0" w:color="000000"/>
            </w:tcBorders>
            <w:vAlign w:val="center"/>
          </w:tcPr>
          <w:p w:rsidR="00C77F24" w:rsidRPr="003020CE" w:rsidRDefault="00C77F24" w:rsidP="00905252">
            <w:pPr>
              <w:spacing w:line="240" w:lineRule="auto"/>
              <w:rPr>
                <w:sz w:val="24"/>
                <w:szCs w:val="24"/>
                <w:lang w:eastAsia="ja-JP"/>
              </w:rPr>
            </w:pPr>
            <w:r w:rsidRPr="003020CE">
              <w:rPr>
                <w:sz w:val="24"/>
                <w:szCs w:val="24"/>
                <w:lang w:eastAsia="ja-JP"/>
              </w:rPr>
              <w:t>Người</w:t>
            </w:r>
          </w:p>
        </w:tc>
        <w:tc>
          <w:tcPr>
            <w:tcW w:w="1560" w:type="dxa"/>
            <w:tcBorders>
              <w:top w:val="single" w:sz="4" w:space="0" w:color="auto"/>
              <w:left w:val="nil"/>
              <w:bottom w:val="single" w:sz="4" w:space="0" w:color="auto"/>
              <w:right w:val="single" w:sz="8" w:space="0" w:color="000000"/>
            </w:tcBorders>
            <w:vAlign w:val="center"/>
          </w:tcPr>
          <w:p w:rsidR="00C77F24" w:rsidRPr="00C77F24" w:rsidRDefault="00C77F24" w:rsidP="00C77F24">
            <w:pPr>
              <w:spacing w:line="240" w:lineRule="auto"/>
              <w:rPr>
                <w:sz w:val="24"/>
                <w:szCs w:val="24"/>
                <w:lang w:eastAsia="ja-JP"/>
              </w:rPr>
            </w:pPr>
            <w:r w:rsidRPr="00C77F24">
              <w:rPr>
                <w:sz w:val="24"/>
                <w:szCs w:val="24"/>
                <w:lang w:eastAsia="ja-JP"/>
              </w:rPr>
              <w:t xml:space="preserve">      10.901 </w:t>
            </w:r>
          </w:p>
        </w:tc>
        <w:tc>
          <w:tcPr>
            <w:tcW w:w="1560" w:type="dxa"/>
            <w:tcBorders>
              <w:top w:val="single" w:sz="4" w:space="0" w:color="auto"/>
              <w:left w:val="nil"/>
              <w:bottom w:val="single" w:sz="4" w:space="0" w:color="auto"/>
              <w:right w:val="single" w:sz="8" w:space="0" w:color="000000"/>
            </w:tcBorders>
            <w:vAlign w:val="center"/>
          </w:tcPr>
          <w:p w:rsidR="00C77F24" w:rsidRPr="00C77F24" w:rsidRDefault="00C77F24" w:rsidP="00C77F24">
            <w:pPr>
              <w:spacing w:line="240" w:lineRule="auto"/>
              <w:rPr>
                <w:sz w:val="24"/>
                <w:szCs w:val="24"/>
                <w:lang w:eastAsia="ja-JP"/>
              </w:rPr>
            </w:pPr>
            <w:r w:rsidRPr="00C77F24">
              <w:rPr>
                <w:sz w:val="24"/>
                <w:szCs w:val="24"/>
                <w:lang w:eastAsia="ja-JP"/>
              </w:rPr>
              <w:t xml:space="preserve">      15.158 </w:t>
            </w:r>
          </w:p>
        </w:tc>
        <w:tc>
          <w:tcPr>
            <w:tcW w:w="1580" w:type="dxa"/>
            <w:tcBorders>
              <w:top w:val="single" w:sz="4" w:space="0" w:color="auto"/>
              <w:left w:val="nil"/>
              <w:bottom w:val="single" w:sz="4" w:space="0" w:color="auto"/>
              <w:right w:val="single" w:sz="8" w:space="0" w:color="000000"/>
            </w:tcBorders>
            <w:vAlign w:val="center"/>
          </w:tcPr>
          <w:p w:rsidR="00C77F24" w:rsidRPr="00C77F24" w:rsidRDefault="00C77F24" w:rsidP="00C77F24">
            <w:pPr>
              <w:spacing w:line="240" w:lineRule="auto"/>
              <w:rPr>
                <w:sz w:val="24"/>
                <w:szCs w:val="24"/>
                <w:lang w:eastAsia="ja-JP"/>
              </w:rPr>
            </w:pPr>
            <w:r w:rsidRPr="00C77F24">
              <w:rPr>
                <w:sz w:val="24"/>
                <w:szCs w:val="24"/>
                <w:lang w:eastAsia="ja-JP"/>
              </w:rPr>
              <w:t xml:space="preserve">       9.277 </w:t>
            </w:r>
          </w:p>
        </w:tc>
      </w:tr>
      <w:tr w:rsidR="00C77F24" w:rsidRPr="003020CE" w:rsidTr="000A0B60">
        <w:trPr>
          <w:trHeight w:val="330"/>
        </w:trPr>
        <w:tc>
          <w:tcPr>
            <w:tcW w:w="3005" w:type="dxa"/>
            <w:tcBorders>
              <w:top w:val="single" w:sz="4" w:space="0" w:color="auto"/>
              <w:left w:val="single" w:sz="8" w:space="0" w:color="000000"/>
              <w:bottom w:val="single" w:sz="4" w:space="0" w:color="auto"/>
              <w:right w:val="single" w:sz="8" w:space="0" w:color="000000"/>
            </w:tcBorders>
            <w:vAlign w:val="center"/>
          </w:tcPr>
          <w:p w:rsidR="00C77F24" w:rsidRPr="003020CE" w:rsidRDefault="00C77F24" w:rsidP="00905252">
            <w:pPr>
              <w:spacing w:line="240" w:lineRule="auto"/>
              <w:rPr>
                <w:sz w:val="24"/>
                <w:szCs w:val="24"/>
                <w:lang w:eastAsia="ja-JP"/>
              </w:rPr>
            </w:pPr>
            <w:r>
              <w:rPr>
                <w:sz w:val="24"/>
                <w:szCs w:val="24"/>
                <w:lang w:eastAsia="ja-JP"/>
              </w:rPr>
              <w:t>Nhân khẩu nữ</w:t>
            </w:r>
          </w:p>
        </w:tc>
        <w:tc>
          <w:tcPr>
            <w:tcW w:w="1300" w:type="dxa"/>
            <w:tcBorders>
              <w:top w:val="single" w:sz="4" w:space="0" w:color="auto"/>
              <w:left w:val="nil"/>
              <w:bottom w:val="single" w:sz="4" w:space="0" w:color="auto"/>
              <w:right w:val="single" w:sz="8" w:space="0" w:color="000000"/>
            </w:tcBorders>
          </w:tcPr>
          <w:p w:rsidR="00C77F24" w:rsidRDefault="00C77F24">
            <w:r w:rsidRPr="00AA08FB">
              <w:rPr>
                <w:sz w:val="24"/>
                <w:szCs w:val="24"/>
                <w:lang w:eastAsia="ja-JP"/>
              </w:rPr>
              <w:t>Người</w:t>
            </w:r>
          </w:p>
        </w:tc>
        <w:tc>
          <w:tcPr>
            <w:tcW w:w="1560" w:type="dxa"/>
            <w:tcBorders>
              <w:top w:val="single" w:sz="4" w:space="0" w:color="auto"/>
              <w:left w:val="nil"/>
              <w:bottom w:val="single" w:sz="4" w:space="0" w:color="auto"/>
              <w:right w:val="single" w:sz="8" w:space="0" w:color="000000"/>
            </w:tcBorders>
            <w:vAlign w:val="center"/>
          </w:tcPr>
          <w:p w:rsidR="00C77F24" w:rsidRPr="00C77F24" w:rsidRDefault="00C77F24" w:rsidP="00C77F24">
            <w:pPr>
              <w:spacing w:line="240" w:lineRule="auto"/>
              <w:rPr>
                <w:sz w:val="24"/>
                <w:szCs w:val="24"/>
                <w:lang w:eastAsia="ja-JP"/>
              </w:rPr>
            </w:pPr>
            <w:r w:rsidRPr="00C77F24">
              <w:rPr>
                <w:sz w:val="24"/>
                <w:szCs w:val="24"/>
                <w:lang w:eastAsia="ja-JP"/>
              </w:rPr>
              <w:t xml:space="preserve">        5.482 </w:t>
            </w:r>
          </w:p>
        </w:tc>
        <w:tc>
          <w:tcPr>
            <w:tcW w:w="1560" w:type="dxa"/>
            <w:tcBorders>
              <w:top w:val="single" w:sz="4" w:space="0" w:color="auto"/>
              <w:left w:val="nil"/>
              <w:bottom w:val="single" w:sz="4" w:space="0" w:color="auto"/>
              <w:right w:val="single" w:sz="8" w:space="0" w:color="000000"/>
            </w:tcBorders>
            <w:vAlign w:val="center"/>
          </w:tcPr>
          <w:p w:rsidR="00C77F24" w:rsidRPr="00C77F24" w:rsidRDefault="00C77F24" w:rsidP="00C77F24">
            <w:pPr>
              <w:spacing w:line="240" w:lineRule="auto"/>
              <w:rPr>
                <w:sz w:val="24"/>
                <w:szCs w:val="24"/>
                <w:lang w:eastAsia="ja-JP"/>
              </w:rPr>
            </w:pPr>
            <w:r w:rsidRPr="00C77F24">
              <w:rPr>
                <w:sz w:val="24"/>
                <w:szCs w:val="24"/>
                <w:lang w:eastAsia="ja-JP"/>
              </w:rPr>
              <w:t xml:space="preserve">        7.619 </w:t>
            </w:r>
          </w:p>
        </w:tc>
        <w:tc>
          <w:tcPr>
            <w:tcW w:w="1580" w:type="dxa"/>
            <w:tcBorders>
              <w:top w:val="single" w:sz="4" w:space="0" w:color="auto"/>
              <w:left w:val="nil"/>
              <w:bottom w:val="single" w:sz="4" w:space="0" w:color="auto"/>
              <w:right w:val="single" w:sz="8" w:space="0" w:color="000000"/>
            </w:tcBorders>
            <w:vAlign w:val="center"/>
          </w:tcPr>
          <w:p w:rsidR="00C77F24" w:rsidRPr="00C77F24" w:rsidRDefault="00C77F24" w:rsidP="00C77F24">
            <w:pPr>
              <w:spacing w:line="240" w:lineRule="auto"/>
              <w:rPr>
                <w:sz w:val="24"/>
                <w:szCs w:val="24"/>
                <w:lang w:eastAsia="ja-JP"/>
              </w:rPr>
            </w:pPr>
            <w:r w:rsidRPr="00C77F24">
              <w:rPr>
                <w:sz w:val="24"/>
                <w:szCs w:val="24"/>
                <w:lang w:eastAsia="ja-JP"/>
              </w:rPr>
              <w:t> </w:t>
            </w:r>
          </w:p>
        </w:tc>
      </w:tr>
      <w:tr w:rsidR="00C77F24" w:rsidRPr="003020CE" w:rsidTr="000A0B60">
        <w:trPr>
          <w:trHeight w:val="330"/>
        </w:trPr>
        <w:tc>
          <w:tcPr>
            <w:tcW w:w="3005" w:type="dxa"/>
            <w:tcBorders>
              <w:top w:val="single" w:sz="4" w:space="0" w:color="auto"/>
              <w:left w:val="single" w:sz="8" w:space="0" w:color="000000"/>
              <w:bottom w:val="single" w:sz="4" w:space="0" w:color="auto"/>
              <w:right w:val="single" w:sz="8" w:space="0" w:color="000000"/>
            </w:tcBorders>
            <w:vAlign w:val="center"/>
          </w:tcPr>
          <w:p w:rsidR="00C77F24" w:rsidRDefault="00C77F24" w:rsidP="00905252">
            <w:pPr>
              <w:spacing w:line="240" w:lineRule="auto"/>
              <w:rPr>
                <w:sz w:val="24"/>
                <w:szCs w:val="24"/>
                <w:lang w:eastAsia="ja-JP"/>
              </w:rPr>
            </w:pPr>
            <w:r>
              <w:rPr>
                <w:sz w:val="24"/>
                <w:szCs w:val="24"/>
                <w:lang w:eastAsia="ja-JP"/>
              </w:rPr>
              <w:t>Nhân khẩu Nam</w:t>
            </w:r>
          </w:p>
        </w:tc>
        <w:tc>
          <w:tcPr>
            <w:tcW w:w="1300" w:type="dxa"/>
            <w:tcBorders>
              <w:top w:val="single" w:sz="4" w:space="0" w:color="auto"/>
              <w:left w:val="nil"/>
              <w:bottom w:val="single" w:sz="4" w:space="0" w:color="auto"/>
              <w:right w:val="single" w:sz="8" w:space="0" w:color="000000"/>
            </w:tcBorders>
          </w:tcPr>
          <w:p w:rsidR="00C77F24" w:rsidRDefault="00C77F24">
            <w:r w:rsidRPr="00AA08FB">
              <w:rPr>
                <w:sz w:val="24"/>
                <w:szCs w:val="24"/>
                <w:lang w:eastAsia="ja-JP"/>
              </w:rPr>
              <w:t>Người</w:t>
            </w:r>
          </w:p>
        </w:tc>
        <w:tc>
          <w:tcPr>
            <w:tcW w:w="1560" w:type="dxa"/>
            <w:tcBorders>
              <w:top w:val="single" w:sz="4" w:space="0" w:color="auto"/>
              <w:left w:val="nil"/>
              <w:bottom w:val="single" w:sz="4" w:space="0" w:color="auto"/>
              <w:right w:val="single" w:sz="8" w:space="0" w:color="000000"/>
            </w:tcBorders>
            <w:vAlign w:val="center"/>
          </w:tcPr>
          <w:p w:rsidR="00C77F24" w:rsidRPr="00C77F24" w:rsidRDefault="00C77F24" w:rsidP="00C77F24">
            <w:pPr>
              <w:spacing w:line="240" w:lineRule="auto"/>
              <w:rPr>
                <w:sz w:val="24"/>
                <w:szCs w:val="24"/>
                <w:lang w:eastAsia="ja-JP"/>
              </w:rPr>
            </w:pPr>
            <w:r w:rsidRPr="00C77F24">
              <w:rPr>
                <w:sz w:val="24"/>
                <w:szCs w:val="24"/>
                <w:lang w:eastAsia="ja-JP"/>
              </w:rPr>
              <w:t xml:space="preserve">        5.419 </w:t>
            </w:r>
          </w:p>
        </w:tc>
        <w:tc>
          <w:tcPr>
            <w:tcW w:w="1560" w:type="dxa"/>
            <w:tcBorders>
              <w:top w:val="single" w:sz="4" w:space="0" w:color="auto"/>
              <w:left w:val="nil"/>
              <w:bottom w:val="single" w:sz="4" w:space="0" w:color="auto"/>
              <w:right w:val="single" w:sz="8" w:space="0" w:color="000000"/>
            </w:tcBorders>
            <w:vAlign w:val="center"/>
          </w:tcPr>
          <w:p w:rsidR="00C77F24" w:rsidRPr="00C77F24" w:rsidRDefault="00C77F24" w:rsidP="00C77F24">
            <w:pPr>
              <w:spacing w:line="240" w:lineRule="auto"/>
              <w:rPr>
                <w:sz w:val="24"/>
                <w:szCs w:val="24"/>
                <w:lang w:eastAsia="ja-JP"/>
              </w:rPr>
            </w:pPr>
            <w:r w:rsidRPr="00C77F24">
              <w:rPr>
                <w:sz w:val="24"/>
                <w:szCs w:val="24"/>
                <w:lang w:eastAsia="ja-JP"/>
              </w:rPr>
              <w:t xml:space="preserve">        7.539 </w:t>
            </w:r>
          </w:p>
        </w:tc>
        <w:tc>
          <w:tcPr>
            <w:tcW w:w="1580" w:type="dxa"/>
            <w:tcBorders>
              <w:top w:val="single" w:sz="4" w:space="0" w:color="auto"/>
              <w:left w:val="nil"/>
              <w:bottom w:val="single" w:sz="4" w:space="0" w:color="auto"/>
              <w:right w:val="single" w:sz="8" w:space="0" w:color="000000"/>
            </w:tcBorders>
            <w:vAlign w:val="center"/>
          </w:tcPr>
          <w:p w:rsidR="00C77F24" w:rsidRPr="00C77F24" w:rsidRDefault="00C77F24" w:rsidP="00C77F24">
            <w:pPr>
              <w:spacing w:line="240" w:lineRule="auto"/>
              <w:rPr>
                <w:sz w:val="24"/>
                <w:szCs w:val="24"/>
                <w:lang w:eastAsia="ja-JP"/>
              </w:rPr>
            </w:pPr>
            <w:r w:rsidRPr="00C77F24">
              <w:rPr>
                <w:sz w:val="24"/>
                <w:szCs w:val="24"/>
                <w:lang w:eastAsia="ja-JP"/>
              </w:rPr>
              <w:t> </w:t>
            </w:r>
          </w:p>
        </w:tc>
      </w:tr>
      <w:tr w:rsidR="00C77F24" w:rsidRPr="003020CE" w:rsidTr="000A0B60">
        <w:trPr>
          <w:trHeight w:val="345"/>
        </w:trPr>
        <w:tc>
          <w:tcPr>
            <w:tcW w:w="3005" w:type="dxa"/>
            <w:tcBorders>
              <w:top w:val="single" w:sz="4" w:space="0" w:color="auto"/>
              <w:left w:val="single" w:sz="8" w:space="0" w:color="000000"/>
              <w:bottom w:val="single" w:sz="4" w:space="0" w:color="auto"/>
              <w:right w:val="single" w:sz="8" w:space="0" w:color="000000"/>
            </w:tcBorders>
            <w:vAlign w:val="center"/>
          </w:tcPr>
          <w:p w:rsidR="00C77F24" w:rsidRPr="003020CE" w:rsidRDefault="00C77F24" w:rsidP="00905252">
            <w:pPr>
              <w:spacing w:line="240" w:lineRule="auto"/>
              <w:rPr>
                <w:sz w:val="24"/>
                <w:szCs w:val="24"/>
                <w:lang w:eastAsia="ja-JP"/>
              </w:rPr>
            </w:pPr>
            <w:r w:rsidRPr="003020CE">
              <w:rPr>
                <w:sz w:val="24"/>
                <w:szCs w:val="24"/>
                <w:lang w:eastAsia="ja-JP"/>
              </w:rPr>
              <w:t>3. Lao động</w:t>
            </w:r>
          </w:p>
        </w:tc>
        <w:tc>
          <w:tcPr>
            <w:tcW w:w="1300" w:type="dxa"/>
            <w:tcBorders>
              <w:top w:val="single" w:sz="4" w:space="0" w:color="auto"/>
              <w:left w:val="nil"/>
              <w:bottom w:val="single" w:sz="4" w:space="0" w:color="auto"/>
              <w:right w:val="single" w:sz="8" w:space="0" w:color="000000"/>
            </w:tcBorders>
            <w:vAlign w:val="center"/>
          </w:tcPr>
          <w:p w:rsidR="00C77F24" w:rsidRPr="003020CE" w:rsidRDefault="00C77F24" w:rsidP="00905252">
            <w:pPr>
              <w:spacing w:line="240" w:lineRule="auto"/>
              <w:rPr>
                <w:sz w:val="24"/>
                <w:szCs w:val="24"/>
                <w:lang w:eastAsia="ja-JP"/>
              </w:rPr>
            </w:pPr>
            <w:r w:rsidRPr="003020CE">
              <w:rPr>
                <w:sz w:val="24"/>
                <w:szCs w:val="24"/>
                <w:lang w:eastAsia="ja-JP"/>
              </w:rPr>
              <w:t>Người</w:t>
            </w:r>
          </w:p>
        </w:tc>
        <w:tc>
          <w:tcPr>
            <w:tcW w:w="1560" w:type="dxa"/>
            <w:tcBorders>
              <w:top w:val="single" w:sz="4" w:space="0" w:color="auto"/>
              <w:left w:val="nil"/>
              <w:bottom w:val="single" w:sz="4" w:space="0" w:color="auto"/>
              <w:right w:val="single" w:sz="8" w:space="0" w:color="000000"/>
            </w:tcBorders>
            <w:vAlign w:val="center"/>
          </w:tcPr>
          <w:p w:rsidR="00C77F24" w:rsidRPr="00C77F24" w:rsidRDefault="00C77F24" w:rsidP="00C77F24">
            <w:pPr>
              <w:spacing w:line="240" w:lineRule="auto"/>
              <w:rPr>
                <w:sz w:val="24"/>
                <w:szCs w:val="24"/>
                <w:lang w:eastAsia="ja-JP"/>
              </w:rPr>
            </w:pPr>
            <w:r w:rsidRPr="00C77F24">
              <w:rPr>
                <w:sz w:val="24"/>
                <w:szCs w:val="24"/>
                <w:lang w:eastAsia="ja-JP"/>
              </w:rPr>
              <w:t xml:space="preserve">        8.785 </w:t>
            </w:r>
          </w:p>
        </w:tc>
        <w:tc>
          <w:tcPr>
            <w:tcW w:w="1560" w:type="dxa"/>
            <w:tcBorders>
              <w:top w:val="single" w:sz="4" w:space="0" w:color="auto"/>
              <w:left w:val="nil"/>
              <w:bottom w:val="single" w:sz="4" w:space="0" w:color="auto"/>
              <w:right w:val="single" w:sz="8" w:space="0" w:color="000000"/>
            </w:tcBorders>
            <w:vAlign w:val="center"/>
          </w:tcPr>
          <w:p w:rsidR="00C77F24" w:rsidRPr="00C77F24" w:rsidRDefault="00C77F24" w:rsidP="00C77F24">
            <w:pPr>
              <w:spacing w:line="240" w:lineRule="auto"/>
              <w:rPr>
                <w:sz w:val="24"/>
                <w:szCs w:val="24"/>
                <w:lang w:eastAsia="ja-JP"/>
              </w:rPr>
            </w:pPr>
            <w:r w:rsidRPr="00C77F24">
              <w:rPr>
                <w:sz w:val="24"/>
                <w:szCs w:val="24"/>
                <w:lang w:eastAsia="ja-JP"/>
              </w:rPr>
              <w:t xml:space="preserve">        7.292 </w:t>
            </w:r>
          </w:p>
        </w:tc>
        <w:tc>
          <w:tcPr>
            <w:tcW w:w="1580" w:type="dxa"/>
            <w:tcBorders>
              <w:top w:val="single" w:sz="4" w:space="0" w:color="auto"/>
              <w:left w:val="nil"/>
              <w:bottom w:val="single" w:sz="4" w:space="0" w:color="auto"/>
              <w:right w:val="single" w:sz="8" w:space="0" w:color="000000"/>
            </w:tcBorders>
            <w:vAlign w:val="center"/>
          </w:tcPr>
          <w:p w:rsidR="00C77F24" w:rsidRPr="00C77F24" w:rsidRDefault="00C77F24" w:rsidP="00C77F24">
            <w:pPr>
              <w:spacing w:line="240" w:lineRule="auto"/>
              <w:rPr>
                <w:sz w:val="24"/>
                <w:szCs w:val="24"/>
                <w:lang w:eastAsia="ja-JP"/>
              </w:rPr>
            </w:pPr>
            <w:r w:rsidRPr="00C77F24">
              <w:rPr>
                <w:sz w:val="24"/>
                <w:szCs w:val="24"/>
                <w:lang w:eastAsia="ja-JP"/>
              </w:rPr>
              <w:t> </w:t>
            </w:r>
          </w:p>
        </w:tc>
      </w:tr>
    </w:tbl>
    <w:p w:rsidR="002E4AB1" w:rsidRPr="00970962" w:rsidRDefault="00970962" w:rsidP="002E4AB1">
      <w:pPr>
        <w:pStyle w:val="ListParagraph"/>
        <w:spacing w:line="240" w:lineRule="auto"/>
        <w:ind w:left="0"/>
        <w:jc w:val="right"/>
        <w:rPr>
          <w:i/>
          <w:sz w:val="22"/>
          <w:szCs w:val="26"/>
        </w:rPr>
      </w:pPr>
      <w:r w:rsidRPr="00970962">
        <w:rPr>
          <w:i/>
          <w:sz w:val="22"/>
          <w:szCs w:val="26"/>
        </w:rPr>
        <w:t>Nguồn UBND các xã</w:t>
      </w:r>
    </w:p>
    <w:p w:rsidR="00EB22E6" w:rsidRDefault="00EB22E6" w:rsidP="00AF6129">
      <w:pPr>
        <w:pStyle w:val="ListParagraph"/>
        <w:numPr>
          <w:ilvl w:val="0"/>
          <w:numId w:val="13"/>
        </w:numPr>
        <w:spacing w:line="240" w:lineRule="auto"/>
        <w:ind w:left="0" w:firstLine="0"/>
        <w:jc w:val="both"/>
        <w:rPr>
          <w:b/>
          <w:i/>
          <w:sz w:val="26"/>
          <w:szCs w:val="26"/>
        </w:rPr>
      </w:pPr>
      <w:r>
        <w:rPr>
          <w:b/>
          <w:i/>
          <w:sz w:val="26"/>
          <w:szCs w:val="26"/>
        </w:rPr>
        <w:t>Hiện trạng sử dụng đất</w:t>
      </w:r>
      <w:r w:rsidR="00F30EB8">
        <w:rPr>
          <w:b/>
          <w:i/>
          <w:sz w:val="26"/>
          <w:szCs w:val="26"/>
        </w:rPr>
        <w:t>.</w:t>
      </w:r>
    </w:p>
    <w:p w:rsidR="00F30EB8" w:rsidRPr="00F30EB8" w:rsidRDefault="00F30EB8" w:rsidP="00F30EB8">
      <w:pPr>
        <w:spacing w:line="240" w:lineRule="auto"/>
        <w:ind w:firstLine="720"/>
        <w:jc w:val="both"/>
        <w:rPr>
          <w:sz w:val="26"/>
          <w:szCs w:val="26"/>
        </w:rPr>
      </w:pPr>
      <w:r w:rsidRPr="00F30EB8">
        <w:rPr>
          <w:sz w:val="26"/>
          <w:szCs w:val="26"/>
        </w:rPr>
        <w:t>Tổng diện tích tự nhiên của 3 xã vùng dự án là 6458,0 ha, trong đó đất sản xuất nông nghiệp</w:t>
      </w:r>
      <w:r>
        <w:rPr>
          <w:sz w:val="26"/>
          <w:szCs w:val="26"/>
        </w:rPr>
        <w:t xml:space="preserve">  là </w:t>
      </w:r>
      <w:r w:rsidR="00956E79">
        <w:rPr>
          <w:sz w:val="26"/>
          <w:szCs w:val="26"/>
        </w:rPr>
        <w:t>1846</w:t>
      </w:r>
      <w:r w:rsidR="00970962">
        <w:rPr>
          <w:sz w:val="26"/>
          <w:szCs w:val="26"/>
        </w:rPr>
        <w:t>ha</w:t>
      </w:r>
      <w:r>
        <w:rPr>
          <w:sz w:val="26"/>
          <w:szCs w:val="26"/>
        </w:rPr>
        <w:t xml:space="preserve"> ha chiếm  </w:t>
      </w:r>
      <w:r w:rsidR="00956E79">
        <w:rPr>
          <w:sz w:val="26"/>
          <w:szCs w:val="26"/>
        </w:rPr>
        <w:t>29</w:t>
      </w:r>
      <w:r>
        <w:rPr>
          <w:sz w:val="26"/>
          <w:szCs w:val="26"/>
        </w:rPr>
        <w:t>% tổng diện tích tự nhiên.</w:t>
      </w:r>
    </w:p>
    <w:p w:rsidR="00EB22E6" w:rsidRPr="00225523" w:rsidRDefault="00F30EB8" w:rsidP="00225523">
      <w:pPr>
        <w:spacing w:line="240" w:lineRule="auto"/>
        <w:ind w:firstLine="720"/>
        <w:jc w:val="both"/>
        <w:rPr>
          <w:sz w:val="26"/>
          <w:szCs w:val="26"/>
        </w:rPr>
      </w:pPr>
      <w:r w:rsidRPr="00225523">
        <w:rPr>
          <w:sz w:val="26"/>
          <w:szCs w:val="26"/>
        </w:rPr>
        <w:t>Hiện trạng cơ cấu sử dụng đất của các xã như bảng sau:</w:t>
      </w:r>
    </w:p>
    <w:p w:rsidR="00225523" w:rsidRPr="00225523" w:rsidRDefault="0012602C" w:rsidP="003C137E">
      <w:pPr>
        <w:pStyle w:val="Bangbieu"/>
      </w:pPr>
      <w:r w:rsidRPr="00C47E5B">
        <w:t xml:space="preserve">Bảng 2. </w:t>
      </w:r>
      <w:r w:rsidRPr="00C47E5B">
        <w:fldChar w:fldCharType="begin"/>
      </w:r>
      <w:r w:rsidRPr="00C47E5B">
        <w:instrText xml:space="preserve"> SEQ Bảng_2. \* ARABIC </w:instrText>
      </w:r>
      <w:r w:rsidRPr="00C47E5B">
        <w:fldChar w:fldCharType="separate"/>
      </w:r>
      <w:r w:rsidR="006F5EBB">
        <w:rPr>
          <w:noProof/>
        </w:rPr>
        <w:t>15</w:t>
      </w:r>
      <w:r w:rsidRPr="00C47E5B">
        <w:fldChar w:fldCharType="end"/>
      </w:r>
      <w:r w:rsidRPr="00C47E5B">
        <w:t>.</w:t>
      </w:r>
      <w:r w:rsidR="00225523">
        <w:t>: Hiện trang sử dụng đất các xã vùng dự án</w:t>
      </w:r>
    </w:p>
    <w:tbl>
      <w:tblPr>
        <w:tblW w:w="93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2009"/>
        <w:gridCol w:w="718"/>
        <w:gridCol w:w="996"/>
        <w:gridCol w:w="816"/>
        <w:gridCol w:w="992"/>
        <w:gridCol w:w="992"/>
        <w:gridCol w:w="992"/>
        <w:gridCol w:w="1100"/>
      </w:tblGrid>
      <w:tr w:rsidR="00F30EB8" w:rsidRPr="00F30EB8" w:rsidTr="00413F3A">
        <w:trPr>
          <w:trHeight w:val="330"/>
        </w:trPr>
        <w:tc>
          <w:tcPr>
            <w:tcW w:w="700" w:type="dxa"/>
            <w:vMerge w:val="restart"/>
            <w:shd w:val="clear" w:color="auto" w:fill="auto"/>
            <w:noWrap/>
            <w:vAlign w:val="center"/>
            <w:hideMark/>
          </w:tcPr>
          <w:p w:rsidR="00F30EB8" w:rsidRPr="00F30EB8" w:rsidRDefault="00F30EB8" w:rsidP="00413F3A">
            <w:pPr>
              <w:spacing w:before="0" w:line="240" w:lineRule="auto"/>
              <w:jc w:val="center"/>
              <w:rPr>
                <w:b/>
                <w:bCs/>
                <w:color w:val="000000"/>
                <w:sz w:val="22"/>
                <w:szCs w:val="22"/>
              </w:rPr>
            </w:pPr>
            <w:r w:rsidRPr="00F30EB8">
              <w:rPr>
                <w:b/>
                <w:bCs/>
                <w:color w:val="000000"/>
                <w:sz w:val="22"/>
                <w:szCs w:val="22"/>
              </w:rPr>
              <w:t>TT</w:t>
            </w:r>
          </w:p>
        </w:tc>
        <w:tc>
          <w:tcPr>
            <w:tcW w:w="2009" w:type="dxa"/>
            <w:vMerge w:val="restart"/>
            <w:shd w:val="clear" w:color="auto" w:fill="auto"/>
            <w:noWrap/>
            <w:vAlign w:val="center"/>
            <w:hideMark/>
          </w:tcPr>
          <w:p w:rsidR="00F30EB8" w:rsidRPr="00F30EB8" w:rsidRDefault="00F30EB8" w:rsidP="00413F3A">
            <w:pPr>
              <w:spacing w:before="0" w:line="240" w:lineRule="auto"/>
              <w:jc w:val="center"/>
              <w:rPr>
                <w:b/>
                <w:bCs/>
                <w:color w:val="000000"/>
                <w:sz w:val="22"/>
                <w:szCs w:val="22"/>
              </w:rPr>
            </w:pPr>
            <w:r w:rsidRPr="00F30EB8">
              <w:rPr>
                <w:b/>
                <w:bCs/>
                <w:color w:val="000000"/>
                <w:sz w:val="22"/>
                <w:szCs w:val="22"/>
              </w:rPr>
              <w:t>Tổng diện tích đất tự nhiên</w:t>
            </w:r>
          </w:p>
        </w:tc>
        <w:tc>
          <w:tcPr>
            <w:tcW w:w="718" w:type="dxa"/>
            <w:vMerge w:val="restart"/>
            <w:shd w:val="clear" w:color="auto" w:fill="auto"/>
            <w:noWrap/>
            <w:vAlign w:val="center"/>
            <w:hideMark/>
          </w:tcPr>
          <w:p w:rsidR="00F30EB8" w:rsidRPr="00F30EB8" w:rsidRDefault="00F30EB8" w:rsidP="00413F3A">
            <w:pPr>
              <w:spacing w:before="0" w:line="240" w:lineRule="auto"/>
              <w:jc w:val="center"/>
              <w:rPr>
                <w:color w:val="000000"/>
                <w:sz w:val="22"/>
                <w:szCs w:val="22"/>
              </w:rPr>
            </w:pPr>
            <w:r w:rsidRPr="00F30EB8">
              <w:rPr>
                <w:color w:val="000000"/>
                <w:sz w:val="22"/>
                <w:szCs w:val="22"/>
              </w:rPr>
              <w:t>Mã</w:t>
            </w:r>
          </w:p>
        </w:tc>
        <w:tc>
          <w:tcPr>
            <w:tcW w:w="1812" w:type="dxa"/>
            <w:gridSpan w:val="2"/>
            <w:shd w:val="clear" w:color="auto" w:fill="auto"/>
            <w:noWrap/>
            <w:vAlign w:val="center"/>
            <w:hideMark/>
          </w:tcPr>
          <w:p w:rsidR="00F30EB8" w:rsidRPr="00F30EB8" w:rsidRDefault="00F30EB8" w:rsidP="00413F3A">
            <w:pPr>
              <w:spacing w:before="0" w:line="240" w:lineRule="auto"/>
              <w:jc w:val="center"/>
              <w:rPr>
                <w:color w:val="000000"/>
                <w:sz w:val="22"/>
                <w:szCs w:val="22"/>
              </w:rPr>
            </w:pPr>
            <w:r w:rsidRPr="00F30EB8">
              <w:rPr>
                <w:color w:val="000000"/>
                <w:sz w:val="22"/>
                <w:szCs w:val="22"/>
              </w:rPr>
              <w:t>Tri Hải</w:t>
            </w:r>
          </w:p>
        </w:tc>
        <w:tc>
          <w:tcPr>
            <w:tcW w:w="1984" w:type="dxa"/>
            <w:gridSpan w:val="2"/>
            <w:shd w:val="clear" w:color="auto" w:fill="auto"/>
            <w:noWrap/>
            <w:vAlign w:val="center"/>
            <w:hideMark/>
          </w:tcPr>
          <w:p w:rsidR="00F30EB8" w:rsidRPr="00F30EB8" w:rsidRDefault="00F30EB8" w:rsidP="00413F3A">
            <w:pPr>
              <w:spacing w:before="0" w:line="240" w:lineRule="auto"/>
              <w:jc w:val="center"/>
              <w:rPr>
                <w:color w:val="000000"/>
                <w:sz w:val="22"/>
                <w:szCs w:val="22"/>
              </w:rPr>
            </w:pPr>
            <w:r w:rsidRPr="00F30EB8">
              <w:rPr>
                <w:color w:val="000000"/>
                <w:sz w:val="22"/>
                <w:szCs w:val="22"/>
              </w:rPr>
              <w:t>Nhơn Hải</w:t>
            </w:r>
          </w:p>
        </w:tc>
        <w:tc>
          <w:tcPr>
            <w:tcW w:w="2092" w:type="dxa"/>
            <w:gridSpan w:val="2"/>
            <w:shd w:val="clear" w:color="auto" w:fill="auto"/>
            <w:noWrap/>
            <w:vAlign w:val="center"/>
            <w:hideMark/>
          </w:tcPr>
          <w:p w:rsidR="00F30EB8" w:rsidRPr="00F30EB8" w:rsidRDefault="00F30EB8" w:rsidP="00413F3A">
            <w:pPr>
              <w:spacing w:before="0" w:line="240" w:lineRule="auto"/>
              <w:jc w:val="center"/>
              <w:rPr>
                <w:color w:val="000000"/>
                <w:sz w:val="22"/>
                <w:szCs w:val="22"/>
              </w:rPr>
            </w:pPr>
            <w:r w:rsidRPr="00F30EB8">
              <w:rPr>
                <w:color w:val="000000"/>
                <w:sz w:val="22"/>
                <w:szCs w:val="22"/>
              </w:rPr>
              <w:t>Thanh Hải</w:t>
            </w:r>
          </w:p>
        </w:tc>
      </w:tr>
      <w:tr w:rsidR="00F30EB8" w:rsidRPr="00F30EB8" w:rsidTr="00413F3A">
        <w:trPr>
          <w:trHeight w:val="330"/>
        </w:trPr>
        <w:tc>
          <w:tcPr>
            <w:tcW w:w="700" w:type="dxa"/>
            <w:vMerge/>
            <w:vAlign w:val="center"/>
            <w:hideMark/>
          </w:tcPr>
          <w:p w:rsidR="00F30EB8" w:rsidRPr="00F30EB8" w:rsidRDefault="00F30EB8" w:rsidP="00413F3A">
            <w:pPr>
              <w:spacing w:before="0" w:line="240" w:lineRule="auto"/>
              <w:rPr>
                <w:b/>
                <w:bCs/>
                <w:color w:val="000000"/>
                <w:sz w:val="22"/>
                <w:szCs w:val="22"/>
              </w:rPr>
            </w:pPr>
          </w:p>
        </w:tc>
        <w:tc>
          <w:tcPr>
            <w:tcW w:w="2009" w:type="dxa"/>
            <w:vMerge/>
            <w:vAlign w:val="center"/>
            <w:hideMark/>
          </w:tcPr>
          <w:p w:rsidR="00F30EB8" w:rsidRPr="00F30EB8" w:rsidRDefault="00F30EB8" w:rsidP="00413F3A">
            <w:pPr>
              <w:spacing w:before="0" w:line="240" w:lineRule="auto"/>
              <w:rPr>
                <w:b/>
                <w:bCs/>
                <w:color w:val="000000"/>
                <w:sz w:val="22"/>
                <w:szCs w:val="22"/>
              </w:rPr>
            </w:pPr>
          </w:p>
        </w:tc>
        <w:tc>
          <w:tcPr>
            <w:tcW w:w="718" w:type="dxa"/>
            <w:vMerge/>
            <w:vAlign w:val="center"/>
            <w:hideMark/>
          </w:tcPr>
          <w:p w:rsidR="00F30EB8" w:rsidRPr="00F30EB8" w:rsidRDefault="00F30EB8" w:rsidP="00413F3A">
            <w:pPr>
              <w:spacing w:before="0" w:line="240" w:lineRule="auto"/>
              <w:rPr>
                <w:color w:val="000000"/>
                <w:sz w:val="22"/>
                <w:szCs w:val="22"/>
              </w:rPr>
            </w:pPr>
          </w:p>
        </w:tc>
        <w:tc>
          <w:tcPr>
            <w:tcW w:w="996" w:type="dxa"/>
            <w:shd w:val="clear" w:color="auto" w:fill="auto"/>
            <w:noWrap/>
            <w:vAlign w:val="center"/>
            <w:hideMark/>
          </w:tcPr>
          <w:p w:rsidR="00F30EB8" w:rsidRPr="00F30EB8" w:rsidRDefault="00F30EB8" w:rsidP="00413F3A">
            <w:pPr>
              <w:spacing w:before="0" w:line="240" w:lineRule="auto"/>
              <w:jc w:val="center"/>
              <w:rPr>
                <w:color w:val="000000"/>
                <w:sz w:val="22"/>
                <w:szCs w:val="22"/>
              </w:rPr>
            </w:pPr>
            <w:r w:rsidRPr="00F30EB8">
              <w:rPr>
                <w:color w:val="000000"/>
                <w:sz w:val="22"/>
                <w:szCs w:val="22"/>
              </w:rPr>
              <w:t>Diện tích</w:t>
            </w:r>
          </w:p>
        </w:tc>
        <w:tc>
          <w:tcPr>
            <w:tcW w:w="816" w:type="dxa"/>
            <w:shd w:val="clear" w:color="auto" w:fill="auto"/>
            <w:noWrap/>
            <w:vAlign w:val="center"/>
            <w:hideMark/>
          </w:tcPr>
          <w:p w:rsidR="00F30EB8" w:rsidRPr="00F30EB8" w:rsidRDefault="00F30EB8" w:rsidP="00413F3A">
            <w:pPr>
              <w:spacing w:before="0" w:line="240" w:lineRule="auto"/>
              <w:jc w:val="center"/>
              <w:rPr>
                <w:color w:val="000000"/>
                <w:sz w:val="22"/>
                <w:szCs w:val="22"/>
              </w:rPr>
            </w:pPr>
            <w:r w:rsidRPr="00F30EB8">
              <w:rPr>
                <w:color w:val="000000"/>
                <w:sz w:val="22"/>
                <w:szCs w:val="22"/>
              </w:rPr>
              <w:t>Cơ cấu</w:t>
            </w:r>
          </w:p>
        </w:tc>
        <w:tc>
          <w:tcPr>
            <w:tcW w:w="992" w:type="dxa"/>
            <w:shd w:val="clear" w:color="auto" w:fill="auto"/>
            <w:noWrap/>
            <w:vAlign w:val="center"/>
            <w:hideMark/>
          </w:tcPr>
          <w:p w:rsidR="00F30EB8" w:rsidRPr="00F30EB8" w:rsidRDefault="00F30EB8" w:rsidP="00413F3A">
            <w:pPr>
              <w:spacing w:before="0" w:line="240" w:lineRule="auto"/>
              <w:jc w:val="center"/>
              <w:rPr>
                <w:color w:val="000000"/>
                <w:sz w:val="22"/>
                <w:szCs w:val="22"/>
              </w:rPr>
            </w:pPr>
            <w:r w:rsidRPr="00F30EB8">
              <w:rPr>
                <w:color w:val="000000"/>
                <w:sz w:val="22"/>
                <w:szCs w:val="22"/>
              </w:rPr>
              <w:t>Diện tích</w:t>
            </w:r>
          </w:p>
        </w:tc>
        <w:tc>
          <w:tcPr>
            <w:tcW w:w="992" w:type="dxa"/>
            <w:shd w:val="clear" w:color="auto" w:fill="auto"/>
            <w:noWrap/>
            <w:vAlign w:val="center"/>
            <w:hideMark/>
          </w:tcPr>
          <w:p w:rsidR="00F30EB8" w:rsidRPr="00F30EB8" w:rsidRDefault="00F30EB8" w:rsidP="00413F3A">
            <w:pPr>
              <w:spacing w:before="0" w:line="240" w:lineRule="auto"/>
              <w:jc w:val="center"/>
              <w:rPr>
                <w:color w:val="000000"/>
                <w:sz w:val="22"/>
                <w:szCs w:val="22"/>
              </w:rPr>
            </w:pPr>
            <w:r w:rsidRPr="00F30EB8">
              <w:rPr>
                <w:color w:val="000000"/>
                <w:sz w:val="22"/>
                <w:szCs w:val="22"/>
              </w:rPr>
              <w:t>Cơ cấu</w:t>
            </w:r>
          </w:p>
        </w:tc>
        <w:tc>
          <w:tcPr>
            <w:tcW w:w="992" w:type="dxa"/>
            <w:shd w:val="clear" w:color="auto" w:fill="auto"/>
            <w:noWrap/>
            <w:vAlign w:val="center"/>
            <w:hideMark/>
          </w:tcPr>
          <w:p w:rsidR="00F30EB8" w:rsidRPr="00F30EB8" w:rsidRDefault="00F30EB8" w:rsidP="00413F3A">
            <w:pPr>
              <w:spacing w:before="0" w:line="240" w:lineRule="auto"/>
              <w:jc w:val="center"/>
              <w:rPr>
                <w:color w:val="000000"/>
                <w:sz w:val="22"/>
                <w:szCs w:val="22"/>
              </w:rPr>
            </w:pPr>
            <w:r w:rsidRPr="00F30EB8">
              <w:rPr>
                <w:color w:val="000000"/>
                <w:sz w:val="22"/>
                <w:szCs w:val="22"/>
              </w:rPr>
              <w:t>Diện tích</w:t>
            </w:r>
          </w:p>
        </w:tc>
        <w:tc>
          <w:tcPr>
            <w:tcW w:w="1100" w:type="dxa"/>
            <w:shd w:val="clear" w:color="auto" w:fill="auto"/>
            <w:noWrap/>
            <w:vAlign w:val="center"/>
            <w:hideMark/>
          </w:tcPr>
          <w:p w:rsidR="00F30EB8" w:rsidRPr="00F30EB8" w:rsidRDefault="00F30EB8" w:rsidP="00413F3A">
            <w:pPr>
              <w:spacing w:before="0" w:line="240" w:lineRule="auto"/>
              <w:jc w:val="center"/>
              <w:rPr>
                <w:color w:val="000000"/>
                <w:sz w:val="22"/>
                <w:szCs w:val="22"/>
              </w:rPr>
            </w:pPr>
            <w:r w:rsidRPr="00F30EB8">
              <w:rPr>
                <w:color w:val="000000"/>
                <w:sz w:val="22"/>
                <w:szCs w:val="22"/>
              </w:rPr>
              <w:t>Cơ cấu</w:t>
            </w:r>
          </w:p>
        </w:tc>
      </w:tr>
      <w:tr w:rsidR="00F30EB8" w:rsidRPr="00F30EB8" w:rsidTr="00413F3A">
        <w:trPr>
          <w:trHeight w:val="330"/>
        </w:trPr>
        <w:tc>
          <w:tcPr>
            <w:tcW w:w="700" w:type="dxa"/>
            <w:vMerge/>
            <w:vAlign w:val="center"/>
            <w:hideMark/>
          </w:tcPr>
          <w:p w:rsidR="00F30EB8" w:rsidRPr="00F30EB8" w:rsidRDefault="00F30EB8" w:rsidP="00413F3A">
            <w:pPr>
              <w:spacing w:before="0" w:line="240" w:lineRule="auto"/>
              <w:rPr>
                <w:b/>
                <w:bCs/>
                <w:color w:val="000000"/>
                <w:sz w:val="22"/>
                <w:szCs w:val="22"/>
              </w:rPr>
            </w:pPr>
          </w:p>
        </w:tc>
        <w:tc>
          <w:tcPr>
            <w:tcW w:w="2009" w:type="dxa"/>
            <w:vMerge/>
            <w:vAlign w:val="center"/>
            <w:hideMark/>
          </w:tcPr>
          <w:p w:rsidR="00F30EB8" w:rsidRPr="00F30EB8" w:rsidRDefault="00F30EB8" w:rsidP="00413F3A">
            <w:pPr>
              <w:spacing w:before="0" w:line="240" w:lineRule="auto"/>
              <w:rPr>
                <w:b/>
                <w:bCs/>
                <w:color w:val="000000"/>
                <w:sz w:val="22"/>
                <w:szCs w:val="22"/>
              </w:rPr>
            </w:pPr>
          </w:p>
        </w:tc>
        <w:tc>
          <w:tcPr>
            <w:tcW w:w="718" w:type="dxa"/>
            <w:vMerge/>
            <w:vAlign w:val="center"/>
            <w:hideMark/>
          </w:tcPr>
          <w:p w:rsidR="00F30EB8" w:rsidRPr="00F30EB8" w:rsidRDefault="00F30EB8" w:rsidP="00413F3A">
            <w:pPr>
              <w:spacing w:before="0" w:line="240" w:lineRule="auto"/>
              <w:rPr>
                <w:color w:val="000000"/>
                <w:sz w:val="22"/>
                <w:szCs w:val="22"/>
              </w:rPr>
            </w:pPr>
          </w:p>
        </w:tc>
        <w:tc>
          <w:tcPr>
            <w:tcW w:w="996" w:type="dxa"/>
            <w:shd w:val="clear" w:color="auto" w:fill="auto"/>
            <w:vAlign w:val="center"/>
            <w:hideMark/>
          </w:tcPr>
          <w:p w:rsidR="00F30EB8" w:rsidRPr="00F30EB8" w:rsidRDefault="00F30EB8" w:rsidP="00413F3A">
            <w:pPr>
              <w:spacing w:before="0" w:line="240" w:lineRule="auto"/>
              <w:jc w:val="center"/>
              <w:rPr>
                <w:color w:val="000000"/>
                <w:sz w:val="22"/>
                <w:szCs w:val="22"/>
              </w:rPr>
            </w:pPr>
            <w:r w:rsidRPr="00F30EB8">
              <w:rPr>
                <w:color w:val="000000"/>
                <w:sz w:val="22"/>
                <w:szCs w:val="22"/>
              </w:rPr>
              <w:t>(ha)</w:t>
            </w:r>
          </w:p>
        </w:tc>
        <w:tc>
          <w:tcPr>
            <w:tcW w:w="816" w:type="dxa"/>
            <w:shd w:val="clear" w:color="auto" w:fill="auto"/>
            <w:noWrap/>
            <w:vAlign w:val="center"/>
            <w:hideMark/>
          </w:tcPr>
          <w:p w:rsidR="00F30EB8" w:rsidRPr="00F30EB8" w:rsidRDefault="00F30EB8" w:rsidP="00413F3A">
            <w:pPr>
              <w:spacing w:before="0" w:line="240" w:lineRule="auto"/>
              <w:jc w:val="center"/>
              <w:rPr>
                <w:color w:val="000000"/>
                <w:sz w:val="22"/>
                <w:szCs w:val="22"/>
              </w:rPr>
            </w:pPr>
            <w:r w:rsidRPr="00F30EB8">
              <w:rPr>
                <w:color w:val="000000"/>
                <w:sz w:val="22"/>
                <w:szCs w:val="22"/>
              </w:rPr>
              <w:t>(%)</w:t>
            </w:r>
          </w:p>
        </w:tc>
        <w:tc>
          <w:tcPr>
            <w:tcW w:w="992" w:type="dxa"/>
            <w:shd w:val="clear" w:color="auto" w:fill="auto"/>
            <w:vAlign w:val="center"/>
            <w:hideMark/>
          </w:tcPr>
          <w:p w:rsidR="00F30EB8" w:rsidRPr="00F30EB8" w:rsidRDefault="00F30EB8" w:rsidP="00413F3A">
            <w:pPr>
              <w:spacing w:before="0" w:line="240" w:lineRule="auto"/>
              <w:jc w:val="center"/>
              <w:rPr>
                <w:color w:val="000000"/>
                <w:sz w:val="22"/>
                <w:szCs w:val="22"/>
              </w:rPr>
            </w:pPr>
            <w:r w:rsidRPr="00F30EB8">
              <w:rPr>
                <w:color w:val="000000"/>
                <w:sz w:val="22"/>
                <w:szCs w:val="22"/>
              </w:rPr>
              <w:t>(ha)</w:t>
            </w:r>
          </w:p>
        </w:tc>
        <w:tc>
          <w:tcPr>
            <w:tcW w:w="992" w:type="dxa"/>
            <w:shd w:val="clear" w:color="auto" w:fill="auto"/>
            <w:noWrap/>
            <w:vAlign w:val="center"/>
            <w:hideMark/>
          </w:tcPr>
          <w:p w:rsidR="00F30EB8" w:rsidRPr="00F30EB8" w:rsidRDefault="00F30EB8" w:rsidP="00413F3A">
            <w:pPr>
              <w:spacing w:before="0" w:line="240" w:lineRule="auto"/>
              <w:jc w:val="center"/>
              <w:rPr>
                <w:color w:val="000000"/>
                <w:sz w:val="22"/>
                <w:szCs w:val="22"/>
              </w:rPr>
            </w:pPr>
            <w:r w:rsidRPr="00F30EB8">
              <w:rPr>
                <w:color w:val="000000"/>
                <w:sz w:val="22"/>
                <w:szCs w:val="22"/>
              </w:rPr>
              <w:t>(%)</w:t>
            </w:r>
          </w:p>
        </w:tc>
        <w:tc>
          <w:tcPr>
            <w:tcW w:w="992" w:type="dxa"/>
            <w:shd w:val="clear" w:color="auto" w:fill="auto"/>
            <w:vAlign w:val="center"/>
            <w:hideMark/>
          </w:tcPr>
          <w:p w:rsidR="00F30EB8" w:rsidRPr="00F30EB8" w:rsidRDefault="00F30EB8" w:rsidP="00413F3A">
            <w:pPr>
              <w:spacing w:before="0" w:line="240" w:lineRule="auto"/>
              <w:jc w:val="center"/>
              <w:rPr>
                <w:color w:val="000000"/>
                <w:sz w:val="22"/>
                <w:szCs w:val="22"/>
              </w:rPr>
            </w:pPr>
            <w:r w:rsidRPr="00F30EB8">
              <w:rPr>
                <w:color w:val="000000"/>
                <w:sz w:val="22"/>
                <w:szCs w:val="22"/>
              </w:rPr>
              <w:t>(ha)</w:t>
            </w:r>
          </w:p>
        </w:tc>
        <w:tc>
          <w:tcPr>
            <w:tcW w:w="1100" w:type="dxa"/>
            <w:shd w:val="clear" w:color="auto" w:fill="auto"/>
            <w:noWrap/>
            <w:vAlign w:val="center"/>
            <w:hideMark/>
          </w:tcPr>
          <w:p w:rsidR="00F30EB8" w:rsidRPr="00F30EB8" w:rsidRDefault="00F30EB8" w:rsidP="00413F3A">
            <w:pPr>
              <w:spacing w:before="0" w:line="240" w:lineRule="auto"/>
              <w:jc w:val="center"/>
              <w:rPr>
                <w:color w:val="000000"/>
                <w:sz w:val="22"/>
                <w:szCs w:val="22"/>
              </w:rPr>
            </w:pPr>
            <w:r w:rsidRPr="00F30EB8">
              <w:rPr>
                <w:color w:val="000000"/>
                <w:sz w:val="22"/>
                <w:szCs w:val="22"/>
              </w:rPr>
              <w:t>(%)</w:t>
            </w:r>
          </w:p>
        </w:tc>
      </w:tr>
      <w:tr w:rsidR="00956E79" w:rsidRPr="00F30EB8" w:rsidTr="00413F3A">
        <w:trPr>
          <w:trHeight w:val="345"/>
        </w:trPr>
        <w:tc>
          <w:tcPr>
            <w:tcW w:w="7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 </w:t>
            </w:r>
          </w:p>
        </w:tc>
        <w:tc>
          <w:tcPr>
            <w:tcW w:w="2009" w:type="dxa"/>
            <w:shd w:val="clear" w:color="auto" w:fill="auto"/>
            <w:noWrap/>
            <w:vAlign w:val="bottom"/>
            <w:hideMark/>
          </w:tcPr>
          <w:p w:rsidR="00956E79" w:rsidRPr="00F30EB8" w:rsidRDefault="00956E79" w:rsidP="00413F3A">
            <w:pPr>
              <w:spacing w:before="0" w:line="240" w:lineRule="auto"/>
              <w:rPr>
                <w:rFonts w:ascii="VNI-Times" w:hAnsi="VNI-Times"/>
                <w:sz w:val="22"/>
                <w:szCs w:val="22"/>
              </w:rPr>
            </w:pPr>
            <w:r w:rsidRPr="00F30EB8">
              <w:rPr>
                <w:rFonts w:ascii="VNI-Times" w:hAnsi="VNI-Times"/>
                <w:sz w:val="22"/>
                <w:szCs w:val="22"/>
              </w:rPr>
              <w:t>Toång dieän tích töï nhieân</w:t>
            </w:r>
          </w:p>
        </w:tc>
        <w:tc>
          <w:tcPr>
            <w:tcW w:w="718"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 </w:t>
            </w:r>
          </w:p>
        </w:tc>
        <w:tc>
          <w:tcPr>
            <w:tcW w:w="996" w:type="dxa"/>
            <w:shd w:val="clear" w:color="auto" w:fill="auto"/>
            <w:vAlign w:val="center"/>
            <w:hideMark/>
          </w:tcPr>
          <w:p w:rsidR="00956E79" w:rsidRDefault="00956E79" w:rsidP="00413F3A">
            <w:pPr>
              <w:spacing w:before="0" w:line="240" w:lineRule="auto"/>
              <w:jc w:val="center"/>
              <w:rPr>
                <w:color w:val="000000"/>
                <w:sz w:val="26"/>
                <w:szCs w:val="26"/>
              </w:rPr>
            </w:pPr>
            <w:r>
              <w:rPr>
                <w:color w:val="000000"/>
                <w:sz w:val="26"/>
                <w:szCs w:val="26"/>
              </w:rPr>
              <w:t>2,708.0</w:t>
            </w:r>
          </w:p>
        </w:tc>
        <w:tc>
          <w:tcPr>
            <w:tcW w:w="816" w:type="dxa"/>
            <w:shd w:val="clear" w:color="auto" w:fill="auto"/>
            <w:noWrap/>
            <w:vAlign w:val="center"/>
            <w:hideMark/>
          </w:tcPr>
          <w:p w:rsidR="00956E79" w:rsidRDefault="00956E79" w:rsidP="00413F3A">
            <w:pPr>
              <w:spacing w:before="0" w:line="240" w:lineRule="auto"/>
              <w:jc w:val="center"/>
              <w:rPr>
                <w:color w:val="000000"/>
                <w:sz w:val="26"/>
                <w:szCs w:val="26"/>
              </w:rPr>
            </w:pPr>
            <w:r>
              <w:rPr>
                <w:color w:val="000000"/>
                <w:sz w:val="26"/>
                <w:szCs w:val="26"/>
              </w:rPr>
              <w:t>100.0</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3.099,2</w:t>
            </w:r>
          </w:p>
        </w:tc>
        <w:tc>
          <w:tcPr>
            <w:tcW w:w="992"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100,0</w:t>
            </w:r>
          </w:p>
        </w:tc>
        <w:tc>
          <w:tcPr>
            <w:tcW w:w="992" w:type="dxa"/>
            <w:shd w:val="clear" w:color="auto" w:fill="auto"/>
            <w:noWrap/>
            <w:vAlign w:val="center"/>
            <w:hideMark/>
          </w:tcPr>
          <w:p w:rsidR="00956E79" w:rsidRPr="00F30EB8" w:rsidRDefault="00956E79" w:rsidP="00413F3A">
            <w:pPr>
              <w:spacing w:before="0" w:line="240" w:lineRule="auto"/>
              <w:jc w:val="center"/>
              <w:rPr>
                <w:rFonts w:ascii="VNI-Times" w:hAnsi="VNI-Times"/>
                <w:sz w:val="22"/>
                <w:szCs w:val="22"/>
              </w:rPr>
            </w:pPr>
            <w:r w:rsidRPr="00F30EB8">
              <w:rPr>
                <w:rFonts w:ascii="VNI-Times" w:hAnsi="VNI-Times"/>
                <w:sz w:val="22"/>
                <w:szCs w:val="22"/>
              </w:rPr>
              <w:t>650,8</w:t>
            </w:r>
          </w:p>
        </w:tc>
        <w:tc>
          <w:tcPr>
            <w:tcW w:w="1100" w:type="dxa"/>
            <w:shd w:val="clear" w:color="auto" w:fill="auto"/>
            <w:noWrap/>
            <w:vAlign w:val="center"/>
            <w:hideMark/>
          </w:tcPr>
          <w:p w:rsidR="00956E79" w:rsidRPr="00F30EB8" w:rsidRDefault="00956E79" w:rsidP="00413F3A">
            <w:pPr>
              <w:spacing w:before="0" w:line="240" w:lineRule="auto"/>
              <w:jc w:val="center"/>
              <w:rPr>
                <w:rFonts w:ascii="VNI-Times" w:hAnsi="VNI-Times"/>
                <w:sz w:val="22"/>
                <w:szCs w:val="22"/>
              </w:rPr>
            </w:pPr>
            <w:r w:rsidRPr="00F30EB8">
              <w:rPr>
                <w:rFonts w:ascii="VNI-Times" w:hAnsi="VNI-Times"/>
                <w:sz w:val="22"/>
                <w:szCs w:val="22"/>
              </w:rPr>
              <w:t>100,0</w:t>
            </w:r>
          </w:p>
        </w:tc>
      </w:tr>
      <w:tr w:rsidR="00956E79" w:rsidRPr="00F30EB8" w:rsidTr="00413F3A">
        <w:trPr>
          <w:trHeight w:val="330"/>
        </w:trPr>
        <w:tc>
          <w:tcPr>
            <w:tcW w:w="7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1</w:t>
            </w:r>
          </w:p>
        </w:tc>
        <w:tc>
          <w:tcPr>
            <w:tcW w:w="2009" w:type="dxa"/>
            <w:shd w:val="clear" w:color="auto" w:fill="auto"/>
            <w:noWrap/>
            <w:vAlign w:val="center"/>
            <w:hideMark/>
          </w:tcPr>
          <w:p w:rsidR="00956E79" w:rsidRPr="00F30EB8" w:rsidRDefault="00956E79" w:rsidP="00413F3A">
            <w:pPr>
              <w:spacing w:before="0" w:line="240" w:lineRule="auto"/>
              <w:rPr>
                <w:color w:val="000000"/>
                <w:sz w:val="22"/>
                <w:szCs w:val="22"/>
              </w:rPr>
            </w:pPr>
            <w:r w:rsidRPr="00F30EB8">
              <w:rPr>
                <w:color w:val="000000"/>
                <w:sz w:val="22"/>
                <w:szCs w:val="22"/>
              </w:rPr>
              <w:t>Đất nông nghiệp</w:t>
            </w:r>
          </w:p>
        </w:tc>
        <w:tc>
          <w:tcPr>
            <w:tcW w:w="718"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NNP</w:t>
            </w:r>
          </w:p>
        </w:tc>
        <w:tc>
          <w:tcPr>
            <w:tcW w:w="996" w:type="dxa"/>
            <w:shd w:val="clear" w:color="auto" w:fill="auto"/>
            <w:vAlign w:val="center"/>
            <w:hideMark/>
          </w:tcPr>
          <w:p w:rsidR="00956E79" w:rsidRDefault="00956E79" w:rsidP="00413F3A">
            <w:pPr>
              <w:spacing w:before="0" w:line="240" w:lineRule="auto"/>
              <w:jc w:val="center"/>
              <w:rPr>
                <w:color w:val="000000"/>
                <w:sz w:val="26"/>
                <w:szCs w:val="26"/>
              </w:rPr>
            </w:pPr>
            <w:r>
              <w:rPr>
                <w:color w:val="000000"/>
                <w:sz w:val="26"/>
                <w:szCs w:val="26"/>
              </w:rPr>
              <w:t>1,139.1</w:t>
            </w:r>
          </w:p>
        </w:tc>
        <w:tc>
          <w:tcPr>
            <w:tcW w:w="816" w:type="dxa"/>
            <w:shd w:val="clear" w:color="auto" w:fill="auto"/>
            <w:noWrap/>
            <w:vAlign w:val="center"/>
            <w:hideMark/>
          </w:tcPr>
          <w:p w:rsidR="00956E79" w:rsidRDefault="00956E79" w:rsidP="00413F3A">
            <w:pPr>
              <w:spacing w:before="0" w:line="240" w:lineRule="auto"/>
              <w:jc w:val="center"/>
              <w:rPr>
                <w:color w:val="000000"/>
                <w:sz w:val="26"/>
                <w:szCs w:val="26"/>
              </w:rPr>
            </w:pPr>
            <w:r>
              <w:rPr>
                <w:color w:val="000000"/>
                <w:sz w:val="26"/>
                <w:szCs w:val="26"/>
              </w:rPr>
              <w:t>42.06</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2.482,7</w:t>
            </w:r>
          </w:p>
        </w:tc>
        <w:tc>
          <w:tcPr>
            <w:tcW w:w="992"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80,1</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482,2</w:t>
            </w:r>
          </w:p>
        </w:tc>
        <w:tc>
          <w:tcPr>
            <w:tcW w:w="11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74,1</w:t>
            </w:r>
          </w:p>
        </w:tc>
      </w:tr>
      <w:tr w:rsidR="00956E79" w:rsidRPr="00F30EB8" w:rsidTr="00413F3A">
        <w:trPr>
          <w:trHeight w:val="330"/>
        </w:trPr>
        <w:tc>
          <w:tcPr>
            <w:tcW w:w="7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1.1</w:t>
            </w:r>
          </w:p>
        </w:tc>
        <w:tc>
          <w:tcPr>
            <w:tcW w:w="2009" w:type="dxa"/>
            <w:shd w:val="clear" w:color="auto" w:fill="auto"/>
            <w:noWrap/>
            <w:vAlign w:val="center"/>
            <w:hideMark/>
          </w:tcPr>
          <w:p w:rsidR="00956E79" w:rsidRPr="00F30EB8" w:rsidRDefault="00956E79" w:rsidP="00413F3A">
            <w:pPr>
              <w:spacing w:before="0" w:line="240" w:lineRule="auto"/>
              <w:rPr>
                <w:color w:val="000000"/>
                <w:sz w:val="22"/>
                <w:szCs w:val="22"/>
              </w:rPr>
            </w:pPr>
            <w:r w:rsidRPr="00F30EB8">
              <w:rPr>
                <w:color w:val="000000"/>
                <w:sz w:val="22"/>
                <w:szCs w:val="22"/>
              </w:rPr>
              <w:t>Đất sản xuất nông nghiệp</w:t>
            </w:r>
          </w:p>
        </w:tc>
        <w:tc>
          <w:tcPr>
            <w:tcW w:w="718"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SXN</w:t>
            </w:r>
          </w:p>
        </w:tc>
        <w:tc>
          <w:tcPr>
            <w:tcW w:w="996" w:type="dxa"/>
            <w:shd w:val="clear" w:color="auto" w:fill="auto"/>
            <w:vAlign w:val="center"/>
            <w:hideMark/>
          </w:tcPr>
          <w:p w:rsidR="00956E79" w:rsidRDefault="00956E79" w:rsidP="00413F3A">
            <w:pPr>
              <w:spacing w:before="0" w:line="240" w:lineRule="auto"/>
              <w:jc w:val="center"/>
              <w:rPr>
                <w:color w:val="000000"/>
                <w:sz w:val="26"/>
                <w:szCs w:val="26"/>
              </w:rPr>
            </w:pPr>
            <w:r>
              <w:rPr>
                <w:color w:val="000000"/>
                <w:sz w:val="26"/>
                <w:szCs w:val="26"/>
              </w:rPr>
              <w:t>342.6</w:t>
            </w:r>
          </w:p>
        </w:tc>
        <w:tc>
          <w:tcPr>
            <w:tcW w:w="816" w:type="dxa"/>
            <w:shd w:val="clear" w:color="auto" w:fill="auto"/>
            <w:noWrap/>
            <w:vAlign w:val="center"/>
            <w:hideMark/>
          </w:tcPr>
          <w:p w:rsidR="00956E79" w:rsidRDefault="00956E79" w:rsidP="00413F3A">
            <w:pPr>
              <w:spacing w:before="0" w:line="240" w:lineRule="auto"/>
              <w:jc w:val="center"/>
              <w:rPr>
                <w:color w:val="000000"/>
                <w:sz w:val="26"/>
                <w:szCs w:val="26"/>
              </w:rPr>
            </w:pPr>
            <w:r>
              <w:rPr>
                <w:color w:val="000000"/>
                <w:sz w:val="26"/>
                <w:szCs w:val="26"/>
              </w:rPr>
              <w:t>12.65</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1.228,0</w:t>
            </w:r>
          </w:p>
        </w:tc>
        <w:tc>
          <w:tcPr>
            <w:tcW w:w="992"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39,6</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275,8</w:t>
            </w:r>
          </w:p>
        </w:tc>
        <w:tc>
          <w:tcPr>
            <w:tcW w:w="11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42,4</w:t>
            </w:r>
          </w:p>
        </w:tc>
      </w:tr>
      <w:tr w:rsidR="00956E79" w:rsidRPr="00F30EB8" w:rsidTr="00413F3A">
        <w:trPr>
          <w:trHeight w:val="330"/>
        </w:trPr>
        <w:tc>
          <w:tcPr>
            <w:tcW w:w="7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 </w:t>
            </w:r>
          </w:p>
        </w:tc>
        <w:tc>
          <w:tcPr>
            <w:tcW w:w="2009" w:type="dxa"/>
            <w:shd w:val="clear" w:color="auto" w:fill="auto"/>
            <w:noWrap/>
            <w:vAlign w:val="center"/>
            <w:hideMark/>
          </w:tcPr>
          <w:p w:rsidR="00956E79" w:rsidRPr="00F30EB8" w:rsidRDefault="00956E79" w:rsidP="00413F3A">
            <w:pPr>
              <w:spacing w:before="0" w:line="240" w:lineRule="auto"/>
              <w:rPr>
                <w:color w:val="000000"/>
                <w:sz w:val="22"/>
                <w:szCs w:val="22"/>
              </w:rPr>
            </w:pPr>
            <w:r w:rsidRPr="00F30EB8">
              <w:rPr>
                <w:color w:val="000000"/>
                <w:sz w:val="22"/>
                <w:szCs w:val="22"/>
              </w:rPr>
              <w:t>Đất trồng cây hàng năm</w:t>
            </w:r>
          </w:p>
        </w:tc>
        <w:tc>
          <w:tcPr>
            <w:tcW w:w="718"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CHN</w:t>
            </w:r>
          </w:p>
        </w:tc>
        <w:tc>
          <w:tcPr>
            <w:tcW w:w="996" w:type="dxa"/>
            <w:shd w:val="clear" w:color="auto" w:fill="auto"/>
            <w:vAlign w:val="center"/>
            <w:hideMark/>
          </w:tcPr>
          <w:p w:rsidR="00956E79" w:rsidRDefault="00956E79" w:rsidP="00413F3A">
            <w:pPr>
              <w:spacing w:before="0" w:line="240" w:lineRule="auto"/>
              <w:jc w:val="center"/>
              <w:rPr>
                <w:color w:val="000000"/>
                <w:sz w:val="26"/>
                <w:szCs w:val="26"/>
              </w:rPr>
            </w:pPr>
            <w:r>
              <w:rPr>
                <w:color w:val="000000"/>
                <w:sz w:val="26"/>
                <w:szCs w:val="26"/>
              </w:rPr>
              <w:t>305.0</w:t>
            </w:r>
          </w:p>
        </w:tc>
        <w:tc>
          <w:tcPr>
            <w:tcW w:w="816" w:type="dxa"/>
            <w:shd w:val="clear" w:color="auto" w:fill="auto"/>
            <w:noWrap/>
            <w:vAlign w:val="center"/>
            <w:hideMark/>
          </w:tcPr>
          <w:p w:rsidR="00956E79" w:rsidRDefault="00956E79" w:rsidP="00413F3A">
            <w:pPr>
              <w:spacing w:before="0" w:line="240" w:lineRule="auto"/>
              <w:jc w:val="center"/>
              <w:rPr>
                <w:color w:val="000000"/>
                <w:sz w:val="26"/>
                <w:szCs w:val="26"/>
              </w:rPr>
            </w:pPr>
            <w:r>
              <w:rPr>
                <w:color w:val="000000"/>
                <w:sz w:val="26"/>
                <w:szCs w:val="26"/>
              </w:rPr>
              <w:t>11.26</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1.120,7</w:t>
            </w:r>
          </w:p>
        </w:tc>
        <w:tc>
          <w:tcPr>
            <w:tcW w:w="992"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36,2</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253,7</w:t>
            </w:r>
          </w:p>
        </w:tc>
        <w:tc>
          <w:tcPr>
            <w:tcW w:w="11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39,0</w:t>
            </w:r>
          </w:p>
        </w:tc>
      </w:tr>
      <w:tr w:rsidR="00956E79" w:rsidRPr="00F30EB8" w:rsidTr="00413F3A">
        <w:trPr>
          <w:trHeight w:val="330"/>
        </w:trPr>
        <w:tc>
          <w:tcPr>
            <w:tcW w:w="7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 </w:t>
            </w:r>
          </w:p>
        </w:tc>
        <w:tc>
          <w:tcPr>
            <w:tcW w:w="2009" w:type="dxa"/>
            <w:shd w:val="clear" w:color="auto" w:fill="auto"/>
            <w:noWrap/>
            <w:vAlign w:val="center"/>
            <w:hideMark/>
          </w:tcPr>
          <w:p w:rsidR="00956E79" w:rsidRPr="00F30EB8" w:rsidRDefault="00956E79" w:rsidP="00413F3A">
            <w:pPr>
              <w:spacing w:before="0" w:line="240" w:lineRule="auto"/>
              <w:rPr>
                <w:color w:val="000000"/>
                <w:sz w:val="22"/>
                <w:szCs w:val="22"/>
              </w:rPr>
            </w:pPr>
            <w:r w:rsidRPr="00F30EB8">
              <w:rPr>
                <w:color w:val="000000"/>
                <w:sz w:val="22"/>
                <w:szCs w:val="22"/>
              </w:rPr>
              <w:t>Đất trồng cây lâu năm</w:t>
            </w:r>
          </w:p>
        </w:tc>
        <w:tc>
          <w:tcPr>
            <w:tcW w:w="718"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CLN</w:t>
            </w:r>
          </w:p>
        </w:tc>
        <w:tc>
          <w:tcPr>
            <w:tcW w:w="996" w:type="dxa"/>
            <w:shd w:val="clear" w:color="auto" w:fill="auto"/>
            <w:vAlign w:val="center"/>
            <w:hideMark/>
          </w:tcPr>
          <w:p w:rsidR="00956E79" w:rsidRDefault="00956E79" w:rsidP="00413F3A">
            <w:pPr>
              <w:spacing w:before="0" w:line="240" w:lineRule="auto"/>
              <w:jc w:val="center"/>
              <w:rPr>
                <w:color w:val="000000"/>
                <w:sz w:val="26"/>
                <w:szCs w:val="26"/>
              </w:rPr>
            </w:pPr>
            <w:r>
              <w:rPr>
                <w:color w:val="000000"/>
                <w:sz w:val="26"/>
                <w:szCs w:val="26"/>
              </w:rPr>
              <w:t>37.6</w:t>
            </w:r>
          </w:p>
        </w:tc>
        <w:tc>
          <w:tcPr>
            <w:tcW w:w="816" w:type="dxa"/>
            <w:shd w:val="clear" w:color="auto" w:fill="auto"/>
            <w:noWrap/>
            <w:vAlign w:val="center"/>
            <w:hideMark/>
          </w:tcPr>
          <w:p w:rsidR="00956E79" w:rsidRDefault="00956E79" w:rsidP="00413F3A">
            <w:pPr>
              <w:spacing w:before="0" w:line="240" w:lineRule="auto"/>
              <w:jc w:val="center"/>
              <w:rPr>
                <w:color w:val="000000"/>
                <w:sz w:val="26"/>
                <w:szCs w:val="26"/>
              </w:rPr>
            </w:pPr>
            <w:r>
              <w:rPr>
                <w:color w:val="000000"/>
                <w:sz w:val="26"/>
                <w:szCs w:val="26"/>
              </w:rPr>
              <w:t>1.39</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107,4</w:t>
            </w:r>
          </w:p>
        </w:tc>
        <w:tc>
          <w:tcPr>
            <w:tcW w:w="992"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3,5</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22,1</w:t>
            </w:r>
          </w:p>
        </w:tc>
        <w:tc>
          <w:tcPr>
            <w:tcW w:w="11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3,4</w:t>
            </w:r>
          </w:p>
        </w:tc>
      </w:tr>
      <w:tr w:rsidR="00956E79" w:rsidRPr="00F30EB8" w:rsidTr="00413F3A">
        <w:trPr>
          <w:trHeight w:val="330"/>
        </w:trPr>
        <w:tc>
          <w:tcPr>
            <w:tcW w:w="7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1.2</w:t>
            </w:r>
          </w:p>
        </w:tc>
        <w:tc>
          <w:tcPr>
            <w:tcW w:w="2009" w:type="dxa"/>
            <w:shd w:val="clear" w:color="auto" w:fill="auto"/>
            <w:noWrap/>
            <w:vAlign w:val="center"/>
            <w:hideMark/>
          </w:tcPr>
          <w:p w:rsidR="00956E79" w:rsidRPr="00F30EB8" w:rsidRDefault="00956E79" w:rsidP="00413F3A">
            <w:pPr>
              <w:spacing w:before="0" w:line="240" w:lineRule="auto"/>
              <w:rPr>
                <w:color w:val="000000"/>
                <w:sz w:val="22"/>
                <w:szCs w:val="22"/>
              </w:rPr>
            </w:pPr>
            <w:r w:rsidRPr="00F30EB8">
              <w:rPr>
                <w:color w:val="000000"/>
                <w:sz w:val="22"/>
                <w:szCs w:val="22"/>
              </w:rPr>
              <w:t>Đất lâm nghiệp</w:t>
            </w:r>
          </w:p>
        </w:tc>
        <w:tc>
          <w:tcPr>
            <w:tcW w:w="718"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LNP</w:t>
            </w:r>
          </w:p>
        </w:tc>
        <w:tc>
          <w:tcPr>
            <w:tcW w:w="996" w:type="dxa"/>
            <w:shd w:val="clear" w:color="auto" w:fill="auto"/>
            <w:vAlign w:val="center"/>
            <w:hideMark/>
          </w:tcPr>
          <w:p w:rsidR="00956E79" w:rsidRDefault="00956E79" w:rsidP="00413F3A">
            <w:pPr>
              <w:spacing w:before="0" w:line="240" w:lineRule="auto"/>
              <w:jc w:val="center"/>
              <w:rPr>
                <w:color w:val="000000"/>
                <w:sz w:val="26"/>
                <w:szCs w:val="26"/>
              </w:rPr>
            </w:pPr>
          </w:p>
        </w:tc>
        <w:tc>
          <w:tcPr>
            <w:tcW w:w="816" w:type="dxa"/>
            <w:shd w:val="clear" w:color="auto" w:fill="auto"/>
            <w:noWrap/>
            <w:vAlign w:val="center"/>
            <w:hideMark/>
          </w:tcPr>
          <w:p w:rsidR="00956E79" w:rsidRDefault="00956E79" w:rsidP="00413F3A">
            <w:pPr>
              <w:spacing w:before="0" w:line="240" w:lineRule="auto"/>
              <w:jc w:val="center"/>
              <w:rPr>
                <w:color w:val="000000"/>
                <w:sz w:val="26"/>
                <w:szCs w:val="26"/>
              </w:rPr>
            </w:pPr>
            <w:r>
              <w:rPr>
                <w:color w:val="000000"/>
                <w:sz w:val="26"/>
                <w:szCs w:val="26"/>
              </w:rPr>
              <w:t>-</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900,6</w:t>
            </w:r>
          </w:p>
        </w:tc>
        <w:tc>
          <w:tcPr>
            <w:tcW w:w="992"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29,1</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195,9</w:t>
            </w:r>
          </w:p>
        </w:tc>
        <w:tc>
          <w:tcPr>
            <w:tcW w:w="11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30,1</w:t>
            </w:r>
          </w:p>
        </w:tc>
      </w:tr>
      <w:tr w:rsidR="00956E79" w:rsidRPr="00F30EB8" w:rsidTr="00413F3A">
        <w:trPr>
          <w:trHeight w:val="330"/>
        </w:trPr>
        <w:tc>
          <w:tcPr>
            <w:tcW w:w="7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 </w:t>
            </w:r>
          </w:p>
        </w:tc>
        <w:tc>
          <w:tcPr>
            <w:tcW w:w="2009" w:type="dxa"/>
            <w:shd w:val="clear" w:color="auto" w:fill="auto"/>
            <w:noWrap/>
            <w:vAlign w:val="center"/>
            <w:hideMark/>
          </w:tcPr>
          <w:p w:rsidR="00956E79" w:rsidRPr="00F30EB8" w:rsidRDefault="00956E79" w:rsidP="00413F3A">
            <w:pPr>
              <w:spacing w:before="0" w:line="240" w:lineRule="auto"/>
              <w:rPr>
                <w:color w:val="000000"/>
                <w:sz w:val="22"/>
                <w:szCs w:val="22"/>
              </w:rPr>
            </w:pPr>
            <w:r w:rsidRPr="00F30EB8">
              <w:rPr>
                <w:color w:val="000000"/>
                <w:sz w:val="22"/>
                <w:szCs w:val="22"/>
              </w:rPr>
              <w:t>Đất rừng sản xuất</w:t>
            </w:r>
          </w:p>
        </w:tc>
        <w:tc>
          <w:tcPr>
            <w:tcW w:w="718"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RSX</w:t>
            </w:r>
          </w:p>
        </w:tc>
        <w:tc>
          <w:tcPr>
            <w:tcW w:w="996" w:type="dxa"/>
            <w:shd w:val="clear" w:color="auto" w:fill="auto"/>
            <w:vAlign w:val="center"/>
            <w:hideMark/>
          </w:tcPr>
          <w:p w:rsidR="00956E79" w:rsidRDefault="00956E79" w:rsidP="00413F3A">
            <w:pPr>
              <w:spacing w:before="0" w:line="240" w:lineRule="auto"/>
              <w:jc w:val="center"/>
              <w:rPr>
                <w:color w:val="000000"/>
                <w:sz w:val="26"/>
                <w:szCs w:val="26"/>
              </w:rPr>
            </w:pPr>
          </w:p>
        </w:tc>
        <w:tc>
          <w:tcPr>
            <w:tcW w:w="816" w:type="dxa"/>
            <w:shd w:val="clear" w:color="auto" w:fill="auto"/>
            <w:noWrap/>
            <w:vAlign w:val="center"/>
            <w:hideMark/>
          </w:tcPr>
          <w:p w:rsidR="00956E79" w:rsidRDefault="00956E79" w:rsidP="00413F3A">
            <w:pPr>
              <w:spacing w:before="0" w:line="240" w:lineRule="auto"/>
              <w:jc w:val="center"/>
              <w:rPr>
                <w:color w:val="000000"/>
                <w:sz w:val="26"/>
                <w:szCs w:val="26"/>
              </w:rPr>
            </w:pPr>
            <w:r>
              <w:rPr>
                <w:color w:val="000000"/>
                <w:sz w:val="26"/>
                <w:szCs w:val="26"/>
              </w:rPr>
              <w:t>-</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47,5</w:t>
            </w:r>
          </w:p>
        </w:tc>
        <w:tc>
          <w:tcPr>
            <w:tcW w:w="992"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1,5</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p>
        </w:tc>
        <w:tc>
          <w:tcPr>
            <w:tcW w:w="11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p>
        </w:tc>
      </w:tr>
      <w:tr w:rsidR="00956E79" w:rsidRPr="00F30EB8" w:rsidTr="00413F3A">
        <w:trPr>
          <w:trHeight w:val="330"/>
        </w:trPr>
        <w:tc>
          <w:tcPr>
            <w:tcW w:w="7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 </w:t>
            </w:r>
          </w:p>
        </w:tc>
        <w:tc>
          <w:tcPr>
            <w:tcW w:w="2009" w:type="dxa"/>
            <w:shd w:val="clear" w:color="auto" w:fill="auto"/>
            <w:noWrap/>
            <w:vAlign w:val="center"/>
            <w:hideMark/>
          </w:tcPr>
          <w:p w:rsidR="00956E79" w:rsidRPr="00F30EB8" w:rsidRDefault="00956E79" w:rsidP="00413F3A">
            <w:pPr>
              <w:spacing w:before="0" w:line="240" w:lineRule="auto"/>
              <w:rPr>
                <w:color w:val="000000"/>
                <w:sz w:val="22"/>
                <w:szCs w:val="22"/>
              </w:rPr>
            </w:pPr>
            <w:r w:rsidRPr="00F30EB8">
              <w:rPr>
                <w:color w:val="000000"/>
                <w:sz w:val="22"/>
                <w:szCs w:val="22"/>
              </w:rPr>
              <w:t>Đất rừng phòng hộ</w:t>
            </w:r>
          </w:p>
        </w:tc>
        <w:tc>
          <w:tcPr>
            <w:tcW w:w="718"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RPH</w:t>
            </w:r>
          </w:p>
        </w:tc>
        <w:tc>
          <w:tcPr>
            <w:tcW w:w="996" w:type="dxa"/>
            <w:shd w:val="clear" w:color="auto" w:fill="auto"/>
            <w:vAlign w:val="center"/>
            <w:hideMark/>
          </w:tcPr>
          <w:p w:rsidR="00956E79" w:rsidRDefault="00956E79" w:rsidP="00413F3A">
            <w:pPr>
              <w:spacing w:before="0" w:line="240" w:lineRule="auto"/>
              <w:jc w:val="center"/>
              <w:rPr>
                <w:color w:val="000000"/>
                <w:sz w:val="26"/>
                <w:szCs w:val="26"/>
              </w:rPr>
            </w:pPr>
          </w:p>
        </w:tc>
        <w:tc>
          <w:tcPr>
            <w:tcW w:w="816" w:type="dxa"/>
            <w:shd w:val="clear" w:color="auto" w:fill="auto"/>
            <w:noWrap/>
            <w:vAlign w:val="center"/>
            <w:hideMark/>
          </w:tcPr>
          <w:p w:rsidR="00956E79" w:rsidRDefault="00956E79" w:rsidP="00413F3A">
            <w:pPr>
              <w:spacing w:before="0" w:line="240" w:lineRule="auto"/>
              <w:jc w:val="center"/>
              <w:rPr>
                <w:color w:val="000000"/>
                <w:sz w:val="26"/>
                <w:szCs w:val="26"/>
              </w:rPr>
            </w:pPr>
            <w:r>
              <w:rPr>
                <w:color w:val="000000"/>
                <w:sz w:val="26"/>
                <w:szCs w:val="26"/>
              </w:rPr>
              <w:t>-</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853,2</w:t>
            </w:r>
          </w:p>
        </w:tc>
        <w:tc>
          <w:tcPr>
            <w:tcW w:w="992"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27,5</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195,9</w:t>
            </w:r>
          </w:p>
        </w:tc>
        <w:tc>
          <w:tcPr>
            <w:tcW w:w="11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30,1</w:t>
            </w:r>
          </w:p>
        </w:tc>
      </w:tr>
      <w:tr w:rsidR="00956E79" w:rsidRPr="00F30EB8" w:rsidTr="00413F3A">
        <w:trPr>
          <w:trHeight w:val="330"/>
        </w:trPr>
        <w:tc>
          <w:tcPr>
            <w:tcW w:w="7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lastRenderedPageBreak/>
              <w:t>1.3</w:t>
            </w:r>
          </w:p>
        </w:tc>
        <w:tc>
          <w:tcPr>
            <w:tcW w:w="2009" w:type="dxa"/>
            <w:shd w:val="clear" w:color="auto" w:fill="auto"/>
            <w:noWrap/>
            <w:vAlign w:val="center"/>
            <w:hideMark/>
          </w:tcPr>
          <w:p w:rsidR="00956E79" w:rsidRPr="00F30EB8" w:rsidRDefault="00956E79" w:rsidP="00413F3A">
            <w:pPr>
              <w:spacing w:before="0" w:line="240" w:lineRule="auto"/>
              <w:rPr>
                <w:color w:val="000000"/>
                <w:sz w:val="22"/>
                <w:szCs w:val="22"/>
              </w:rPr>
            </w:pPr>
            <w:r w:rsidRPr="00F30EB8">
              <w:rPr>
                <w:color w:val="000000"/>
                <w:sz w:val="22"/>
                <w:szCs w:val="22"/>
              </w:rPr>
              <w:t>Đất nuôi trồng thuỷ sản</w:t>
            </w:r>
          </w:p>
        </w:tc>
        <w:tc>
          <w:tcPr>
            <w:tcW w:w="718"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NTS</w:t>
            </w:r>
          </w:p>
        </w:tc>
        <w:tc>
          <w:tcPr>
            <w:tcW w:w="996" w:type="dxa"/>
            <w:shd w:val="clear" w:color="auto" w:fill="auto"/>
            <w:vAlign w:val="center"/>
            <w:hideMark/>
          </w:tcPr>
          <w:p w:rsidR="00956E79" w:rsidRDefault="00956E79" w:rsidP="00413F3A">
            <w:pPr>
              <w:spacing w:before="0" w:line="240" w:lineRule="auto"/>
              <w:jc w:val="center"/>
              <w:rPr>
                <w:color w:val="000000"/>
                <w:sz w:val="26"/>
                <w:szCs w:val="26"/>
              </w:rPr>
            </w:pPr>
            <w:r>
              <w:rPr>
                <w:color w:val="000000"/>
                <w:sz w:val="26"/>
                <w:szCs w:val="26"/>
              </w:rPr>
              <w:t>13.0</w:t>
            </w:r>
          </w:p>
        </w:tc>
        <w:tc>
          <w:tcPr>
            <w:tcW w:w="816" w:type="dxa"/>
            <w:shd w:val="clear" w:color="auto" w:fill="auto"/>
            <w:noWrap/>
            <w:vAlign w:val="center"/>
            <w:hideMark/>
          </w:tcPr>
          <w:p w:rsidR="00956E79" w:rsidRDefault="00956E79" w:rsidP="00413F3A">
            <w:pPr>
              <w:spacing w:before="0" w:line="240" w:lineRule="auto"/>
              <w:jc w:val="center"/>
              <w:rPr>
                <w:color w:val="000000"/>
                <w:sz w:val="26"/>
                <w:szCs w:val="26"/>
              </w:rPr>
            </w:pPr>
            <w:r>
              <w:rPr>
                <w:color w:val="000000"/>
                <w:sz w:val="26"/>
                <w:szCs w:val="26"/>
              </w:rPr>
              <w:t>0.48</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9,6</w:t>
            </w:r>
          </w:p>
        </w:tc>
        <w:tc>
          <w:tcPr>
            <w:tcW w:w="992"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0,3</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5,1</w:t>
            </w:r>
          </w:p>
        </w:tc>
        <w:tc>
          <w:tcPr>
            <w:tcW w:w="11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0,8</w:t>
            </w:r>
          </w:p>
        </w:tc>
      </w:tr>
      <w:tr w:rsidR="00956E79" w:rsidRPr="00F30EB8" w:rsidTr="00413F3A">
        <w:trPr>
          <w:trHeight w:val="330"/>
        </w:trPr>
        <w:tc>
          <w:tcPr>
            <w:tcW w:w="7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1.4</w:t>
            </w:r>
          </w:p>
        </w:tc>
        <w:tc>
          <w:tcPr>
            <w:tcW w:w="2009" w:type="dxa"/>
            <w:shd w:val="clear" w:color="auto" w:fill="auto"/>
            <w:noWrap/>
            <w:vAlign w:val="center"/>
            <w:hideMark/>
          </w:tcPr>
          <w:p w:rsidR="00956E79" w:rsidRPr="00F30EB8" w:rsidRDefault="00956E79" w:rsidP="00413F3A">
            <w:pPr>
              <w:spacing w:before="0" w:line="240" w:lineRule="auto"/>
              <w:rPr>
                <w:color w:val="000000"/>
                <w:sz w:val="22"/>
                <w:szCs w:val="22"/>
              </w:rPr>
            </w:pPr>
            <w:r w:rsidRPr="00F30EB8">
              <w:rPr>
                <w:color w:val="000000"/>
                <w:sz w:val="22"/>
                <w:szCs w:val="22"/>
              </w:rPr>
              <w:t>Đất làm muối</w:t>
            </w:r>
          </w:p>
        </w:tc>
        <w:tc>
          <w:tcPr>
            <w:tcW w:w="718"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LMU</w:t>
            </w:r>
          </w:p>
        </w:tc>
        <w:tc>
          <w:tcPr>
            <w:tcW w:w="996" w:type="dxa"/>
            <w:shd w:val="clear" w:color="auto" w:fill="auto"/>
            <w:vAlign w:val="center"/>
            <w:hideMark/>
          </w:tcPr>
          <w:p w:rsidR="00956E79" w:rsidRDefault="00956E79" w:rsidP="00413F3A">
            <w:pPr>
              <w:spacing w:before="0" w:line="240" w:lineRule="auto"/>
              <w:jc w:val="center"/>
              <w:rPr>
                <w:color w:val="000000"/>
                <w:sz w:val="26"/>
                <w:szCs w:val="26"/>
              </w:rPr>
            </w:pPr>
            <w:r>
              <w:rPr>
                <w:color w:val="000000"/>
                <w:sz w:val="26"/>
                <w:szCs w:val="26"/>
              </w:rPr>
              <w:t>778.5</w:t>
            </w:r>
          </w:p>
        </w:tc>
        <w:tc>
          <w:tcPr>
            <w:tcW w:w="816" w:type="dxa"/>
            <w:shd w:val="clear" w:color="auto" w:fill="auto"/>
            <w:noWrap/>
            <w:vAlign w:val="center"/>
            <w:hideMark/>
          </w:tcPr>
          <w:p w:rsidR="00956E79" w:rsidRDefault="00956E79" w:rsidP="00413F3A">
            <w:pPr>
              <w:spacing w:before="0" w:line="240" w:lineRule="auto"/>
              <w:jc w:val="center"/>
              <w:rPr>
                <w:color w:val="000000"/>
                <w:sz w:val="26"/>
                <w:szCs w:val="26"/>
              </w:rPr>
            </w:pPr>
            <w:r>
              <w:rPr>
                <w:color w:val="000000"/>
                <w:sz w:val="26"/>
                <w:szCs w:val="26"/>
              </w:rPr>
              <w:t>28.75</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300,9</w:t>
            </w:r>
          </w:p>
        </w:tc>
        <w:tc>
          <w:tcPr>
            <w:tcW w:w="992"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9,7</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p>
        </w:tc>
        <w:tc>
          <w:tcPr>
            <w:tcW w:w="11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p>
        </w:tc>
      </w:tr>
      <w:tr w:rsidR="00956E79" w:rsidRPr="00F30EB8" w:rsidTr="00413F3A">
        <w:trPr>
          <w:trHeight w:val="330"/>
        </w:trPr>
        <w:tc>
          <w:tcPr>
            <w:tcW w:w="7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1.5</w:t>
            </w:r>
          </w:p>
        </w:tc>
        <w:tc>
          <w:tcPr>
            <w:tcW w:w="2009" w:type="dxa"/>
            <w:shd w:val="clear" w:color="auto" w:fill="auto"/>
            <w:noWrap/>
            <w:vAlign w:val="center"/>
            <w:hideMark/>
          </w:tcPr>
          <w:p w:rsidR="00956E79" w:rsidRPr="00F30EB8" w:rsidRDefault="00956E79" w:rsidP="00413F3A">
            <w:pPr>
              <w:spacing w:before="0" w:line="240" w:lineRule="auto"/>
              <w:rPr>
                <w:color w:val="000000"/>
                <w:sz w:val="22"/>
                <w:szCs w:val="22"/>
              </w:rPr>
            </w:pPr>
            <w:r w:rsidRPr="00F30EB8">
              <w:rPr>
                <w:color w:val="000000"/>
                <w:sz w:val="22"/>
                <w:szCs w:val="22"/>
              </w:rPr>
              <w:t>Đất nông nghiệp khác</w:t>
            </w:r>
          </w:p>
        </w:tc>
        <w:tc>
          <w:tcPr>
            <w:tcW w:w="718"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NKH</w:t>
            </w:r>
          </w:p>
        </w:tc>
        <w:tc>
          <w:tcPr>
            <w:tcW w:w="996" w:type="dxa"/>
            <w:shd w:val="clear" w:color="auto" w:fill="auto"/>
            <w:vAlign w:val="center"/>
            <w:hideMark/>
          </w:tcPr>
          <w:p w:rsidR="00956E79" w:rsidRDefault="00956E79" w:rsidP="00413F3A">
            <w:pPr>
              <w:spacing w:before="0" w:line="240" w:lineRule="auto"/>
              <w:jc w:val="center"/>
              <w:rPr>
                <w:color w:val="000000"/>
                <w:sz w:val="26"/>
                <w:szCs w:val="26"/>
              </w:rPr>
            </w:pPr>
            <w:r>
              <w:rPr>
                <w:color w:val="000000"/>
                <w:sz w:val="26"/>
                <w:szCs w:val="26"/>
              </w:rPr>
              <w:t>5.0</w:t>
            </w:r>
          </w:p>
        </w:tc>
        <w:tc>
          <w:tcPr>
            <w:tcW w:w="816" w:type="dxa"/>
            <w:shd w:val="clear" w:color="auto" w:fill="auto"/>
            <w:noWrap/>
            <w:vAlign w:val="center"/>
            <w:hideMark/>
          </w:tcPr>
          <w:p w:rsidR="00956E79" w:rsidRDefault="00956E79" w:rsidP="00413F3A">
            <w:pPr>
              <w:spacing w:before="0" w:line="240" w:lineRule="auto"/>
              <w:jc w:val="center"/>
              <w:rPr>
                <w:color w:val="000000"/>
                <w:sz w:val="26"/>
                <w:szCs w:val="26"/>
              </w:rPr>
            </w:pPr>
            <w:r>
              <w:rPr>
                <w:color w:val="000000"/>
                <w:sz w:val="26"/>
                <w:szCs w:val="26"/>
              </w:rPr>
              <w:t>0.18</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43,5</w:t>
            </w:r>
          </w:p>
        </w:tc>
        <w:tc>
          <w:tcPr>
            <w:tcW w:w="992"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1,4</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p>
        </w:tc>
        <w:tc>
          <w:tcPr>
            <w:tcW w:w="11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p>
        </w:tc>
      </w:tr>
      <w:tr w:rsidR="00956E79" w:rsidRPr="00F30EB8" w:rsidTr="00413F3A">
        <w:trPr>
          <w:trHeight w:val="330"/>
        </w:trPr>
        <w:tc>
          <w:tcPr>
            <w:tcW w:w="7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2</w:t>
            </w:r>
          </w:p>
        </w:tc>
        <w:tc>
          <w:tcPr>
            <w:tcW w:w="2009" w:type="dxa"/>
            <w:shd w:val="clear" w:color="auto" w:fill="auto"/>
            <w:noWrap/>
            <w:vAlign w:val="center"/>
            <w:hideMark/>
          </w:tcPr>
          <w:p w:rsidR="00956E79" w:rsidRPr="00F30EB8" w:rsidRDefault="00956E79" w:rsidP="00413F3A">
            <w:pPr>
              <w:spacing w:before="0" w:line="240" w:lineRule="auto"/>
              <w:rPr>
                <w:color w:val="000000"/>
                <w:sz w:val="22"/>
                <w:szCs w:val="22"/>
              </w:rPr>
            </w:pPr>
            <w:r w:rsidRPr="00F30EB8">
              <w:rPr>
                <w:color w:val="000000"/>
                <w:sz w:val="22"/>
                <w:szCs w:val="22"/>
              </w:rPr>
              <w:t>Đất phi nông nghiệp</w:t>
            </w:r>
          </w:p>
        </w:tc>
        <w:tc>
          <w:tcPr>
            <w:tcW w:w="718"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PNN</w:t>
            </w:r>
          </w:p>
        </w:tc>
        <w:tc>
          <w:tcPr>
            <w:tcW w:w="996" w:type="dxa"/>
            <w:shd w:val="clear" w:color="auto" w:fill="auto"/>
            <w:vAlign w:val="center"/>
            <w:hideMark/>
          </w:tcPr>
          <w:p w:rsidR="00956E79" w:rsidRDefault="00956E79" w:rsidP="00413F3A">
            <w:pPr>
              <w:spacing w:before="0" w:line="240" w:lineRule="auto"/>
              <w:jc w:val="center"/>
              <w:rPr>
                <w:color w:val="000000"/>
                <w:sz w:val="26"/>
                <w:szCs w:val="26"/>
              </w:rPr>
            </w:pPr>
            <w:r>
              <w:rPr>
                <w:color w:val="000000"/>
                <w:sz w:val="26"/>
                <w:szCs w:val="26"/>
              </w:rPr>
              <w:t>1,008.9</w:t>
            </w:r>
          </w:p>
        </w:tc>
        <w:tc>
          <w:tcPr>
            <w:tcW w:w="816" w:type="dxa"/>
            <w:shd w:val="clear" w:color="auto" w:fill="auto"/>
            <w:noWrap/>
            <w:vAlign w:val="center"/>
            <w:hideMark/>
          </w:tcPr>
          <w:p w:rsidR="00956E79" w:rsidRDefault="00956E79" w:rsidP="00413F3A">
            <w:pPr>
              <w:spacing w:before="0" w:line="240" w:lineRule="auto"/>
              <w:jc w:val="center"/>
              <w:rPr>
                <w:color w:val="000000"/>
                <w:sz w:val="26"/>
                <w:szCs w:val="26"/>
              </w:rPr>
            </w:pPr>
            <w:r>
              <w:rPr>
                <w:color w:val="000000"/>
                <w:sz w:val="26"/>
                <w:szCs w:val="26"/>
              </w:rPr>
              <w:t>37.26</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400,5</w:t>
            </w:r>
          </w:p>
        </w:tc>
        <w:tc>
          <w:tcPr>
            <w:tcW w:w="992"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12,9</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150,0</w:t>
            </w:r>
          </w:p>
        </w:tc>
        <w:tc>
          <w:tcPr>
            <w:tcW w:w="11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23,0</w:t>
            </w:r>
          </w:p>
        </w:tc>
      </w:tr>
      <w:tr w:rsidR="00956E79" w:rsidRPr="00F30EB8" w:rsidTr="00413F3A">
        <w:trPr>
          <w:trHeight w:val="330"/>
        </w:trPr>
        <w:tc>
          <w:tcPr>
            <w:tcW w:w="7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2.1</w:t>
            </w:r>
          </w:p>
        </w:tc>
        <w:tc>
          <w:tcPr>
            <w:tcW w:w="2009" w:type="dxa"/>
            <w:shd w:val="clear" w:color="auto" w:fill="auto"/>
            <w:noWrap/>
            <w:vAlign w:val="center"/>
            <w:hideMark/>
          </w:tcPr>
          <w:p w:rsidR="00956E79" w:rsidRPr="00F30EB8" w:rsidRDefault="00956E79" w:rsidP="00413F3A">
            <w:pPr>
              <w:spacing w:before="0" w:line="240" w:lineRule="auto"/>
              <w:rPr>
                <w:color w:val="000000"/>
                <w:sz w:val="22"/>
                <w:szCs w:val="22"/>
              </w:rPr>
            </w:pPr>
            <w:r w:rsidRPr="00F30EB8">
              <w:rPr>
                <w:color w:val="000000"/>
                <w:sz w:val="22"/>
                <w:szCs w:val="22"/>
              </w:rPr>
              <w:t>Đất ở</w:t>
            </w:r>
          </w:p>
        </w:tc>
        <w:tc>
          <w:tcPr>
            <w:tcW w:w="718"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OTC</w:t>
            </w:r>
          </w:p>
        </w:tc>
        <w:tc>
          <w:tcPr>
            <w:tcW w:w="996" w:type="dxa"/>
            <w:shd w:val="clear" w:color="auto" w:fill="auto"/>
            <w:vAlign w:val="center"/>
            <w:hideMark/>
          </w:tcPr>
          <w:p w:rsidR="00956E79" w:rsidRDefault="00956E79" w:rsidP="00413F3A">
            <w:pPr>
              <w:spacing w:before="0" w:line="240" w:lineRule="auto"/>
              <w:jc w:val="center"/>
              <w:rPr>
                <w:color w:val="000000"/>
                <w:sz w:val="26"/>
                <w:szCs w:val="26"/>
              </w:rPr>
            </w:pPr>
            <w:r>
              <w:rPr>
                <w:color w:val="000000"/>
                <w:sz w:val="26"/>
                <w:szCs w:val="26"/>
              </w:rPr>
              <w:t>534.9</w:t>
            </w:r>
          </w:p>
        </w:tc>
        <w:tc>
          <w:tcPr>
            <w:tcW w:w="816" w:type="dxa"/>
            <w:shd w:val="clear" w:color="auto" w:fill="auto"/>
            <w:noWrap/>
            <w:vAlign w:val="center"/>
            <w:hideMark/>
          </w:tcPr>
          <w:p w:rsidR="00956E79" w:rsidRDefault="00956E79" w:rsidP="00413F3A">
            <w:pPr>
              <w:spacing w:before="0" w:line="240" w:lineRule="auto"/>
              <w:jc w:val="center"/>
              <w:rPr>
                <w:color w:val="000000"/>
                <w:sz w:val="26"/>
                <w:szCs w:val="26"/>
              </w:rPr>
            </w:pPr>
            <w:r>
              <w:rPr>
                <w:color w:val="000000"/>
                <w:sz w:val="26"/>
                <w:szCs w:val="26"/>
              </w:rPr>
              <w:t>19.75</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108,5</w:t>
            </w:r>
          </w:p>
        </w:tc>
        <w:tc>
          <w:tcPr>
            <w:tcW w:w="992"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3,5</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51,3</w:t>
            </w:r>
          </w:p>
        </w:tc>
        <w:tc>
          <w:tcPr>
            <w:tcW w:w="11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7,9</w:t>
            </w:r>
          </w:p>
        </w:tc>
      </w:tr>
      <w:tr w:rsidR="00956E79" w:rsidRPr="00F30EB8" w:rsidTr="00413F3A">
        <w:trPr>
          <w:trHeight w:val="330"/>
        </w:trPr>
        <w:tc>
          <w:tcPr>
            <w:tcW w:w="7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2.2</w:t>
            </w:r>
          </w:p>
        </w:tc>
        <w:tc>
          <w:tcPr>
            <w:tcW w:w="2009" w:type="dxa"/>
            <w:shd w:val="clear" w:color="auto" w:fill="auto"/>
            <w:noWrap/>
            <w:vAlign w:val="center"/>
            <w:hideMark/>
          </w:tcPr>
          <w:p w:rsidR="00956E79" w:rsidRPr="00F30EB8" w:rsidRDefault="00956E79" w:rsidP="00413F3A">
            <w:pPr>
              <w:spacing w:before="0" w:line="240" w:lineRule="auto"/>
              <w:rPr>
                <w:color w:val="000000"/>
                <w:sz w:val="22"/>
                <w:szCs w:val="22"/>
              </w:rPr>
            </w:pPr>
            <w:r w:rsidRPr="00F30EB8">
              <w:rPr>
                <w:color w:val="000000"/>
                <w:sz w:val="22"/>
                <w:szCs w:val="22"/>
              </w:rPr>
              <w:t>Đất chuyên dùng</w:t>
            </w:r>
          </w:p>
        </w:tc>
        <w:tc>
          <w:tcPr>
            <w:tcW w:w="718"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CDG</w:t>
            </w:r>
          </w:p>
        </w:tc>
        <w:tc>
          <w:tcPr>
            <w:tcW w:w="996" w:type="dxa"/>
            <w:shd w:val="clear" w:color="auto" w:fill="auto"/>
            <w:vAlign w:val="center"/>
            <w:hideMark/>
          </w:tcPr>
          <w:p w:rsidR="00956E79" w:rsidRDefault="00956E79" w:rsidP="00413F3A">
            <w:pPr>
              <w:spacing w:before="0" w:line="240" w:lineRule="auto"/>
              <w:jc w:val="center"/>
              <w:rPr>
                <w:color w:val="000000"/>
                <w:sz w:val="26"/>
                <w:szCs w:val="26"/>
              </w:rPr>
            </w:pPr>
            <w:r>
              <w:rPr>
                <w:color w:val="000000"/>
                <w:sz w:val="26"/>
                <w:szCs w:val="26"/>
              </w:rPr>
              <w:t>189.0</w:t>
            </w:r>
          </w:p>
        </w:tc>
        <w:tc>
          <w:tcPr>
            <w:tcW w:w="816" w:type="dxa"/>
            <w:shd w:val="clear" w:color="auto" w:fill="auto"/>
            <w:noWrap/>
            <w:vAlign w:val="center"/>
            <w:hideMark/>
          </w:tcPr>
          <w:p w:rsidR="00956E79" w:rsidRDefault="00956E79" w:rsidP="00413F3A">
            <w:pPr>
              <w:spacing w:before="0" w:line="240" w:lineRule="auto"/>
              <w:jc w:val="center"/>
              <w:rPr>
                <w:color w:val="000000"/>
                <w:sz w:val="26"/>
                <w:szCs w:val="26"/>
              </w:rPr>
            </w:pPr>
            <w:r>
              <w:rPr>
                <w:color w:val="000000"/>
                <w:sz w:val="26"/>
                <w:szCs w:val="26"/>
              </w:rPr>
              <w:t>6.98</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166,0</w:t>
            </w:r>
          </w:p>
        </w:tc>
        <w:tc>
          <w:tcPr>
            <w:tcW w:w="992"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5,4</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p>
        </w:tc>
        <w:tc>
          <w:tcPr>
            <w:tcW w:w="11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p>
        </w:tc>
      </w:tr>
      <w:tr w:rsidR="00956E79" w:rsidRPr="00F30EB8" w:rsidTr="00413F3A">
        <w:trPr>
          <w:trHeight w:val="330"/>
        </w:trPr>
        <w:tc>
          <w:tcPr>
            <w:tcW w:w="7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 </w:t>
            </w:r>
          </w:p>
        </w:tc>
        <w:tc>
          <w:tcPr>
            <w:tcW w:w="2009" w:type="dxa"/>
            <w:shd w:val="clear" w:color="auto" w:fill="auto"/>
            <w:noWrap/>
            <w:vAlign w:val="center"/>
            <w:hideMark/>
          </w:tcPr>
          <w:p w:rsidR="00956E79" w:rsidRPr="00F30EB8" w:rsidRDefault="00956E79" w:rsidP="00413F3A">
            <w:pPr>
              <w:spacing w:before="0" w:line="240" w:lineRule="auto"/>
              <w:rPr>
                <w:color w:val="000000"/>
                <w:sz w:val="22"/>
                <w:szCs w:val="22"/>
              </w:rPr>
            </w:pPr>
            <w:r w:rsidRPr="00F30EB8">
              <w:rPr>
                <w:color w:val="000000"/>
                <w:sz w:val="22"/>
                <w:szCs w:val="22"/>
              </w:rPr>
              <w:t>Đất trụ sở cơ quan, công trình sự nghiệp</w:t>
            </w:r>
          </w:p>
        </w:tc>
        <w:tc>
          <w:tcPr>
            <w:tcW w:w="718"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CTS</w:t>
            </w:r>
          </w:p>
        </w:tc>
        <w:tc>
          <w:tcPr>
            <w:tcW w:w="996" w:type="dxa"/>
            <w:shd w:val="clear" w:color="auto" w:fill="auto"/>
            <w:vAlign w:val="center"/>
            <w:hideMark/>
          </w:tcPr>
          <w:p w:rsidR="00956E79" w:rsidRDefault="00956E79" w:rsidP="00413F3A">
            <w:pPr>
              <w:spacing w:before="0" w:line="240" w:lineRule="auto"/>
              <w:jc w:val="center"/>
              <w:rPr>
                <w:color w:val="000000"/>
                <w:sz w:val="26"/>
                <w:szCs w:val="26"/>
              </w:rPr>
            </w:pPr>
          </w:p>
        </w:tc>
        <w:tc>
          <w:tcPr>
            <w:tcW w:w="816" w:type="dxa"/>
            <w:shd w:val="clear" w:color="auto" w:fill="auto"/>
            <w:noWrap/>
            <w:vAlign w:val="center"/>
            <w:hideMark/>
          </w:tcPr>
          <w:p w:rsidR="00956E79" w:rsidRDefault="00956E79" w:rsidP="00413F3A">
            <w:pPr>
              <w:spacing w:before="0" w:line="240" w:lineRule="auto"/>
              <w:jc w:val="center"/>
              <w:rPr>
                <w:color w:val="000000"/>
                <w:sz w:val="26"/>
                <w:szCs w:val="26"/>
              </w:rPr>
            </w:pPr>
            <w:r>
              <w:rPr>
                <w:color w:val="000000"/>
                <w:sz w:val="26"/>
                <w:szCs w:val="26"/>
              </w:rPr>
              <w:t>-</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0,8</w:t>
            </w:r>
          </w:p>
        </w:tc>
        <w:tc>
          <w:tcPr>
            <w:tcW w:w="992"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0,0</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0,8</w:t>
            </w:r>
          </w:p>
        </w:tc>
        <w:tc>
          <w:tcPr>
            <w:tcW w:w="11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0,1</w:t>
            </w:r>
          </w:p>
        </w:tc>
      </w:tr>
      <w:tr w:rsidR="00956E79" w:rsidRPr="00F30EB8" w:rsidTr="00413F3A">
        <w:trPr>
          <w:trHeight w:val="330"/>
        </w:trPr>
        <w:tc>
          <w:tcPr>
            <w:tcW w:w="7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 </w:t>
            </w:r>
          </w:p>
        </w:tc>
        <w:tc>
          <w:tcPr>
            <w:tcW w:w="2009" w:type="dxa"/>
            <w:shd w:val="clear" w:color="auto" w:fill="auto"/>
            <w:noWrap/>
            <w:vAlign w:val="center"/>
            <w:hideMark/>
          </w:tcPr>
          <w:p w:rsidR="00956E79" w:rsidRPr="00F30EB8" w:rsidRDefault="00956E79" w:rsidP="00413F3A">
            <w:pPr>
              <w:spacing w:before="0" w:line="240" w:lineRule="auto"/>
              <w:rPr>
                <w:color w:val="000000"/>
                <w:sz w:val="22"/>
                <w:szCs w:val="22"/>
              </w:rPr>
            </w:pPr>
            <w:r w:rsidRPr="00F30EB8">
              <w:rPr>
                <w:color w:val="000000"/>
                <w:sz w:val="22"/>
                <w:szCs w:val="22"/>
              </w:rPr>
              <w:t>Đất quốc phòng</w:t>
            </w:r>
          </w:p>
        </w:tc>
        <w:tc>
          <w:tcPr>
            <w:tcW w:w="718"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CQP</w:t>
            </w:r>
          </w:p>
        </w:tc>
        <w:tc>
          <w:tcPr>
            <w:tcW w:w="996" w:type="dxa"/>
            <w:shd w:val="clear" w:color="auto" w:fill="auto"/>
            <w:vAlign w:val="center"/>
            <w:hideMark/>
          </w:tcPr>
          <w:p w:rsidR="00956E79" w:rsidRDefault="00956E79" w:rsidP="00413F3A">
            <w:pPr>
              <w:spacing w:before="0" w:line="240" w:lineRule="auto"/>
              <w:jc w:val="center"/>
              <w:rPr>
                <w:color w:val="000000"/>
                <w:sz w:val="26"/>
                <w:szCs w:val="26"/>
              </w:rPr>
            </w:pPr>
          </w:p>
        </w:tc>
        <w:tc>
          <w:tcPr>
            <w:tcW w:w="816" w:type="dxa"/>
            <w:shd w:val="clear" w:color="auto" w:fill="auto"/>
            <w:noWrap/>
            <w:vAlign w:val="center"/>
            <w:hideMark/>
          </w:tcPr>
          <w:p w:rsidR="00956E79" w:rsidRDefault="00956E79" w:rsidP="00413F3A">
            <w:pPr>
              <w:spacing w:before="0" w:line="240" w:lineRule="auto"/>
              <w:jc w:val="center"/>
              <w:rPr>
                <w:color w:val="000000"/>
                <w:sz w:val="26"/>
                <w:szCs w:val="26"/>
              </w:rPr>
            </w:pPr>
            <w:r>
              <w:rPr>
                <w:color w:val="000000"/>
                <w:sz w:val="26"/>
                <w:szCs w:val="26"/>
              </w:rPr>
              <w:t>-</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0,6</w:t>
            </w:r>
          </w:p>
        </w:tc>
        <w:tc>
          <w:tcPr>
            <w:tcW w:w="992"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0,0</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28,2</w:t>
            </w:r>
          </w:p>
        </w:tc>
        <w:tc>
          <w:tcPr>
            <w:tcW w:w="11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4,3</w:t>
            </w:r>
          </w:p>
        </w:tc>
      </w:tr>
      <w:tr w:rsidR="00956E79" w:rsidRPr="00F30EB8" w:rsidTr="00413F3A">
        <w:trPr>
          <w:trHeight w:val="330"/>
        </w:trPr>
        <w:tc>
          <w:tcPr>
            <w:tcW w:w="7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 </w:t>
            </w:r>
          </w:p>
        </w:tc>
        <w:tc>
          <w:tcPr>
            <w:tcW w:w="2009" w:type="dxa"/>
            <w:shd w:val="clear" w:color="auto" w:fill="auto"/>
            <w:noWrap/>
            <w:vAlign w:val="center"/>
            <w:hideMark/>
          </w:tcPr>
          <w:p w:rsidR="00956E79" w:rsidRPr="00F30EB8" w:rsidRDefault="00956E79" w:rsidP="00413F3A">
            <w:pPr>
              <w:spacing w:before="0" w:line="240" w:lineRule="auto"/>
              <w:rPr>
                <w:color w:val="000000"/>
                <w:sz w:val="22"/>
                <w:szCs w:val="22"/>
              </w:rPr>
            </w:pPr>
            <w:r w:rsidRPr="00F30EB8">
              <w:rPr>
                <w:color w:val="000000"/>
                <w:sz w:val="22"/>
                <w:szCs w:val="22"/>
              </w:rPr>
              <w:t>Đất sản xuất, kinh doanh phi nông nghiệp</w:t>
            </w:r>
          </w:p>
        </w:tc>
        <w:tc>
          <w:tcPr>
            <w:tcW w:w="718"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CSK</w:t>
            </w:r>
          </w:p>
        </w:tc>
        <w:tc>
          <w:tcPr>
            <w:tcW w:w="996" w:type="dxa"/>
            <w:shd w:val="clear" w:color="auto" w:fill="auto"/>
            <w:vAlign w:val="center"/>
            <w:hideMark/>
          </w:tcPr>
          <w:p w:rsidR="00956E79" w:rsidRDefault="00956E79" w:rsidP="00413F3A">
            <w:pPr>
              <w:spacing w:before="0" w:line="240" w:lineRule="auto"/>
              <w:jc w:val="center"/>
              <w:rPr>
                <w:color w:val="000000"/>
                <w:sz w:val="26"/>
                <w:szCs w:val="26"/>
              </w:rPr>
            </w:pPr>
          </w:p>
        </w:tc>
        <w:tc>
          <w:tcPr>
            <w:tcW w:w="816" w:type="dxa"/>
            <w:shd w:val="clear" w:color="auto" w:fill="auto"/>
            <w:noWrap/>
            <w:vAlign w:val="center"/>
            <w:hideMark/>
          </w:tcPr>
          <w:p w:rsidR="00956E79" w:rsidRDefault="00956E79" w:rsidP="00413F3A">
            <w:pPr>
              <w:spacing w:before="0" w:line="240" w:lineRule="auto"/>
              <w:jc w:val="center"/>
              <w:rPr>
                <w:color w:val="000000"/>
                <w:sz w:val="26"/>
                <w:szCs w:val="26"/>
              </w:rPr>
            </w:pPr>
            <w:r>
              <w:rPr>
                <w:color w:val="000000"/>
                <w:sz w:val="26"/>
                <w:szCs w:val="26"/>
              </w:rPr>
              <w:t>-</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7,5</w:t>
            </w:r>
          </w:p>
        </w:tc>
        <w:tc>
          <w:tcPr>
            <w:tcW w:w="992"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0,2</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16,2</w:t>
            </w:r>
          </w:p>
        </w:tc>
        <w:tc>
          <w:tcPr>
            <w:tcW w:w="11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2,5</w:t>
            </w:r>
          </w:p>
        </w:tc>
      </w:tr>
      <w:tr w:rsidR="00956E79" w:rsidRPr="00F30EB8" w:rsidTr="00413F3A">
        <w:trPr>
          <w:trHeight w:val="330"/>
        </w:trPr>
        <w:tc>
          <w:tcPr>
            <w:tcW w:w="7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 </w:t>
            </w:r>
          </w:p>
        </w:tc>
        <w:tc>
          <w:tcPr>
            <w:tcW w:w="2009" w:type="dxa"/>
            <w:shd w:val="clear" w:color="auto" w:fill="auto"/>
            <w:noWrap/>
            <w:vAlign w:val="center"/>
            <w:hideMark/>
          </w:tcPr>
          <w:p w:rsidR="00956E79" w:rsidRPr="00F30EB8" w:rsidRDefault="00956E79" w:rsidP="00413F3A">
            <w:pPr>
              <w:spacing w:before="0" w:line="240" w:lineRule="auto"/>
              <w:rPr>
                <w:color w:val="000000"/>
                <w:sz w:val="22"/>
                <w:szCs w:val="22"/>
              </w:rPr>
            </w:pPr>
            <w:r w:rsidRPr="00F30EB8">
              <w:rPr>
                <w:color w:val="000000"/>
                <w:sz w:val="22"/>
                <w:szCs w:val="22"/>
              </w:rPr>
              <w:t>Đất có mục đích công cộng</w:t>
            </w:r>
          </w:p>
        </w:tc>
        <w:tc>
          <w:tcPr>
            <w:tcW w:w="718"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CCC</w:t>
            </w:r>
          </w:p>
        </w:tc>
        <w:tc>
          <w:tcPr>
            <w:tcW w:w="996" w:type="dxa"/>
            <w:shd w:val="clear" w:color="auto" w:fill="auto"/>
            <w:vAlign w:val="center"/>
            <w:hideMark/>
          </w:tcPr>
          <w:p w:rsidR="00956E79" w:rsidRDefault="00956E79" w:rsidP="00413F3A">
            <w:pPr>
              <w:spacing w:before="0" w:line="240" w:lineRule="auto"/>
              <w:jc w:val="center"/>
              <w:rPr>
                <w:color w:val="000000"/>
                <w:sz w:val="26"/>
                <w:szCs w:val="26"/>
              </w:rPr>
            </w:pPr>
          </w:p>
        </w:tc>
        <w:tc>
          <w:tcPr>
            <w:tcW w:w="816" w:type="dxa"/>
            <w:shd w:val="clear" w:color="auto" w:fill="auto"/>
            <w:noWrap/>
            <w:vAlign w:val="center"/>
            <w:hideMark/>
          </w:tcPr>
          <w:p w:rsidR="00956E79" w:rsidRDefault="00956E79" w:rsidP="00413F3A">
            <w:pPr>
              <w:spacing w:before="0" w:line="240" w:lineRule="auto"/>
              <w:jc w:val="center"/>
              <w:rPr>
                <w:color w:val="000000"/>
                <w:sz w:val="26"/>
                <w:szCs w:val="26"/>
              </w:rPr>
            </w:pPr>
            <w:r>
              <w:rPr>
                <w:color w:val="000000"/>
                <w:sz w:val="26"/>
                <w:szCs w:val="26"/>
              </w:rPr>
              <w:t>-</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157,2</w:t>
            </w:r>
          </w:p>
        </w:tc>
        <w:tc>
          <w:tcPr>
            <w:tcW w:w="992"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5,1</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39,0</w:t>
            </w:r>
          </w:p>
        </w:tc>
        <w:tc>
          <w:tcPr>
            <w:tcW w:w="11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6,0</w:t>
            </w:r>
          </w:p>
        </w:tc>
      </w:tr>
      <w:tr w:rsidR="00956E79" w:rsidRPr="00F30EB8" w:rsidTr="00413F3A">
        <w:trPr>
          <w:trHeight w:val="330"/>
        </w:trPr>
        <w:tc>
          <w:tcPr>
            <w:tcW w:w="7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2.3</w:t>
            </w:r>
          </w:p>
        </w:tc>
        <w:tc>
          <w:tcPr>
            <w:tcW w:w="2009" w:type="dxa"/>
            <w:shd w:val="clear" w:color="auto" w:fill="auto"/>
            <w:vAlign w:val="center"/>
            <w:hideMark/>
          </w:tcPr>
          <w:p w:rsidR="00956E79" w:rsidRPr="00F30EB8" w:rsidRDefault="00956E79" w:rsidP="00413F3A">
            <w:pPr>
              <w:spacing w:before="0" w:line="240" w:lineRule="auto"/>
              <w:rPr>
                <w:color w:val="000000"/>
                <w:sz w:val="22"/>
                <w:szCs w:val="22"/>
              </w:rPr>
            </w:pPr>
            <w:r w:rsidRPr="00F30EB8">
              <w:rPr>
                <w:color w:val="000000"/>
                <w:sz w:val="22"/>
                <w:szCs w:val="22"/>
              </w:rPr>
              <w:t>Đất tôn giáo, tín ngưỡng</w:t>
            </w:r>
          </w:p>
        </w:tc>
        <w:tc>
          <w:tcPr>
            <w:tcW w:w="718"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TTN</w:t>
            </w:r>
          </w:p>
        </w:tc>
        <w:tc>
          <w:tcPr>
            <w:tcW w:w="996" w:type="dxa"/>
            <w:shd w:val="clear" w:color="auto" w:fill="auto"/>
            <w:vAlign w:val="center"/>
            <w:hideMark/>
          </w:tcPr>
          <w:p w:rsidR="00956E79" w:rsidRDefault="00956E79" w:rsidP="00413F3A">
            <w:pPr>
              <w:spacing w:before="0" w:line="240" w:lineRule="auto"/>
              <w:jc w:val="center"/>
              <w:rPr>
                <w:color w:val="000000"/>
                <w:sz w:val="26"/>
                <w:szCs w:val="26"/>
              </w:rPr>
            </w:pPr>
            <w:r>
              <w:rPr>
                <w:color w:val="000000"/>
                <w:sz w:val="26"/>
                <w:szCs w:val="26"/>
              </w:rPr>
              <w:t>35.0</w:t>
            </w:r>
          </w:p>
        </w:tc>
        <w:tc>
          <w:tcPr>
            <w:tcW w:w="816" w:type="dxa"/>
            <w:shd w:val="clear" w:color="auto" w:fill="auto"/>
            <w:noWrap/>
            <w:vAlign w:val="center"/>
            <w:hideMark/>
          </w:tcPr>
          <w:p w:rsidR="00956E79" w:rsidRDefault="00956E79" w:rsidP="00413F3A">
            <w:pPr>
              <w:spacing w:before="0" w:line="240" w:lineRule="auto"/>
              <w:jc w:val="center"/>
              <w:rPr>
                <w:color w:val="000000"/>
                <w:sz w:val="26"/>
                <w:szCs w:val="26"/>
              </w:rPr>
            </w:pPr>
            <w:r>
              <w:rPr>
                <w:color w:val="000000"/>
                <w:sz w:val="26"/>
                <w:szCs w:val="26"/>
              </w:rPr>
              <w:t>1.29</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3,7</w:t>
            </w:r>
          </w:p>
        </w:tc>
        <w:tc>
          <w:tcPr>
            <w:tcW w:w="992"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0,1</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0,7</w:t>
            </w:r>
          </w:p>
        </w:tc>
        <w:tc>
          <w:tcPr>
            <w:tcW w:w="11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0,1</w:t>
            </w:r>
          </w:p>
        </w:tc>
      </w:tr>
      <w:tr w:rsidR="00956E79" w:rsidRPr="00F30EB8" w:rsidTr="00413F3A">
        <w:trPr>
          <w:trHeight w:val="330"/>
        </w:trPr>
        <w:tc>
          <w:tcPr>
            <w:tcW w:w="7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2.4</w:t>
            </w:r>
          </w:p>
        </w:tc>
        <w:tc>
          <w:tcPr>
            <w:tcW w:w="2009" w:type="dxa"/>
            <w:shd w:val="clear" w:color="auto" w:fill="auto"/>
            <w:vAlign w:val="center"/>
            <w:hideMark/>
          </w:tcPr>
          <w:p w:rsidR="00956E79" w:rsidRPr="00F30EB8" w:rsidRDefault="00956E79" w:rsidP="00413F3A">
            <w:pPr>
              <w:spacing w:before="0" w:line="240" w:lineRule="auto"/>
              <w:rPr>
                <w:color w:val="000000"/>
                <w:sz w:val="22"/>
                <w:szCs w:val="22"/>
              </w:rPr>
            </w:pPr>
            <w:r w:rsidRPr="00F30EB8">
              <w:rPr>
                <w:color w:val="000000"/>
                <w:sz w:val="22"/>
                <w:szCs w:val="22"/>
              </w:rPr>
              <w:t>Đất nghĩa trang, nghĩa địa</w:t>
            </w:r>
          </w:p>
        </w:tc>
        <w:tc>
          <w:tcPr>
            <w:tcW w:w="718"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NTD</w:t>
            </w:r>
          </w:p>
        </w:tc>
        <w:tc>
          <w:tcPr>
            <w:tcW w:w="996" w:type="dxa"/>
            <w:shd w:val="clear" w:color="auto" w:fill="auto"/>
            <w:vAlign w:val="center"/>
            <w:hideMark/>
          </w:tcPr>
          <w:p w:rsidR="00956E79" w:rsidRDefault="00956E79" w:rsidP="00413F3A">
            <w:pPr>
              <w:spacing w:before="0" w:line="240" w:lineRule="auto"/>
              <w:jc w:val="center"/>
              <w:rPr>
                <w:color w:val="000000"/>
                <w:sz w:val="26"/>
                <w:szCs w:val="26"/>
              </w:rPr>
            </w:pPr>
            <w:r>
              <w:rPr>
                <w:color w:val="000000"/>
                <w:sz w:val="26"/>
                <w:szCs w:val="26"/>
              </w:rPr>
              <w:t>50.0</w:t>
            </w:r>
          </w:p>
        </w:tc>
        <w:tc>
          <w:tcPr>
            <w:tcW w:w="816" w:type="dxa"/>
            <w:shd w:val="clear" w:color="auto" w:fill="auto"/>
            <w:noWrap/>
            <w:vAlign w:val="center"/>
            <w:hideMark/>
          </w:tcPr>
          <w:p w:rsidR="00956E79" w:rsidRDefault="00956E79" w:rsidP="00413F3A">
            <w:pPr>
              <w:spacing w:before="0" w:line="240" w:lineRule="auto"/>
              <w:jc w:val="center"/>
              <w:rPr>
                <w:color w:val="000000"/>
                <w:sz w:val="26"/>
                <w:szCs w:val="26"/>
              </w:rPr>
            </w:pPr>
            <w:r>
              <w:rPr>
                <w:color w:val="000000"/>
                <w:sz w:val="26"/>
                <w:szCs w:val="26"/>
              </w:rPr>
              <w:t>1.85</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39,7</w:t>
            </w:r>
          </w:p>
        </w:tc>
        <w:tc>
          <w:tcPr>
            <w:tcW w:w="992"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1,3</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13,5</w:t>
            </w:r>
          </w:p>
        </w:tc>
        <w:tc>
          <w:tcPr>
            <w:tcW w:w="11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2,1</w:t>
            </w:r>
          </w:p>
        </w:tc>
      </w:tr>
      <w:tr w:rsidR="00956E79" w:rsidRPr="00F30EB8" w:rsidTr="00413F3A">
        <w:trPr>
          <w:trHeight w:val="330"/>
        </w:trPr>
        <w:tc>
          <w:tcPr>
            <w:tcW w:w="7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2.5</w:t>
            </w:r>
          </w:p>
        </w:tc>
        <w:tc>
          <w:tcPr>
            <w:tcW w:w="2009" w:type="dxa"/>
            <w:shd w:val="clear" w:color="auto" w:fill="auto"/>
            <w:vAlign w:val="center"/>
            <w:hideMark/>
          </w:tcPr>
          <w:p w:rsidR="00956E79" w:rsidRPr="00F30EB8" w:rsidRDefault="00956E79" w:rsidP="00413F3A">
            <w:pPr>
              <w:spacing w:before="0" w:line="240" w:lineRule="auto"/>
              <w:jc w:val="both"/>
              <w:rPr>
                <w:color w:val="000000"/>
                <w:sz w:val="22"/>
                <w:szCs w:val="22"/>
              </w:rPr>
            </w:pPr>
            <w:r w:rsidRPr="00F30EB8">
              <w:rPr>
                <w:color w:val="000000"/>
                <w:sz w:val="22"/>
                <w:szCs w:val="22"/>
              </w:rPr>
              <w:t>Đất sông suối và mặt nước CD</w:t>
            </w:r>
          </w:p>
        </w:tc>
        <w:tc>
          <w:tcPr>
            <w:tcW w:w="718"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SMN</w:t>
            </w:r>
          </w:p>
        </w:tc>
        <w:tc>
          <w:tcPr>
            <w:tcW w:w="996" w:type="dxa"/>
            <w:shd w:val="clear" w:color="auto" w:fill="auto"/>
            <w:vAlign w:val="center"/>
            <w:hideMark/>
          </w:tcPr>
          <w:p w:rsidR="00956E79" w:rsidRDefault="00956E79" w:rsidP="00413F3A">
            <w:pPr>
              <w:spacing w:before="0" w:line="240" w:lineRule="auto"/>
              <w:jc w:val="center"/>
              <w:rPr>
                <w:color w:val="000000"/>
                <w:sz w:val="26"/>
                <w:szCs w:val="26"/>
              </w:rPr>
            </w:pPr>
            <w:r>
              <w:rPr>
                <w:color w:val="000000"/>
                <w:sz w:val="26"/>
                <w:szCs w:val="26"/>
              </w:rPr>
              <w:t>200.0</w:t>
            </w:r>
          </w:p>
        </w:tc>
        <w:tc>
          <w:tcPr>
            <w:tcW w:w="816" w:type="dxa"/>
            <w:shd w:val="clear" w:color="auto" w:fill="auto"/>
            <w:noWrap/>
            <w:vAlign w:val="center"/>
            <w:hideMark/>
          </w:tcPr>
          <w:p w:rsidR="00956E79" w:rsidRDefault="00956E79" w:rsidP="00413F3A">
            <w:pPr>
              <w:spacing w:before="0" w:line="240" w:lineRule="auto"/>
              <w:jc w:val="center"/>
              <w:rPr>
                <w:color w:val="000000"/>
                <w:sz w:val="26"/>
                <w:szCs w:val="26"/>
              </w:rPr>
            </w:pPr>
            <w:r>
              <w:rPr>
                <w:color w:val="000000"/>
                <w:sz w:val="26"/>
                <w:szCs w:val="26"/>
              </w:rPr>
              <w:t>7.39</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82,6</w:t>
            </w:r>
          </w:p>
        </w:tc>
        <w:tc>
          <w:tcPr>
            <w:tcW w:w="992"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2,7</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0,4</w:t>
            </w:r>
          </w:p>
        </w:tc>
        <w:tc>
          <w:tcPr>
            <w:tcW w:w="11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0,1</w:t>
            </w:r>
          </w:p>
        </w:tc>
      </w:tr>
      <w:tr w:rsidR="00956E79" w:rsidRPr="00F30EB8" w:rsidTr="00413F3A">
        <w:trPr>
          <w:trHeight w:val="330"/>
        </w:trPr>
        <w:tc>
          <w:tcPr>
            <w:tcW w:w="7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 </w:t>
            </w:r>
          </w:p>
        </w:tc>
        <w:tc>
          <w:tcPr>
            <w:tcW w:w="2009" w:type="dxa"/>
            <w:shd w:val="clear" w:color="auto" w:fill="auto"/>
            <w:noWrap/>
            <w:vAlign w:val="center"/>
            <w:hideMark/>
          </w:tcPr>
          <w:p w:rsidR="00956E79" w:rsidRPr="00F30EB8" w:rsidRDefault="00956E79" w:rsidP="00413F3A">
            <w:pPr>
              <w:spacing w:before="0" w:line="240" w:lineRule="auto"/>
              <w:rPr>
                <w:color w:val="000000"/>
                <w:sz w:val="22"/>
                <w:szCs w:val="22"/>
              </w:rPr>
            </w:pPr>
            <w:r w:rsidRPr="00F30EB8">
              <w:rPr>
                <w:color w:val="000000"/>
                <w:sz w:val="22"/>
                <w:szCs w:val="22"/>
              </w:rPr>
              <w:t>Đất sông, suối</w:t>
            </w:r>
          </w:p>
        </w:tc>
        <w:tc>
          <w:tcPr>
            <w:tcW w:w="718"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SON</w:t>
            </w:r>
          </w:p>
        </w:tc>
        <w:tc>
          <w:tcPr>
            <w:tcW w:w="996" w:type="dxa"/>
            <w:shd w:val="clear" w:color="auto" w:fill="auto"/>
            <w:vAlign w:val="center"/>
            <w:hideMark/>
          </w:tcPr>
          <w:p w:rsidR="00956E79" w:rsidRDefault="00956E79" w:rsidP="00413F3A">
            <w:pPr>
              <w:spacing w:before="0" w:line="240" w:lineRule="auto"/>
              <w:jc w:val="center"/>
              <w:rPr>
                <w:color w:val="000000"/>
                <w:sz w:val="26"/>
                <w:szCs w:val="26"/>
              </w:rPr>
            </w:pPr>
            <w:r>
              <w:rPr>
                <w:color w:val="000000"/>
                <w:sz w:val="26"/>
                <w:szCs w:val="26"/>
              </w:rPr>
              <w:t>35.0</w:t>
            </w:r>
          </w:p>
        </w:tc>
        <w:tc>
          <w:tcPr>
            <w:tcW w:w="816" w:type="dxa"/>
            <w:shd w:val="clear" w:color="auto" w:fill="auto"/>
            <w:noWrap/>
            <w:vAlign w:val="center"/>
            <w:hideMark/>
          </w:tcPr>
          <w:p w:rsidR="00956E79" w:rsidRDefault="00956E79" w:rsidP="00413F3A">
            <w:pPr>
              <w:spacing w:before="0" w:line="240" w:lineRule="auto"/>
              <w:jc w:val="center"/>
              <w:rPr>
                <w:color w:val="000000"/>
                <w:sz w:val="26"/>
                <w:szCs w:val="26"/>
              </w:rPr>
            </w:pPr>
            <w:r>
              <w:rPr>
                <w:color w:val="000000"/>
                <w:sz w:val="26"/>
                <w:szCs w:val="26"/>
              </w:rPr>
              <w:t>1.29</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39,3</w:t>
            </w:r>
          </w:p>
        </w:tc>
        <w:tc>
          <w:tcPr>
            <w:tcW w:w="992"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1,3</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p>
        </w:tc>
        <w:tc>
          <w:tcPr>
            <w:tcW w:w="11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p>
        </w:tc>
      </w:tr>
      <w:tr w:rsidR="00956E79" w:rsidRPr="00F30EB8" w:rsidTr="00413F3A">
        <w:trPr>
          <w:trHeight w:val="330"/>
        </w:trPr>
        <w:tc>
          <w:tcPr>
            <w:tcW w:w="7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 </w:t>
            </w:r>
          </w:p>
        </w:tc>
        <w:tc>
          <w:tcPr>
            <w:tcW w:w="2009" w:type="dxa"/>
            <w:shd w:val="clear" w:color="auto" w:fill="auto"/>
            <w:noWrap/>
            <w:vAlign w:val="center"/>
            <w:hideMark/>
          </w:tcPr>
          <w:p w:rsidR="00956E79" w:rsidRPr="00F30EB8" w:rsidRDefault="00956E79" w:rsidP="00413F3A">
            <w:pPr>
              <w:spacing w:before="0" w:line="240" w:lineRule="auto"/>
              <w:rPr>
                <w:color w:val="000000"/>
                <w:sz w:val="22"/>
                <w:szCs w:val="22"/>
              </w:rPr>
            </w:pPr>
            <w:r w:rsidRPr="00F30EB8">
              <w:rPr>
                <w:color w:val="000000"/>
                <w:sz w:val="22"/>
                <w:szCs w:val="22"/>
              </w:rPr>
              <w:t>Đất có mặt nước CD</w:t>
            </w:r>
          </w:p>
        </w:tc>
        <w:tc>
          <w:tcPr>
            <w:tcW w:w="718"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MNC</w:t>
            </w:r>
          </w:p>
        </w:tc>
        <w:tc>
          <w:tcPr>
            <w:tcW w:w="996" w:type="dxa"/>
            <w:shd w:val="clear" w:color="auto" w:fill="auto"/>
            <w:vAlign w:val="center"/>
            <w:hideMark/>
          </w:tcPr>
          <w:p w:rsidR="00956E79" w:rsidRDefault="00956E79" w:rsidP="00413F3A">
            <w:pPr>
              <w:spacing w:before="0" w:line="240" w:lineRule="auto"/>
              <w:jc w:val="center"/>
              <w:rPr>
                <w:color w:val="000000"/>
                <w:sz w:val="26"/>
                <w:szCs w:val="26"/>
              </w:rPr>
            </w:pPr>
            <w:r>
              <w:rPr>
                <w:color w:val="000000"/>
                <w:sz w:val="26"/>
                <w:szCs w:val="26"/>
              </w:rPr>
              <w:t>165.0</w:t>
            </w:r>
          </w:p>
        </w:tc>
        <w:tc>
          <w:tcPr>
            <w:tcW w:w="816" w:type="dxa"/>
            <w:shd w:val="clear" w:color="auto" w:fill="auto"/>
            <w:noWrap/>
            <w:vAlign w:val="center"/>
            <w:hideMark/>
          </w:tcPr>
          <w:p w:rsidR="00956E79" w:rsidRDefault="00956E79" w:rsidP="00413F3A">
            <w:pPr>
              <w:spacing w:before="0" w:line="240" w:lineRule="auto"/>
              <w:jc w:val="center"/>
              <w:rPr>
                <w:color w:val="000000"/>
                <w:sz w:val="26"/>
                <w:szCs w:val="26"/>
              </w:rPr>
            </w:pPr>
            <w:r>
              <w:rPr>
                <w:color w:val="000000"/>
                <w:sz w:val="26"/>
                <w:szCs w:val="26"/>
              </w:rPr>
              <w:t>6.09</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43,3</w:t>
            </w:r>
          </w:p>
        </w:tc>
        <w:tc>
          <w:tcPr>
            <w:tcW w:w="992"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1,4</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p>
        </w:tc>
        <w:tc>
          <w:tcPr>
            <w:tcW w:w="11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p>
        </w:tc>
      </w:tr>
      <w:tr w:rsidR="00956E79" w:rsidRPr="00F30EB8" w:rsidTr="00413F3A">
        <w:trPr>
          <w:trHeight w:val="330"/>
        </w:trPr>
        <w:tc>
          <w:tcPr>
            <w:tcW w:w="7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2.6</w:t>
            </w:r>
          </w:p>
        </w:tc>
        <w:tc>
          <w:tcPr>
            <w:tcW w:w="2009" w:type="dxa"/>
            <w:shd w:val="clear" w:color="auto" w:fill="auto"/>
            <w:vAlign w:val="center"/>
            <w:hideMark/>
          </w:tcPr>
          <w:p w:rsidR="00956E79" w:rsidRPr="00F30EB8" w:rsidRDefault="00956E79" w:rsidP="00413F3A">
            <w:pPr>
              <w:spacing w:before="0" w:line="240" w:lineRule="auto"/>
              <w:rPr>
                <w:color w:val="000000"/>
                <w:sz w:val="22"/>
                <w:szCs w:val="22"/>
              </w:rPr>
            </w:pPr>
            <w:r w:rsidRPr="00F30EB8">
              <w:rPr>
                <w:color w:val="000000"/>
                <w:sz w:val="22"/>
                <w:szCs w:val="22"/>
              </w:rPr>
              <w:t>Đất phi nông nghiệp khác</w:t>
            </w:r>
          </w:p>
        </w:tc>
        <w:tc>
          <w:tcPr>
            <w:tcW w:w="718"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PNK</w:t>
            </w:r>
          </w:p>
        </w:tc>
        <w:tc>
          <w:tcPr>
            <w:tcW w:w="996" w:type="dxa"/>
            <w:shd w:val="clear" w:color="auto" w:fill="auto"/>
            <w:vAlign w:val="center"/>
            <w:hideMark/>
          </w:tcPr>
          <w:p w:rsidR="00956E79" w:rsidRDefault="00956E79" w:rsidP="00413F3A">
            <w:pPr>
              <w:spacing w:before="0" w:line="240" w:lineRule="auto"/>
              <w:jc w:val="center"/>
              <w:rPr>
                <w:color w:val="000000"/>
                <w:sz w:val="26"/>
                <w:szCs w:val="26"/>
              </w:rPr>
            </w:pPr>
          </w:p>
        </w:tc>
        <w:tc>
          <w:tcPr>
            <w:tcW w:w="816" w:type="dxa"/>
            <w:shd w:val="clear" w:color="auto" w:fill="auto"/>
            <w:noWrap/>
            <w:vAlign w:val="center"/>
            <w:hideMark/>
          </w:tcPr>
          <w:p w:rsidR="00956E79" w:rsidRDefault="00956E79" w:rsidP="00413F3A">
            <w:pPr>
              <w:spacing w:before="0" w:line="240" w:lineRule="auto"/>
              <w:jc w:val="center"/>
              <w:rPr>
                <w:color w:val="000000"/>
                <w:sz w:val="26"/>
                <w:szCs w:val="26"/>
              </w:rPr>
            </w:pPr>
            <w:r>
              <w:rPr>
                <w:color w:val="000000"/>
                <w:sz w:val="26"/>
                <w:szCs w:val="26"/>
              </w:rPr>
              <w:t>-</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p>
        </w:tc>
        <w:tc>
          <w:tcPr>
            <w:tcW w:w="992"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p>
        </w:tc>
        <w:tc>
          <w:tcPr>
            <w:tcW w:w="11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p>
        </w:tc>
      </w:tr>
      <w:tr w:rsidR="00956E79" w:rsidRPr="00F30EB8" w:rsidTr="00413F3A">
        <w:trPr>
          <w:trHeight w:val="330"/>
        </w:trPr>
        <w:tc>
          <w:tcPr>
            <w:tcW w:w="7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3</w:t>
            </w:r>
          </w:p>
        </w:tc>
        <w:tc>
          <w:tcPr>
            <w:tcW w:w="2009" w:type="dxa"/>
            <w:shd w:val="clear" w:color="auto" w:fill="auto"/>
            <w:noWrap/>
            <w:vAlign w:val="center"/>
            <w:hideMark/>
          </w:tcPr>
          <w:p w:rsidR="00956E79" w:rsidRPr="00F30EB8" w:rsidRDefault="00956E79" w:rsidP="00413F3A">
            <w:pPr>
              <w:spacing w:before="0" w:line="240" w:lineRule="auto"/>
              <w:rPr>
                <w:color w:val="000000"/>
                <w:sz w:val="22"/>
                <w:szCs w:val="22"/>
              </w:rPr>
            </w:pPr>
            <w:r w:rsidRPr="00F30EB8">
              <w:rPr>
                <w:color w:val="000000"/>
                <w:sz w:val="22"/>
                <w:szCs w:val="22"/>
              </w:rPr>
              <w:t>Đất chưa sử dụng</w:t>
            </w:r>
          </w:p>
        </w:tc>
        <w:tc>
          <w:tcPr>
            <w:tcW w:w="718"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CSD</w:t>
            </w:r>
          </w:p>
        </w:tc>
        <w:tc>
          <w:tcPr>
            <w:tcW w:w="996" w:type="dxa"/>
            <w:shd w:val="clear" w:color="auto" w:fill="auto"/>
            <w:vAlign w:val="center"/>
            <w:hideMark/>
          </w:tcPr>
          <w:p w:rsidR="00956E79" w:rsidRDefault="00956E79" w:rsidP="00413F3A">
            <w:pPr>
              <w:spacing w:before="0" w:line="240" w:lineRule="auto"/>
              <w:jc w:val="center"/>
              <w:rPr>
                <w:b/>
                <w:bCs/>
                <w:color w:val="000000"/>
                <w:sz w:val="26"/>
                <w:szCs w:val="26"/>
              </w:rPr>
            </w:pPr>
            <w:r>
              <w:rPr>
                <w:b/>
                <w:bCs/>
                <w:color w:val="000000"/>
                <w:sz w:val="26"/>
                <w:szCs w:val="26"/>
              </w:rPr>
              <w:t>560.0</w:t>
            </w:r>
          </w:p>
        </w:tc>
        <w:tc>
          <w:tcPr>
            <w:tcW w:w="816" w:type="dxa"/>
            <w:shd w:val="clear" w:color="auto" w:fill="auto"/>
            <w:noWrap/>
            <w:vAlign w:val="center"/>
            <w:hideMark/>
          </w:tcPr>
          <w:p w:rsidR="00956E79" w:rsidRDefault="00956E79" w:rsidP="00413F3A">
            <w:pPr>
              <w:spacing w:before="0" w:line="240" w:lineRule="auto"/>
              <w:jc w:val="center"/>
              <w:rPr>
                <w:color w:val="000000"/>
                <w:sz w:val="26"/>
                <w:szCs w:val="26"/>
              </w:rPr>
            </w:pPr>
            <w:r>
              <w:rPr>
                <w:color w:val="000000"/>
                <w:sz w:val="26"/>
                <w:szCs w:val="26"/>
              </w:rPr>
              <w:t>20.68</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216,0</w:t>
            </w:r>
          </w:p>
        </w:tc>
        <w:tc>
          <w:tcPr>
            <w:tcW w:w="992"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7,0</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p>
        </w:tc>
        <w:tc>
          <w:tcPr>
            <w:tcW w:w="11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p>
        </w:tc>
      </w:tr>
      <w:tr w:rsidR="00956E79" w:rsidRPr="00F30EB8" w:rsidTr="00413F3A">
        <w:trPr>
          <w:trHeight w:val="330"/>
        </w:trPr>
        <w:tc>
          <w:tcPr>
            <w:tcW w:w="7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3.1</w:t>
            </w:r>
          </w:p>
        </w:tc>
        <w:tc>
          <w:tcPr>
            <w:tcW w:w="2009" w:type="dxa"/>
            <w:shd w:val="clear" w:color="auto" w:fill="auto"/>
            <w:noWrap/>
            <w:vAlign w:val="center"/>
            <w:hideMark/>
          </w:tcPr>
          <w:p w:rsidR="00956E79" w:rsidRPr="00F30EB8" w:rsidRDefault="00956E79" w:rsidP="00413F3A">
            <w:pPr>
              <w:spacing w:before="0" w:line="240" w:lineRule="auto"/>
              <w:rPr>
                <w:color w:val="000000"/>
                <w:sz w:val="22"/>
                <w:szCs w:val="22"/>
              </w:rPr>
            </w:pPr>
            <w:r w:rsidRPr="00F30EB8">
              <w:rPr>
                <w:color w:val="000000"/>
                <w:sz w:val="22"/>
                <w:szCs w:val="22"/>
              </w:rPr>
              <w:t>Đất bằng chưa sử dụng</w:t>
            </w:r>
          </w:p>
        </w:tc>
        <w:tc>
          <w:tcPr>
            <w:tcW w:w="718"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BCS</w:t>
            </w:r>
          </w:p>
        </w:tc>
        <w:tc>
          <w:tcPr>
            <w:tcW w:w="996" w:type="dxa"/>
            <w:shd w:val="clear" w:color="auto" w:fill="auto"/>
            <w:vAlign w:val="center"/>
            <w:hideMark/>
          </w:tcPr>
          <w:p w:rsidR="00956E79" w:rsidRDefault="00956E79" w:rsidP="00413F3A">
            <w:pPr>
              <w:spacing w:before="0" w:line="240" w:lineRule="auto"/>
              <w:jc w:val="center"/>
              <w:rPr>
                <w:color w:val="000000"/>
                <w:sz w:val="26"/>
                <w:szCs w:val="26"/>
              </w:rPr>
            </w:pPr>
          </w:p>
        </w:tc>
        <w:tc>
          <w:tcPr>
            <w:tcW w:w="816" w:type="dxa"/>
            <w:shd w:val="clear" w:color="auto" w:fill="auto"/>
            <w:noWrap/>
            <w:vAlign w:val="center"/>
            <w:hideMark/>
          </w:tcPr>
          <w:p w:rsidR="00956E79" w:rsidRDefault="00956E79" w:rsidP="00413F3A">
            <w:pPr>
              <w:spacing w:before="0" w:line="240" w:lineRule="auto"/>
              <w:jc w:val="center"/>
              <w:rPr>
                <w:color w:val="000000"/>
                <w:sz w:val="26"/>
                <w:szCs w:val="26"/>
              </w:rPr>
            </w:pPr>
            <w:r>
              <w:rPr>
                <w:color w:val="000000"/>
                <w:sz w:val="26"/>
                <w:szCs w:val="26"/>
              </w:rPr>
              <w:t>-</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92,5</w:t>
            </w:r>
          </w:p>
        </w:tc>
        <w:tc>
          <w:tcPr>
            <w:tcW w:w="992"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3,0</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9,9</w:t>
            </w:r>
          </w:p>
        </w:tc>
        <w:tc>
          <w:tcPr>
            <w:tcW w:w="11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1,5</w:t>
            </w:r>
          </w:p>
        </w:tc>
      </w:tr>
      <w:tr w:rsidR="00956E79" w:rsidRPr="00F30EB8" w:rsidTr="00413F3A">
        <w:trPr>
          <w:trHeight w:val="330"/>
        </w:trPr>
        <w:tc>
          <w:tcPr>
            <w:tcW w:w="7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3.2</w:t>
            </w:r>
          </w:p>
        </w:tc>
        <w:tc>
          <w:tcPr>
            <w:tcW w:w="2009" w:type="dxa"/>
            <w:shd w:val="clear" w:color="auto" w:fill="auto"/>
            <w:noWrap/>
            <w:vAlign w:val="center"/>
            <w:hideMark/>
          </w:tcPr>
          <w:p w:rsidR="00956E79" w:rsidRPr="00F30EB8" w:rsidRDefault="00956E79" w:rsidP="00413F3A">
            <w:pPr>
              <w:spacing w:before="0" w:line="240" w:lineRule="auto"/>
              <w:rPr>
                <w:color w:val="000000"/>
                <w:sz w:val="22"/>
                <w:szCs w:val="22"/>
              </w:rPr>
            </w:pPr>
            <w:r w:rsidRPr="00F30EB8">
              <w:rPr>
                <w:color w:val="000000"/>
                <w:sz w:val="22"/>
                <w:szCs w:val="22"/>
              </w:rPr>
              <w:t>Đất đồi núi chưa sử dụng</w:t>
            </w:r>
          </w:p>
        </w:tc>
        <w:tc>
          <w:tcPr>
            <w:tcW w:w="718"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DCS</w:t>
            </w:r>
          </w:p>
        </w:tc>
        <w:tc>
          <w:tcPr>
            <w:tcW w:w="996" w:type="dxa"/>
            <w:shd w:val="clear" w:color="auto" w:fill="auto"/>
            <w:vAlign w:val="center"/>
            <w:hideMark/>
          </w:tcPr>
          <w:p w:rsidR="00956E79" w:rsidRDefault="00956E79" w:rsidP="00413F3A">
            <w:pPr>
              <w:spacing w:before="0" w:line="240" w:lineRule="auto"/>
              <w:jc w:val="center"/>
              <w:rPr>
                <w:color w:val="000000"/>
                <w:sz w:val="26"/>
                <w:szCs w:val="26"/>
              </w:rPr>
            </w:pPr>
          </w:p>
        </w:tc>
        <w:tc>
          <w:tcPr>
            <w:tcW w:w="816" w:type="dxa"/>
            <w:shd w:val="clear" w:color="auto" w:fill="auto"/>
            <w:noWrap/>
            <w:vAlign w:val="center"/>
            <w:hideMark/>
          </w:tcPr>
          <w:p w:rsidR="00956E79" w:rsidRDefault="00956E79" w:rsidP="00413F3A">
            <w:pPr>
              <w:spacing w:before="0" w:line="240" w:lineRule="auto"/>
              <w:jc w:val="center"/>
              <w:rPr>
                <w:color w:val="000000"/>
                <w:sz w:val="26"/>
                <w:szCs w:val="26"/>
              </w:rPr>
            </w:pPr>
            <w:r>
              <w:rPr>
                <w:color w:val="000000"/>
                <w:sz w:val="26"/>
                <w:szCs w:val="26"/>
              </w:rPr>
              <w:t>-</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31,1</w:t>
            </w:r>
          </w:p>
        </w:tc>
        <w:tc>
          <w:tcPr>
            <w:tcW w:w="992"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1,0</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18,7</w:t>
            </w:r>
          </w:p>
        </w:tc>
        <w:tc>
          <w:tcPr>
            <w:tcW w:w="11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2,9</w:t>
            </w:r>
          </w:p>
        </w:tc>
      </w:tr>
      <w:tr w:rsidR="00956E79" w:rsidRPr="00F30EB8" w:rsidTr="00413F3A">
        <w:trPr>
          <w:trHeight w:val="330"/>
        </w:trPr>
        <w:tc>
          <w:tcPr>
            <w:tcW w:w="7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3.3</w:t>
            </w:r>
          </w:p>
        </w:tc>
        <w:tc>
          <w:tcPr>
            <w:tcW w:w="2009" w:type="dxa"/>
            <w:shd w:val="clear" w:color="auto" w:fill="auto"/>
            <w:noWrap/>
            <w:vAlign w:val="center"/>
            <w:hideMark/>
          </w:tcPr>
          <w:p w:rsidR="00956E79" w:rsidRPr="00F30EB8" w:rsidRDefault="00956E79" w:rsidP="00413F3A">
            <w:pPr>
              <w:spacing w:before="0" w:line="240" w:lineRule="auto"/>
              <w:rPr>
                <w:color w:val="000000"/>
                <w:sz w:val="22"/>
                <w:szCs w:val="22"/>
              </w:rPr>
            </w:pPr>
            <w:r w:rsidRPr="00F30EB8">
              <w:rPr>
                <w:color w:val="000000"/>
                <w:sz w:val="22"/>
                <w:szCs w:val="22"/>
              </w:rPr>
              <w:t>Núi đá không có rừng cây</w:t>
            </w:r>
          </w:p>
        </w:tc>
        <w:tc>
          <w:tcPr>
            <w:tcW w:w="718"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NCS</w:t>
            </w:r>
          </w:p>
        </w:tc>
        <w:tc>
          <w:tcPr>
            <w:tcW w:w="996" w:type="dxa"/>
            <w:shd w:val="clear" w:color="auto" w:fill="auto"/>
            <w:vAlign w:val="center"/>
            <w:hideMark/>
          </w:tcPr>
          <w:p w:rsidR="00956E79" w:rsidRDefault="00956E79" w:rsidP="00413F3A">
            <w:pPr>
              <w:spacing w:before="0" w:line="240" w:lineRule="auto"/>
              <w:jc w:val="center"/>
              <w:rPr>
                <w:color w:val="000000"/>
                <w:sz w:val="26"/>
                <w:szCs w:val="26"/>
              </w:rPr>
            </w:pPr>
          </w:p>
        </w:tc>
        <w:tc>
          <w:tcPr>
            <w:tcW w:w="816" w:type="dxa"/>
            <w:shd w:val="clear" w:color="auto" w:fill="auto"/>
            <w:noWrap/>
            <w:vAlign w:val="center"/>
            <w:hideMark/>
          </w:tcPr>
          <w:p w:rsidR="00956E79" w:rsidRDefault="00956E79" w:rsidP="00413F3A">
            <w:pPr>
              <w:spacing w:before="0" w:line="240" w:lineRule="auto"/>
              <w:jc w:val="center"/>
              <w:rPr>
                <w:color w:val="000000"/>
                <w:sz w:val="26"/>
                <w:szCs w:val="26"/>
              </w:rPr>
            </w:pPr>
            <w:r>
              <w:rPr>
                <w:color w:val="000000"/>
                <w:sz w:val="26"/>
                <w:szCs w:val="26"/>
              </w:rPr>
              <w:t>-</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92,5</w:t>
            </w:r>
          </w:p>
        </w:tc>
        <w:tc>
          <w:tcPr>
            <w:tcW w:w="992"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r w:rsidRPr="00F30EB8">
              <w:rPr>
                <w:color w:val="000000"/>
                <w:sz w:val="22"/>
                <w:szCs w:val="22"/>
              </w:rPr>
              <w:t>3,0</w:t>
            </w:r>
          </w:p>
        </w:tc>
        <w:tc>
          <w:tcPr>
            <w:tcW w:w="992" w:type="dxa"/>
            <w:shd w:val="clear" w:color="auto" w:fill="auto"/>
            <w:vAlign w:val="center"/>
            <w:hideMark/>
          </w:tcPr>
          <w:p w:rsidR="00956E79" w:rsidRPr="00F30EB8" w:rsidRDefault="00956E79" w:rsidP="00413F3A">
            <w:pPr>
              <w:spacing w:before="0" w:line="240" w:lineRule="auto"/>
              <w:jc w:val="center"/>
              <w:rPr>
                <w:color w:val="000000"/>
                <w:sz w:val="22"/>
                <w:szCs w:val="22"/>
              </w:rPr>
            </w:pPr>
          </w:p>
        </w:tc>
        <w:tc>
          <w:tcPr>
            <w:tcW w:w="1100" w:type="dxa"/>
            <w:shd w:val="clear" w:color="auto" w:fill="auto"/>
            <w:noWrap/>
            <w:vAlign w:val="center"/>
            <w:hideMark/>
          </w:tcPr>
          <w:p w:rsidR="00956E79" w:rsidRPr="00F30EB8" w:rsidRDefault="00956E79" w:rsidP="00413F3A">
            <w:pPr>
              <w:spacing w:before="0" w:line="240" w:lineRule="auto"/>
              <w:jc w:val="center"/>
              <w:rPr>
                <w:color w:val="000000"/>
                <w:sz w:val="22"/>
                <w:szCs w:val="22"/>
              </w:rPr>
            </w:pPr>
          </w:p>
        </w:tc>
      </w:tr>
    </w:tbl>
    <w:p w:rsidR="00A75521" w:rsidRDefault="0012602C" w:rsidP="003C137E">
      <w:pPr>
        <w:pStyle w:val="Bangbieu"/>
      </w:pPr>
      <w:r w:rsidRPr="00C47E5B">
        <w:t xml:space="preserve">Bảng 2. </w:t>
      </w:r>
      <w:r w:rsidRPr="00C47E5B">
        <w:fldChar w:fldCharType="begin"/>
      </w:r>
      <w:r w:rsidRPr="00C47E5B">
        <w:instrText xml:space="preserve"> SEQ Bảng_2. \* ARABIC </w:instrText>
      </w:r>
      <w:r w:rsidRPr="00C47E5B">
        <w:fldChar w:fldCharType="separate"/>
      </w:r>
      <w:r w:rsidR="006F5EBB">
        <w:rPr>
          <w:noProof/>
        </w:rPr>
        <w:t>16</w:t>
      </w:r>
      <w:r w:rsidRPr="00C47E5B">
        <w:fldChar w:fldCharType="end"/>
      </w:r>
      <w:r w:rsidRPr="00C47E5B">
        <w:t xml:space="preserve">. </w:t>
      </w:r>
      <w:r w:rsidR="00A75521">
        <w:t>Hiện trạng sản xuất Nông nghiệp</w:t>
      </w:r>
      <w:r w:rsidR="00143C01">
        <w:t xml:space="preserve"> trong vùng dự án:</w:t>
      </w:r>
    </w:p>
    <w:tbl>
      <w:tblPr>
        <w:tblW w:w="4880"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738"/>
        <w:gridCol w:w="3658"/>
        <w:gridCol w:w="1045"/>
        <w:gridCol w:w="1075"/>
        <w:gridCol w:w="2843"/>
      </w:tblGrid>
      <w:tr w:rsidR="00CD63EE" w:rsidRPr="00CD63EE" w:rsidTr="00F7491F">
        <w:trPr>
          <w:trHeight w:val="300"/>
        </w:trPr>
        <w:tc>
          <w:tcPr>
            <w:tcW w:w="394" w:type="pct"/>
            <w:shd w:val="clear" w:color="auto" w:fill="auto"/>
            <w:tcMar>
              <w:top w:w="72" w:type="dxa"/>
              <w:left w:w="144" w:type="dxa"/>
              <w:bottom w:w="72" w:type="dxa"/>
              <w:right w:w="144" w:type="dxa"/>
            </w:tcMar>
            <w:vAlign w:val="center"/>
            <w:hideMark/>
          </w:tcPr>
          <w:p w:rsidR="00CD63EE" w:rsidRPr="00CD63EE" w:rsidRDefault="00CD63EE" w:rsidP="00413F3A">
            <w:pPr>
              <w:spacing w:before="0" w:line="240" w:lineRule="auto"/>
              <w:jc w:val="center"/>
              <w:rPr>
                <w:sz w:val="26"/>
                <w:szCs w:val="26"/>
              </w:rPr>
            </w:pPr>
            <w:r w:rsidRPr="00CD63EE">
              <w:rPr>
                <w:b/>
                <w:bCs/>
                <w:kern w:val="24"/>
                <w:sz w:val="26"/>
                <w:szCs w:val="26"/>
              </w:rPr>
              <w:t>TT</w:t>
            </w:r>
          </w:p>
        </w:tc>
        <w:tc>
          <w:tcPr>
            <w:tcW w:w="1954" w:type="pct"/>
            <w:shd w:val="clear" w:color="auto" w:fill="auto"/>
            <w:tcMar>
              <w:top w:w="72" w:type="dxa"/>
              <w:left w:w="144" w:type="dxa"/>
              <w:bottom w:w="72" w:type="dxa"/>
              <w:right w:w="144" w:type="dxa"/>
            </w:tcMar>
            <w:vAlign w:val="center"/>
            <w:hideMark/>
          </w:tcPr>
          <w:p w:rsidR="00CD63EE" w:rsidRPr="00CD63EE" w:rsidRDefault="00CD63EE" w:rsidP="00413F3A">
            <w:pPr>
              <w:spacing w:before="0" w:line="240" w:lineRule="auto"/>
              <w:jc w:val="center"/>
              <w:rPr>
                <w:sz w:val="26"/>
                <w:szCs w:val="26"/>
              </w:rPr>
            </w:pPr>
            <w:r w:rsidRPr="00CD63EE">
              <w:rPr>
                <w:b/>
                <w:bCs/>
                <w:kern w:val="24"/>
                <w:sz w:val="26"/>
                <w:szCs w:val="26"/>
              </w:rPr>
              <w:t>Loại đất</w:t>
            </w:r>
          </w:p>
        </w:tc>
        <w:tc>
          <w:tcPr>
            <w:tcW w:w="558" w:type="pct"/>
            <w:shd w:val="clear" w:color="auto" w:fill="auto"/>
            <w:tcMar>
              <w:top w:w="72" w:type="dxa"/>
              <w:left w:w="144" w:type="dxa"/>
              <w:bottom w:w="72" w:type="dxa"/>
              <w:right w:w="144" w:type="dxa"/>
            </w:tcMar>
            <w:vAlign w:val="center"/>
            <w:hideMark/>
          </w:tcPr>
          <w:p w:rsidR="00CD63EE" w:rsidRPr="00CD63EE" w:rsidRDefault="00CD63EE" w:rsidP="00413F3A">
            <w:pPr>
              <w:spacing w:before="0" w:line="240" w:lineRule="auto"/>
              <w:jc w:val="center"/>
              <w:rPr>
                <w:sz w:val="26"/>
                <w:szCs w:val="26"/>
              </w:rPr>
            </w:pPr>
            <w:r w:rsidRPr="00CD63EE">
              <w:rPr>
                <w:b/>
                <w:bCs/>
                <w:kern w:val="24"/>
                <w:sz w:val="26"/>
                <w:szCs w:val="26"/>
              </w:rPr>
              <w:t>Đơn vị</w:t>
            </w:r>
          </w:p>
        </w:tc>
        <w:tc>
          <w:tcPr>
            <w:tcW w:w="574" w:type="pct"/>
            <w:shd w:val="clear" w:color="auto" w:fill="auto"/>
            <w:tcMar>
              <w:top w:w="72" w:type="dxa"/>
              <w:left w:w="144" w:type="dxa"/>
              <w:bottom w:w="72" w:type="dxa"/>
              <w:right w:w="144" w:type="dxa"/>
            </w:tcMar>
            <w:vAlign w:val="center"/>
            <w:hideMark/>
          </w:tcPr>
          <w:p w:rsidR="00CD63EE" w:rsidRPr="00CD63EE" w:rsidRDefault="00CD63EE" w:rsidP="00413F3A">
            <w:pPr>
              <w:spacing w:before="0" w:line="240" w:lineRule="auto"/>
              <w:jc w:val="center"/>
              <w:rPr>
                <w:sz w:val="26"/>
                <w:szCs w:val="26"/>
              </w:rPr>
            </w:pPr>
            <w:r w:rsidRPr="00CD63EE">
              <w:rPr>
                <w:b/>
                <w:bCs/>
                <w:kern w:val="24"/>
                <w:sz w:val="26"/>
                <w:szCs w:val="26"/>
              </w:rPr>
              <w:t>Giá trị</w:t>
            </w:r>
          </w:p>
        </w:tc>
        <w:tc>
          <w:tcPr>
            <w:tcW w:w="1519" w:type="pct"/>
            <w:shd w:val="clear" w:color="auto" w:fill="auto"/>
            <w:tcMar>
              <w:top w:w="72" w:type="dxa"/>
              <w:left w:w="144" w:type="dxa"/>
              <w:bottom w:w="72" w:type="dxa"/>
              <w:right w:w="144" w:type="dxa"/>
            </w:tcMar>
            <w:vAlign w:val="center"/>
            <w:hideMark/>
          </w:tcPr>
          <w:p w:rsidR="00CD63EE" w:rsidRPr="00CD63EE" w:rsidRDefault="00CD63EE" w:rsidP="00413F3A">
            <w:pPr>
              <w:spacing w:before="0" w:line="240" w:lineRule="auto"/>
              <w:jc w:val="center"/>
              <w:rPr>
                <w:sz w:val="26"/>
                <w:szCs w:val="26"/>
              </w:rPr>
            </w:pPr>
            <w:r w:rsidRPr="00CD63EE">
              <w:rPr>
                <w:b/>
                <w:bCs/>
                <w:kern w:val="24"/>
                <w:sz w:val="26"/>
                <w:szCs w:val="26"/>
              </w:rPr>
              <w:t>Cây trồng</w:t>
            </w:r>
          </w:p>
        </w:tc>
      </w:tr>
      <w:tr w:rsidR="00CD63EE" w:rsidRPr="00CD63EE" w:rsidTr="00F7491F">
        <w:trPr>
          <w:trHeight w:val="270"/>
        </w:trPr>
        <w:tc>
          <w:tcPr>
            <w:tcW w:w="394" w:type="pct"/>
            <w:shd w:val="clear" w:color="auto" w:fill="auto"/>
            <w:tcMar>
              <w:top w:w="72" w:type="dxa"/>
              <w:left w:w="144" w:type="dxa"/>
              <w:bottom w:w="72" w:type="dxa"/>
              <w:right w:w="144" w:type="dxa"/>
            </w:tcMar>
            <w:hideMark/>
          </w:tcPr>
          <w:p w:rsidR="00CD63EE" w:rsidRPr="00CD63EE" w:rsidRDefault="00CD63EE" w:rsidP="00413F3A">
            <w:pPr>
              <w:spacing w:before="0" w:line="240" w:lineRule="auto"/>
              <w:jc w:val="center"/>
              <w:rPr>
                <w:sz w:val="26"/>
                <w:szCs w:val="26"/>
              </w:rPr>
            </w:pPr>
            <w:r w:rsidRPr="00CD63EE">
              <w:rPr>
                <w:color w:val="000000" w:themeColor="dark1"/>
                <w:kern w:val="24"/>
                <w:sz w:val="26"/>
                <w:szCs w:val="26"/>
              </w:rPr>
              <w:t>1</w:t>
            </w:r>
          </w:p>
        </w:tc>
        <w:tc>
          <w:tcPr>
            <w:tcW w:w="1954" w:type="pct"/>
            <w:shd w:val="clear" w:color="auto" w:fill="auto"/>
            <w:tcMar>
              <w:top w:w="72" w:type="dxa"/>
              <w:left w:w="144" w:type="dxa"/>
              <w:bottom w:w="72" w:type="dxa"/>
              <w:right w:w="144" w:type="dxa"/>
            </w:tcMar>
            <w:hideMark/>
          </w:tcPr>
          <w:p w:rsidR="00CD63EE" w:rsidRPr="00CD63EE" w:rsidRDefault="00CD63EE" w:rsidP="00413F3A">
            <w:pPr>
              <w:spacing w:before="0" w:line="240" w:lineRule="auto"/>
              <w:rPr>
                <w:sz w:val="26"/>
                <w:szCs w:val="26"/>
              </w:rPr>
            </w:pPr>
            <w:r w:rsidRPr="00CD63EE">
              <w:rPr>
                <w:color w:val="000000" w:themeColor="dark1"/>
                <w:kern w:val="24"/>
                <w:sz w:val="26"/>
                <w:szCs w:val="26"/>
              </w:rPr>
              <w:t>Diện tích tự nhiên</w:t>
            </w:r>
          </w:p>
        </w:tc>
        <w:tc>
          <w:tcPr>
            <w:tcW w:w="558" w:type="pct"/>
            <w:shd w:val="clear" w:color="auto" w:fill="auto"/>
            <w:tcMar>
              <w:top w:w="72" w:type="dxa"/>
              <w:left w:w="144" w:type="dxa"/>
              <w:bottom w:w="72" w:type="dxa"/>
              <w:right w:w="144" w:type="dxa"/>
            </w:tcMar>
            <w:hideMark/>
          </w:tcPr>
          <w:p w:rsidR="00CD63EE" w:rsidRPr="00CD63EE" w:rsidRDefault="00CD63EE" w:rsidP="00413F3A">
            <w:pPr>
              <w:spacing w:before="0" w:line="240" w:lineRule="auto"/>
              <w:rPr>
                <w:sz w:val="26"/>
                <w:szCs w:val="26"/>
              </w:rPr>
            </w:pPr>
            <w:r w:rsidRPr="00CD63EE">
              <w:rPr>
                <w:color w:val="000000" w:themeColor="dark1"/>
                <w:kern w:val="24"/>
                <w:sz w:val="26"/>
                <w:szCs w:val="26"/>
              </w:rPr>
              <w:t>ha</w:t>
            </w:r>
          </w:p>
        </w:tc>
        <w:tc>
          <w:tcPr>
            <w:tcW w:w="574" w:type="pct"/>
            <w:shd w:val="clear" w:color="auto" w:fill="auto"/>
            <w:tcMar>
              <w:top w:w="72" w:type="dxa"/>
              <w:left w:w="144" w:type="dxa"/>
              <w:bottom w:w="72" w:type="dxa"/>
              <w:right w:w="144" w:type="dxa"/>
            </w:tcMar>
            <w:hideMark/>
          </w:tcPr>
          <w:p w:rsidR="00CD63EE" w:rsidRPr="00CD63EE" w:rsidRDefault="00CD63EE" w:rsidP="00413F3A">
            <w:pPr>
              <w:spacing w:before="0" w:line="240" w:lineRule="auto"/>
              <w:jc w:val="center"/>
              <w:rPr>
                <w:sz w:val="26"/>
                <w:szCs w:val="26"/>
              </w:rPr>
            </w:pPr>
            <w:r w:rsidRPr="00CD63EE">
              <w:rPr>
                <w:color w:val="000000" w:themeColor="dark1"/>
                <w:kern w:val="24"/>
                <w:sz w:val="26"/>
                <w:szCs w:val="26"/>
              </w:rPr>
              <w:t>1.210</w:t>
            </w:r>
          </w:p>
        </w:tc>
        <w:tc>
          <w:tcPr>
            <w:tcW w:w="1519" w:type="pct"/>
            <w:shd w:val="clear" w:color="auto" w:fill="auto"/>
            <w:tcMar>
              <w:top w:w="72" w:type="dxa"/>
              <w:left w:w="144" w:type="dxa"/>
              <w:bottom w:w="72" w:type="dxa"/>
              <w:right w:w="144" w:type="dxa"/>
            </w:tcMar>
            <w:hideMark/>
          </w:tcPr>
          <w:p w:rsidR="00CD63EE" w:rsidRPr="00CD63EE" w:rsidRDefault="00CD63EE" w:rsidP="00413F3A">
            <w:pPr>
              <w:spacing w:before="0" w:line="240" w:lineRule="auto"/>
              <w:rPr>
                <w:sz w:val="26"/>
                <w:szCs w:val="26"/>
              </w:rPr>
            </w:pPr>
          </w:p>
        </w:tc>
      </w:tr>
      <w:tr w:rsidR="00CD63EE" w:rsidRPr="00CD63EE" w:rsidTr="00F7491F">
        <w:trPr>
          <w:trHeight w:val="270"/>
        </w:trPr>
        <w:tc>
          <w:tcPr>
            <w:tcW w:w="394" w:type="pct"/>
            <w:shd w:val="clear" w:color="auto" w:fill="auto"/>
            <w:tcMar>
              <w:top w:w="72" w:type="dxa"/>
              <w:left w:w="144" w:type="dxa"/>
              <w:bottom w:w="72" w:type="dxa"/>
              <w:right w:w="144" w:type="dxa"/>
            </w:tcMar>
            <w:hideMark/>
          </w:tcPr>
          <w:p w:rsidR="00CD63EE" w:rsidRPr="00CD63EE" w:rsidRDefault="00CD63EE" w:rsidP="00413F3A">
            <w:pPr>
              <w:spacing w:before="0" w:line="240" w:lineRule="auto"/>
              <w:jc w:val="center"/>
              <w:rPr>
                <w:sz w:val="26"/>
                <w:szCs w:val="26"/>
              </w:rPr>
            </w:pPr>
            <w:r w:rsidRPr="00CD63EE">
              <w:rPr>
                <w:color w:val="000000" w:themeColor="dark1"/>
                <w:kern w:val="24"/>
                <w:sz w:val="26"/>
                <w:szCs w:val="26"/>
              </w:rPr>
              <w:t>-</w:t>
            </w:r>
          </w:p>
        </w:tc>
        <w:tc>
          <w:tcPr>
            <w:tcW w:w="1954" w:type="pct"/>
            <w:shd w:val="clear" w:color="auto" w:fill="auto"/>
            <w:tcMar>
              <w:top w:w="72" w:type="dxa"/>
              <w:left w:w="144" w:type="dxa"/>
              <w:bottom w:w="72" w:type="dxa"/>
              <w:right w:w="144" w:type="dxa"/>
            </w:tcMar>
            <w:hideMark/>
          </w:tcPr>
          <w:p w:rsidR="00CD63EE" w:rsidRPr="00CD63EE" w:rsidRDefault="00CD63EE" w:rsidP="00413F3A">
            <w:pPr>
              <w:spacing w:before="0" w:line="240" w:lineRule="auto"/>
              <w:rPr>
                <w:sz w:val="26"/>
                <w:szCs w:val="26"/>
              </w:rPr>
            </w:pPr>
            <w:r w:rsidRPr="00CD63EE">
              <w:rPr>
                <w:color w:val="000000" w:themeColor="dark1"/>
                <w:kern w:val="24"/>
                <w:sz w:val="26"/>
                <w:szCs w:val="26"/>
              </w:rPr>
              <w:t>Đất sản xuất nông nghiệp</w:t>
            </w:r>
          </w:p>
        </w:tc>
        <w:tc>
          <w:tcPr>
            <w:tcW w:w="558" w:type="pct"/>
            <w:shd w:val="clear" w:color="auto" w:fill="auto"/>
            <w:tcMar>
              <w:top w:w="72" w:type="dxa"/>
              <w:left w:w="144" w:type="dxa"/>
              <w:bottom w:w="72" w:type="dxa"/>
              <w:right w:w="144" w:type="dxa"/>
            </w:tcMar>
            <w:hideMark/>
          </w:tcPr>
          <w:p w:rsidR="00CD63EE" w:rsidRPr="00CD63EE" w:rsidRDefault="00CD63EE" w:rsidP="00413F3A">
            <w:pPr>
              <w:spacing w:before="0" w:line="240" w:lineRule="auto"/>
              <w:rPr>
                <w:sz w:val="26"/>
                <w:szCs w:val="26"/>
              </w:rPr>
            </w:pPr>
            <w:r w:rsidRPr="00CD63EE">
              <w:rPr>
                <w:color w:val="000000" w:themeColor="dark1"/>
                <w:kern w:val="24"/>
                <w:sz w:val="26"/>
                <w:szCs w:val="26"/>
              </w:rPr>
              <w:t>ha</w:t>
            </w:r>
          </w:p>
        </w:tc>
        <w:tc>
          <w:tcPr>
            <w:tcW w:w="574" w:type="pct"/>
            <w:shd w:val="clear" w:color="auto" w:fill="auto"/>
            <w:tcMar>
              <w:top w:w="72" w:type="dxa"/>
              <w:left w:w="144" w:type="dxa"/>
              <w:bottom w:w="72" w:type="dxa"/>
              <w:right w:w="144" w:type="dxa"/>
            </w:tcMar>
            <w:hideMark/>
          </w:tcPr>
          <w:p w:rsidR="00CD63EE" w:rsidRPr="00CD63EE" w:rsidRDefault="00CD63EE" w:rsidP="00413F3A">
            <w:pPr>
              <w:spacing w:before="0" w:line="240" w:lineRule="auto"/>
              <w:jc w:val="center"/>
              <w:rPr>
                <w:sz w:val="26"/>
                <w:szCs w:val="26"/>
              </w:rPr>
            </w:pPr>
            <w:r w:rsidRPr="00CD63EE">
              <w:rPr>
                <w:color w:val="000000" w:themeColor="dark1"/>
                <w:kern w:val="24"/>
                <w:sz w:val="26"/>
                <w:szCs w:val="26"/>
              </w:rPr>
              <w:t>1.000</w:t>
            </w:r>
          </w:p>
        </w:tc>
        <w:tc>
          <w:tcPr>
            <w:tcW w:w="1519" w:type="pct"/>
            <w:shd w:val="clear" w:color="auto" w:fill="auto"/>
            <w:tcMar>
              <w:top w:w="72" w:type="dxa"/>
              <w:left w:w="144" w:type="dxa"/>
              <w:bottom w:w="72" w:type="dxa"/>
              <w:right w:w="144" w:type="dxa"/>
            </w:tcMar>
            <w:hideMark/>
          </w:tcPr>
          <w:p w:rsidR="00CD63EE" w:rsidRPr="00CD63EE" w:rsidRDefault="00CD63EE" w:rsidP="00413F3A">
            <w:pPr>
              <w:spacing w:before="0" w:line="240" w:lineRule="auto"/>
              <w:rPr>
                <w:sz w:val="26"/>
                <w:szCs w:val="26"/>
              </w:rPr>
            </w:pPr>
          </w:p>
        </w:tc>
      </w:tr>
      <w:tr w:rsidR="00CD63EE" w:rsidRPr="00CD63EE" w:rsidTr="00F7491F">
        <w:trPr>
          <w:trHeight w:val="270"/>
        </w:trPr>
        <w:tc>
          <w:tcPr>
            <w:tcW w:w="394" w:type="pct"/>
            <w:shd w:val="clear" w:color="auto" w:fill="auto"/>
            <w:tcMar>
              <w:top w:w="72" w:type="dxa"/>
              <w:left w:w="144" w:type="dxa"/>
              <w:bottom w:w="72" w:type="dxa"/>
              <w:right w:w="144" w:type="dxa"/>
            </w:tcMar>
            <w:hideMark/>
          </w:tcPr>
          <w:p w:rsidR="00CD63EE" w:rsidRPr="00CD63EE" w:rsidRDefault="00CD63EE" w:rsidP="00413F3A">
            <w:pPr>
              <w:spacing w:before="0" w:line="240" w:lineRule="auto"/>
              <w:rPr>
                <w:sz w:val="26"/>
                <w:szCs w:val="26"/>
              </w:rPr>
            </w:pPr>
          </w:p>
        </w:tc>
        <w:tc>
          <w:tcPr>
            <w:tcW w:w="1954" w:type="pct"/>
            <w:shd w:val="clear" w:color="auto" w:fill="auto"/>
            <w:tcMar>
              <w:top w:w="72" w:type="dxa"/>
              <w:left w:w="144" w:type="dxa"/>
              <w:bottom w:w="72" w:type="dxa"/>
              <w:right w:w="144" w:type="dxa"/>
            </w:tcMar>
            <w:hideMark/>
          </w:tcPr>
          <w:p w:rsidR="00CD63EE" w:rsidRPr="00CD63EE" w:rsidRDefault="00CD63EE" w:rsidP="00413F3A">
            <w:pPr>
              <w:spacing w:before="0" w:line="240" w:lineRule="auto"/>
              <w:ind w:left="288"/>
              <w:rPr>
                <w:sz w:val="26"/>
                <w:szCs w:val="26"/>
              </w:rPr>
            </w:pPr>
            <w:r w:rsidRPr="00CD63EE">
              <w:rPr>
                <w:color w:val="000000" w:themeColor="dark1"/>
                <w:kern w:val="24"/>
                <w:sz w:val="26"/>
                <w:szCs w:val="26"/>
              </w:rPr>
              <w:t>+ Đất trồng lúa</w:t>
            </w:r>
          </w:p>
        </w:tc>
        <w:tc>
          <w:tcPr>
            <w:tcW w:w="558" w:type="pct"/>
            <w:shd w:val="clear" w:color="auto" w:fill="auto"/>
            <w:tcMar>
              <w:top w:w="72" w:type="dxa"/>
              <w:left w:w="144" w:type="dxa"/>
              <w:bottom w:w="72" w:type="dxa"/>
              <w:right w:w="144" w:type="dxa"/>
            </w:tcMar>
            <w:hideMark/>
          </w:tcPr>
          <w:p w:rsidR="00CD63EE" w:rsidRPr="00CD63EE" w:rsidRDefault="00CD63EE" w:rsidP="00413F3A">
            <w:pPr>
              <w:spacing w:before="0" w:line="240" w:lineRule="auto"/>
              <w:rPr>
                <w:sz w:val="26"/>
                <w:szCs w:val="26"/>
              </w:rPr>
            </w:pPr>
            <w:r w:rsidRPr="00CD63EE">
              <w:rPr>
                <w:color w:val="000000" w:themeColor="dark1"/>
                <w:kern w:val="24"/>
                <w:sz w:val="26"/>
                <w:szCs w:val="26"/>
              </w:rPr>
              <w:t>ha</w:t>
            </w:r>
          </w:p>
        </w:tc>
        <w:tc>
          <w:tcPr>
            <w:tcW w:w="574" w:type="pct"/>
            <w:shd w:val="clear" w:color="auto" w:fill="auto"/>
            <w:tcMar>
              <w:top w:w="72" w:type="dxa"/>
              <w:left w:w="144" w:type="dxa"/>
              <w:bottom w:w="72" w:type="dxa"/>
              <w:right w:w="144" w:type="dxa"/>
            </w:tcMar>
            <w:hideMark/>
          </w:tcPr>
          <w:p w:rsidR="00CD63EE" w:rsidRPr="00CD63EE" w:rsidRDefault="00CD63EE" w:rsidP="00413F3A">
            <w:pPr>
              <w:spacing w:before="0" w:line="240" w:lineRule="auto"/>
              <w:jc w:val="center"/>
              <w:rPr>
                <w:sz w:val="26"/>
                <w:szCs w:val="26"/>
              </w:rPr>
            </w:pPr>
            <w:r w:rsidRPr="00CD63EE">
              <w:rPr>
                <w:color w:val="000000" w:themeColor="dark1"/>
                <w:kern w:val="24"/>
                <w:sz w:val="26"/>
                <w:szCs w:val="26"/>
              </w:rPr>
              <w:t>12</w:t>
            </w:r>
          </w:p>
        </w:tc>
        <w:tc>
          <w:tcPr>
            <w:tcW w:w="1519" w:type="pct"/>
            <w:shd w:val="clear" w:color="auto" w:fill="auto"/>
            <w:tcMar>
              <w:top w:w="72" w:type="dxa"/>
              <w:left w:w="144" w:type="dxa"/>
              <w:bottom w:w="72" w:type="dxa"/>
              <w:right w:w="144" w:type="dxa"/>
            </w:tcMar>
            <w:hideMark/>
          </w:tcPr>
          <w:p w:rsidR="00CD63EE" w:rsidRPr="00CD63EE" w:rsidRDefault="00CD63EE" w:rsidP="00413F3A">
            <w:pPr>
              <w:spacing w:before="0" w:line="240" w:lineRule="auto"/>
              <w:rPr>
                <w:sz w:val="26"/>
                <w:szCs w:val="26"/>
              </w:rPr>
            </w:pPr>
          </w:p>
        </w:tc>
      </w:tr>
      <w:tr w:rsidR="00CD63EE" w:rsidRPr="00CD63EE" w:rsidTr="00F7491F">
        <w:trPr>
          <w:trHeight w:val="270"/>
        </w:trPr>
        <w:tc>
          <w:tcPr>
            <w:tcW w:w="394" w:type="pct"/>
            <w:shd w:val="clear" w:color="auto" w:fill="auto"/>
            <w:tcMar>
              <w:top w:w="72" w:type="dxa"/>
              <w:left w:w="144" w:type="dxa"/>
              <w:bottom w:w="72" w:type="dxa"/>
              <w:right w:w="144" w:type="dxa"/>
            </w:tcMar>
            <w:hideMark/>
          </w:tcPr>
          <w:p w:rsidR="00CD63EE" w:rsidRPr="00CD63EE" w:rsidRDefault="00CD63EE" w:rsidP="00413F3A">
            <w:pPr>
              <w:spacing w:before="0" w:line="240" w:lineRule="auto"/>
              <w:rPr>
                <w:sz w:val="26"/>
                <w:szCs w:val="26"/>
              </w:rPr>
            </w:pPr>
          </w:p>
        </w:tc>
        <w:tc>
          <w:tcPr>
            <w:tcW w:w="1954" w:type="pct"/>
            <w:shd w:val="clear" w:color="auto" w:fill="auto"/>
            <w:tcMar>
              <w:top w:w="72" w:type="dxa"/>
              <w:left w:w="144" w:type="dxa"/>
              <w:bottom w:w="72" w:type="dxa"/>
              <w:right w:w="144" w:type="dxa"/>
            </w:tcMar>
            <w:hideMark/>
          </w:tcPr>
          <w:p w:rsidR="00CD63EE" w:rsidRPr="00CD63EE" w:rsidRDefault="00CD63EE" w:rsidP="00413F3A">
            <w:pPr>
              <w:tabs>
                <w:tab w:val="left" w:pos="570"/>
              </w:tabs>
              <w:spacing w:before="0" w:line="240" w:lineRule="auto"/>
              <w:ind w:left="288"/>
              <w:rPr>
                <w:sz w:val="26"/>
                <w:szCs w:val="26"/>
              </w:rPr>
            </w:pPr>
            <w:r w:rsidRPr="00CD63EE">
              <w:rPr>
                <w:color w:val="000000" w:themeColor="dark1"/>
                <w:kern w:val="24"/>
                <w:sz w:val="26"/>
                <w:szCs w:val="26"/>
              </w:rPr>
              <w:t>+ Đất trồng cây hàng năm</w:t>
            </w:r>
          </w:p>
        </w:tc>
        <w:tc>
          <w:tcPr>
            <w:tcW w:w="558" w:type="pct"/>
            <w:shd w:val="clear" w:color="auto" w:fill="auto"/>
            <w:tcMar>
              <w:top w:w="72" w:type="dxa"/>
              <w:left w:w="144" w:type="dxa"/>
              <w:bottom w:w="72" w:type="dxa"/>
              <w:right w:w="144" w:type="dxa"/>
            </w:tcMar>
            <w:hideMark/>
          </w:tcPr>
          <w:p w:rsidR="00CD63EE" w:rsidRPr="00CD63EE" w:rsidRDefault="00CD63EE" w:rsidP="00413F3A">
            <w:pPr>
              <w:spacing w:before="0" w:line="240" w:lineRule="auto"/>
              <w:rPr>
                <w:sz w:val="26"/>
                <w:szCs w:val="26"/>
              </w:rPr>
            </w:pPr>
            <w:r w:rsidRPr="00CD63EE">
              <w:rPr>
                <w:color w:val="000000" w:themeColor="dark1"/>
                <w:kern w:val="24"/>
                <w:sz w:val="26"/>
                <w:szCs w:val="26"/>
              </w:rPr>
              <w:t>ha</w:t>
            </w:r>
          </w:p>
        </w:tc>
        <w:tc>
          <w:tcPr>
            <w:tcW w:w="574" w:type="pct"/>
            <w:shd w:val="clear" w:color="auto" w:fill="auto"/>
            <w:tcMar>
              <w:top w:w="72" w:type="dxa"/>
              <w:left w:w="144" w:type="dxa"/>
              <w:bottom w:w="72" w:type="dxa"/>
              <w:right w:w="144" w:type="dxa"/>
            </w:tcMar>
            <w:hideMark/>
          </w:tcPr>
          <w:p w:rsidR="00CD63EE" w:rsidRPr="00CD63EE" w:rsidRDefault="00CD63EE" w:rsidP="00413F3A">
            <w:pPr>
              <w:spacing w:before="0" w:line="240" w:lineRule="auto"/>
              <w:jc w:val="center"/>
              <w:rPr>
                <w:sz w:val="26"/>
                <w:szCs w:val="26"/>
              </w:rPr>
            </w:pPr>
            <w:r w:rsidRPr="00CD63EE">
              <w:rPr>
                <w:color w:val="000000" w:themeColor="dark1"/>
                <w:kern w:val="24"/>
                <w:sz w:val="26"/>
                <w:szCs w:val="26"/>
              </w:rPr>
              <w:t>877</w:t>
            </w:r>
          </w:p>
        </w:tc>
        <w:tc>
          <w:tcPr>
            <w:tcW w:w="1519" w:type="pct"/>
            <w:shd w:val="clear" w:color="auto" w:fill="auto"/>
            <w:tcMar>
              <w:top w:w="72" w:type="dxa"/>
              <w:left w:w="144" w:type="dxa"/>
              <w:bottom w:w="72" w:type="dxa"/>
              <w:right w:w="144" w:type="dxa"/>
            </w:tcMar>
            <w:hideMark/>
          </w:tcPr>
          <w:p w:rsidR="00CD63EE" w:rsidRPr="00CD63EE" w:rsidRDefault="00CD63EE" w:rsidP="00413F3A">
            <w:pPr>
              <w:spacing w:before="0" w:line="240" w:lineRule="auto"/>
              <w:jc w:val="both"/>
              <w:rPr>
                <w:sz w:val="26"/>
                <w:szCs w:val="26"/>
              </w:rPr>
            </w:pPr>
            <w:r w:rsidRPr="00CD63EE">
              <w:rPr>
                <w:color w:val="000000" w:themeColor="dark1"/>
                <w:kern w:val="24"/>
                <w:sz w:val="26"/>
                <w:szCs w:val="26"/>
              </w:rPr>
              <w:t>rau, đậu, hành, tỏi, cỏ chăn nuôi</w:t>
            </w:r>
          </w:p>
        </w:tc>
      </w:tr>
      <w:tr w:rsidR="00CD63EE" w:rsidRPr="00CD63EE" w:rsidTr="00F7491F">
        <w:trPr>
          <w:trHeight w:val="270"/>
        </w:trPr>
        <w:tc>
          <w:tcPr>
            <w:tcW w:w="394" w:type="pct"/>
            <w:shd w:val="clear" w:color="auto" w:fill="auto"/>
            <w:tcMar>
              <w:top w:w="72" w:type="dxa"/>
              <w:left w:w="144" w:type="dxa"/>
              <w:bottom w:w="72" w:type="dxa"/>
              <w:right w:w="144" w:type="dxa"/>
            </w:tcMar>
            <w:hideMark/>
          </w:tcPr>
          <w:p w:rsidR="00CD63EE" w:rsidRPr="00CD63EE" w:rsidRDefault="00CD63EE" w:rsidP="00413F3A">
            <w:pPr>
              <w:spacing w:before="0" w:line="240" w:lineRule="auto"/>
              <w:rPr>
                <w:sz w:val="26"/>
                <w:szCs w:val="26"/>
              </w:rPr>
            </w:pPr>
          </w:p>
        </w:tc>
        <w:tc>
          <w:tcPr>
            <w:tcW w:w="1954" w:type="pct"/>
            <w:shd w:val="clear" w:color="auto" w:fill="auto"/>
            <w:tcMar>
              <w:top w:w="72" w:type="dxa"/>
              <w:left w:w="144" w:type="dxa"/>
              <w:bottom w:w="72" w:type="dxa"/>
              <w:right w:w="144" w:type="dxa"/>
            </w:tcMar>
            <w:hideMark/>
          </w:tcPr>
          <w:p w:rsidR="00CD63EE" w:rsidRPr="00CD63EE" w:rsidRDefault="00CD63EE" w:rsidP="00413F3A">
            <w:pPr>
              <w:spacing w:before="0" w:line="240" w:lineRule="auto"/>
              <w:ind w:left="418" w:hanging="130"/>
              <w:rPr>
                <w:sz w:val="26"/>
                <w:szCs w:val="26"/>
              </w:rPr>
            </w:pPr>
            <w:r w:rsidRPr="00CD63EE">
              <w:rPr>
                <w:color w:val="000000" w:themeColor="dark1"/>
                <w:kern w:val="24"/>
                <w:sz w:val="26"/>
                <w:szCs w:val="26"/>
              </w:rPr>
              <w:t>+ Đất trồng cây lâu năm</w:t>
            </w:r>
          </w:p>
        </w:tc>
        <w:tc>
          <w:tcPr>
            <w:tcW w:w="558" w:type="pct"/>
            <w:shd w:val="clear" w:color="auto" w:fill="auto"/>
            <w:tcMar>
              <w:top w:w="72" w:type="dxa"/>
              <w:left w:w="144" w:type="dxa"/>
              <w:bottom w:w="72" w:type="dxa"/>
              <w:right w:w="144" w:type="dxa"/>
            </w:tcMar>
            <w:hideMark/>
          </w:tcPr>
          <w:p w:rsidR="00CD63EE" w:rsidRPr="00CD63EE" w:rsidRDefault="00CD63EE" w:rsidP="00413F3A">
            <w:pPr>
              <w:spacing w:before="0" w:line="240" w:lineRule="auto"/>
              <w:rPr>
                <w:sz w:val="26"/>
                <w:szCs w:val="26"/>
              </w:rPr>
            </w:pPr>
            <w:r w:rsidRPr="00CD63EE">
              <w:rPr>
                <w:color w:val="000000" w:themeColor="dark1"/>
                <w:kern w:val="24"/>
                <w:sz w:val="26"/>
                <w:szCs w:val="26"/>
              </w:rPr>
              <w:t>ha</w:t>
            </w:r>
          </w:p>
        </w:tc>
        <w:tc>
          <w:tcPr>
            <w:tcW w:w="574" w:type="pct"/>
            <w:shd w:val="clear" w:color="auto" w:fill="auto"/>
            <w:tcMar>
              <w:top w:w="72" w:type="dxa"/>
              <w:left w:w="144" w:type="dxa"/>
              <w:bottom w:w="72" w:type="dxa"/>
              <w:right w:w="144" w:type="dxa"/>
            </w:tcMar>
            <w:hideMark/>
          </w:tcPr>
          <w:p w:rsidR="00CD63EE" w:rsidRPr="00CD63EE" w:rsidRDefault="00CD63EE" w:rsidP="00413F3A">
            <w:pPr>
              <w:spacing w:before="0" w:line="240" w:lineRule="auto"/>
              <w:jc w:val="center"/>
              <w:rPr>
                <w:sz w:val="26"/>
                <w:szCs w:val="26"/>
              </w:rPr>
            </w:pPr>
            <w:r w:rsidRPr="00CD63EE">
              <w:rPr>
                <w:color w:val="000000" w:themeColor="dark1"/>
                <w:kern w:val="24"/>
                <w:sz w:val="26"/>
                <w:szCs w:val="26"/>
              </w:rPr>
              <w:t>111</w:t>
            </w:r>
          </w:p>
        </w:tc>
        <w:tc>
          <w:tcPr>
            <w:tcW w:w="1519" w:type="pct"/>
            <w:shd w:val="clear" w:color="auto" w:fill="auto"/>
            <w:tcMar>
              <w:top w:w="72" w:type="dxa"/>
              <w:left w:w="144" w:type="dxa"/>
              <w:bottom w:w="72" w:type="dxa"/>
              <w:right w:w="144" w:type="dxa"/>
            </w:tcMar>
            <w:hideMark/>
          </w:tcPr>
          <w:p w:rsidR="00CD63EE" w:rsidRPr="00CD63EE" w:rsidRDefault="00CD63EE" w:rsidP="00413F3A">
            <w:pPr>
              <w:spacing w:before="0" w:line="240" w:lineRule="auto"/>
              <w:jc w:val="both"/>
              <w:rPr>
                <w:sz w:val="26"/>
                <w:szCs w:val="26"/>
              </w:rPr>
            </w:pPr>
            <w:r w:rsidRPr="00CD63EE">
              <w:rPr>
                <w:color w:val="000000" w:themeColor="dark1"/>
                <w:kern w:val="24"/>
                <w:sz w:val="26"/>
                <w:szCs w:val="26"/>
              </w:rPr>
              <w:t>Chủ yếu là nho</w:t>
            </w:r>
          </w:p>
        </w:tc>
      </w:tr>
      <w:tr w:rsidR="00CD63EE" w:rsidRPr="00CD63EE" w:rsidTr="00F7491F">
        <w:trPr>
          <w:trHeight w:val="270"/>
        </w:trPr>
        <w:tc>
          <w:tcPr>
            <w:tcW w:w="394" w:type="pct"/>
            <w:shd w:val="clear" w:color="auto" w:fill="auto"/>
            <w:tcMar>
              <w:top w:w="72" w:type="dxa"/>
              <w:left w:w="144" w:type="dxa"/>
              <w:bottom w:w="72" w:type="dxa"/>
              <w:right w:w="144" w:type="dxa"/>
            </w:tcMar>
            <w:hideMark/>
          </w:tcPr>
          <w:p w:rsidR="00CD63EE" w:rsidRPr="00CD63EE" w:rsidRDefault="00CD63EE" w:rsidP="00413F3A">
            <w:pPr>
              <w:spacing w:before="0" w:line="240" w:lineRule="auto"/>
              <w:jc w:val="center"/>
              <w:rPr>
                <w:sz w:val="26"/>
                <w:szCs w:val="26"/>
              </w:rPr>
            </w:pPr>
            <w:r w:rsidRPr="00CD63EE">
              <w:rPr>
                <w:color w:val="000000" w:themeColor="dark1"/>
                <w:kern w:val="24"/>
                <w:sz w:val="26"/>
                <w:szCs w:val="26"/>
              </w:rPr>
              <w:t>2</w:t>
            </w:r>
          </w:p>
        </w:tc>
        <w:tc>
          <w:tcPr>
            <w:tcW w:w="1954" w:type="pct"/>
            <w:shd w:val="clear" w:color="auto" w:fill="auto"/>
            <w:tcMar>
              <w:top w:w="72" w:type="dxa"/>
              <w:left w:w="144" w:type="dxa"/>
              <w:bottom w:w="72" w:type="dxa"/>
              <w:right w:w="144" w:type="dxa"/>
            </w:tcMar>
            <w:hideMark/>
          </w:tcPr>
          <w:p w:rsidR="00CD63EE" w:rsidRPr="00CD63EE" w:rsidRDefault="00CD63EE" w:rsidP="00413F3A">
            <w:pPr>
              <w:spacing w:before="0" w:line="240" w:lineRule="auto"/>
              <w:rPr>
                <w:sz w:val="26"/>
                <w:szCs w:val="26"/>
              </w:rPr>
            </w:pPr>
            <w:r w:rsidRPr="00CD63EE">
              <w:rPr>
                <w:color w:val="000000" w:themeColor="dark1"/>
                <w:kern w:val="24"/>
                <w:sz w:val="26"/>
                <w:szCs w:val="26"/>
              </w:rPr>
              <w:t>Các loại đất khác:</w:t>
            </w:r>
          </w:p>
        </w:tc>
        <w:tc>
          <w:tcPr>
            <w:tcW w:w="558" w:type="pct"/>
            <w:shd w:val="clear" w:color="auto" w:fill="auto"/>
            <w:tcMar>
              <w:top w:w="72" w:type="dxa"/>
              <w:left w:w="144" w:type="dxa"/>
              <w:bottom w:w="72" w:type="dxa"/>
              <w:right w:w="144" w:type="dxa"/>
            </w:tcMar>
            <w:hideMark/>
          </w:tcPr>
          <w:p w:rsidR="00CD63EE" w:rsidRPr="00CD63EE" w:rsidRDefault="00CD63EE" w:rsidP="00413F3A">
            <w:pPr>
              <w:spacing w:before="0" w:line="240" w:lineRule="auto"/>
              <w:rPr>
                <w:sz w:val="26"/>
                <w:szCs w:val="26"/>
              </w:rPr>
            </w:pPr>
            <w:r w:rsidRPr="00CD63EE">
              <w:rPr>
                <w:color w:val="000000" w:themeColor="dark1"/>
                <w:kern w:val="24"/>
                <w:sz w:val="26"/>
                <w:szCs w:val="26"/>
              </w:rPr>
              <w:t>ha</w:t>
            </w:r>
          </w:p>
        </w:tc>
        <w:tc>
          <w:tcPr>
            <w:tcW w:w="574" w:type="pct"/>
            <w:shd w:val="clear" w:color="auto" w:fill="auto"/>
            <w:tcMar>
              <w:top w:w="72" w:type="dxa"/>
              <w:left w:w="144" w:type="dxa"/>
              <w:bottom w:w="72" w:type="dxa"/>
              <w:right w:w="144" w:type="dxa"/>
            </w:tcMar>
            <w:hideMark/>
          </w:tcPr>
          <w:p w:rsidR="00CD63EE" w:rsidRPr="00CD63EE" w:rsidRDefault="00CD63EE" w:rsidP="00413F3A">
            <w:pPr>
              <w:spacing w:before="0" w:line="240" w:lineRule="auto"/>
              <w:jc w:val="center"/>
              <w:rPr>
                <w:sz w:val="26"/>
                <w:szCs w:val="26"/>
              </w:rPr>
            </w:pPr>
            <w:r w:rsidRPr="00CD63EE">
              <w:rPr>
                <w:color w:val="000000" w:themeColor="dark1"/>
                <w:kern w:val="24"/>
                <w:sz w:val="26"/>
                <w:szCs w:val="26"/>
              </w:rPr>
              <w:t>210</w:t>
            </w:r>
          </w:p>
        </w:tc>
        <w:tc>
          <w:tcPr>
            <w:tcW w:w="1519" w:type="pct"/>
            <w:shd w:val="clear" w:color="auto" w:fill="auto"/>
            <w:tcMar>
              <w:top w:w="72" w:type="dxa"/>
              <w:left w:w="144" w:type="dxa"/>
              <w:bottom w:w="72" w:type="dxa"/>
              <w:right w:w="144" w:type="dxa"/>
            </w:tcMar>
            <w:hideMark/>
          </w:tcPr>
          <w:p w:rsidR="00CD63EE" w:rsidRPr="00CD63EE" w:rsidRDefault="00CD63EE" w:rsidP="00413F3A">
            <w:pPr>
              <w:spacing w:before="0" w:line="240" w:lineRule="auto"/>
              <w:rPr>
                <w:sz w:val="26"/>
                <w:szCs w:val="26"/>
              </w:rPr>
            </w:pPr>
          </w:p>
        </w:tc>
      </w:tr>
      <w:tr w:rsidR="00143C01" w:rsidRPr="00CD63EE" w:rsidTr="00F7491F">
        <w:trPr>
          <w:trHeight w:val="270"/>
        </w:trPr>
        <w:tc>
          <w:tcPr>
            <w:tcW w:w="394" w:type="pct"/>
            <w:shd w:val="clear" w:color="auto" w:fill="auto"/>
            <w:tcMar>
              <w:top w:w="72" w:type="dxa"/>
              <w:left w:w="144" w:type="dxa"/>
              <w:bottom w:w="72" w:type="dxa"/>
              <w:right w:w="144" w:type="dxa"/>
            </w:tcMar>
            <w:hideMark/>
          </w:tcPr>
          <w:p w:rsidR="00CD63EE" w:rsidRPr="00CD63EE" w:rsidRDefault="00CD63EE" w:rsidP="00413F3A">
            <w:pPr>
              <w:spacing w:before="0" w:line="240" w:lineRule="auto"/>
              <w:jc w:val="center"/>
              <w:rPr>
                <w:sz w:val="26"/>
                <w:szCs w:val="26"/>
              </w:rPr>
            </w:pPr>
            <w:r w:rsidRPr="00CD63EE">
              <w:rPr>
                <w:color w:val="000000" w:themeColor="dark1"/>
                <w:kern w:val="24"/>
                <w:sz w:val="26"/>
                <w:szCs w:val="26"/>
              </w:rPr>
              <w:t>3</w:t>
            </w:r>
          </w:p>
        </w:tc>
        <w:tc>
          <w:tcPr>
            <w:tcW w:w="1954" w:type="pct"/>
            <w:shd w:val="clear" w:color="auto" w:fill="auto"/>
            <w:tcMar>
              <w:top w:w="72" w:type="dxa"/>
              <w:left w:w="144" w:type="dxa"/>
              <w:bottom w:w="72" w:type="dxa"/>
              <w:right w:w="144" w:type="dxa"/>
            </w:tcMar>
            <w:hideMark/>
          </w:tcPr>
          <w:p w:rsidR="00CD63EE" w:rsidRPr="00CD63EE" w:rsidRDefault="00CD63EE" w:rsidP="00413F3A">
            <w:pPr>
              <w:spacing w:before="0" w:line="240" w:lineRule="auto"/>
              <w:rPr>
                <w:sz w:val="26"/>
                <w:szCs w:val="26"/>
              </w:rPr>
            </w:pPr>
            <w:r w:rsidRPr="00CD63EE">
              <w:rPr>
                <w:color w:val="000000" w:themeColor="dark1"/>
                <w:kern w:val="24"/>
                <w:sz w:val="26"/>
                <w:szCs w:val="26"/>
              </w:rPr>
              <w:t>Chăn nuôi (gia súc ăn cỏ)</w:t>
            </w:r>
          </w:p>
        </w:tc>
        <w:tc>
          <w:tcPr>
            <w:tcW w:w="558" w:type="pct"/>
            <w:shd w:val="clear" w:color="auto" w:fill="auto"/>
            <w:tcMar>
              <w:top w:w="72" w:type="dxa"/>
              <w:left w:w="144" w:type="dxa"/>
              <w:bottom w:w="72" w:type="dxa"/>
              <w:right w:w="144" w:type="dxa"/>
            </w:tcMar>
            <w:hideMark/>
          </w:tcPr>
          <w:p w:rsidR="00CD63EE" w:rsidRPr="00CD63EE" w:rsidRDefault="00CD63EE" w:rsidP="00413F3A">
            <w:pPr>
              <w:spacing w:before="0" w:line="240" w:lineRule="auto"/>
              <w:rPr>
                <w:sz w:val="26"/>
                <w:szCs w:val="26"/>
              </w:rPr>
            </w:pPr>
            <w:r w:rsidRPr="00CD63EE">
              <w:rPr>
                <w:color w:val="000000" w:themeColor="dark1"/>
                <w:kern w:val="24"/>
                <w:sz w:val="26"/>
                <w:szCs w:val="26"/>
              </w:rPr>
              <w:t>con</w:t>
            </w:r>
          </w:p>
        </w:tc>
        <w:tc>
          <w:tcPr>
            <w:tcW w:w="574" w:type="pct"/>
            <w:shd w:val="clear" w:color="auto" w:fill="auto"/>
            <w:tcMar>
              <w:top w:w="72" w:type="dxa"/>
              <w:left w:w="144" w:type="dxa"/>
              <w:bottom w:w="72" w:type="dxa"/>
              <w:right w:w="144" w:type="dxa"/>
            </w:tcMar>
            <w:hideMark/>
          </w:tcPr>
          <w:p w:rsidR="00CD63EE" w:rsidRPr="00CD63EE" w:rsidRDefault="00414C1A" w:rsidP="00413F3A">
            <w:pPr>
              <w:spacing w:before="0" w:line="240" w:lineRule="auto"/>
              <w:jc w:val="center"/>
              <w:rPr>
                <w:sz w:val="26"/>
                <w:szCs w:val="26"/>
              </w:rPr>
            </w:pPr>
            <w:r>
              <w:rPr>
                <w:color w:val="000000" w:themeColor="dark1"/>
                <w:kern w:val="24"/>
                <w:sz w:val="26"/>
                <w:szCs w:val="26"/>
              </w:rPr>
              <w:t>11 200</w:t>
            </w:r>
          </w:p>
        </w:tc>
        <w:tc>
          <w:tcPr>
            <w:tcW w:w="1519" w:type="pct"/>
            <w:shd w:val="clear" w:color="auto" w:fill="auto"/>
            <w:tcMar>
              <w:top w:w="72" w:type="dxa"/>
              <w:left w:w="144" w:type="dxa"/>
              <w:bottom w:w="72" w:type="dxa"/>
              <w:right w:w="144" w:type="dxa"/>
            </w:tcMar>
            <w:hideMark/>
          </w:tcPr>
          <w:p w:rsidR="00CD63EE" w:rsidRPr="00CD63EE" w:rsidRDefault="00CD63EE" w:rsidP="00413F3A">
            <w:pPr>
              <w:spacing w:before="0" w:line="240" w:lineRule="auto"/>
              <w:jc w:val="both"/>
              <w:rPr>
                <w:sz w:val="26"/>
                <w:szCs w:val="26"/>
              </w:rPr>
            </w:pPr>
            <w:r w:rsidRPr="00CD63EE">
              <w:rPr>
                <w:color w:val="000000" w:themeColor="dark1"/>
                <w:kern w:val="24"/>
                <w:sz w:val="26"/>
                <w:szCs w:val="26"/>
              </w:rPr>
              <w:t>bò, cừu, dê</w:t>
            </w:r>
          </w:p>
        </w:tc>
      </w:tr>
    </w:tbl>
    <w:p w:rsidR="00A75521" w:rsidRDefault="00A75521" w:rsidP="00AF6129">
      <w:pPr>
        <w:pStyle w:val="ListParagraph"/>
        <w:numPr>
          <w:ilvl w:val="0"/>
          <w:numId w:val="13"/>
        </w:numPr>
        <w:spacing w:line="240" w:lineRule="auto"/>
        <w:ind w:left="0" w:firstLine="0"/>
        <w:jc w:val="both"/>
        <w:rPr>
          <w:b/>
          <w:i/>
          <w:sz w:val="26"/>
          <w:szCs w:val="26"/>
        </w:rPr>
      </w:pPr>
      <w:r>
        <w:rPr>
          <w:b/>
          <w:i/>
          <w:sz w:val="26"/>
          <w:szCs w:val="26"/>
        </w:rPr>
        <w:t>Hiện trạng thủy lợi</w:t>
      </w:r>
    </w:p>
    <w:p w:rsidR="00A75521" w:rsidRDefault="00FE768C" w:rsidP="00413F3A">
      <w:pPr>
        <w:spacing w:line="276" w:lineRule="auto"/>
        <w:ind w:firstLine="697"/>
        <w:jc w:val="both"/>
        <w:rPr>
          <w:sz w:val="26"/>
          <w:szCs w:val="26"/>
        </w:rPr>
      </w:pPr>
      <w:r w:rsidRPr="00FE768C">
        <w:rPr>
          <w:sz w:val="26"/>
          <w:szCs w:val="26"/>
        </w:rPr>
        <w:lastRenderedPageBreak/>
        <w:t>Nhơn Hải – Thanh Hải (TDA2) là vùng có điều kiện nguồn nước rất khan hiếp, thường xuyên phải đối mặt với hạn hán.</w:t>
      </w:r>
      <w:r>
        <w:rPr>
          <w:sz w:val="26"/>
          <w:szCs w:val="26"/>
        </w:rPr>
        <w:t xml:space="preserve"> </w:t>
      </w:r>
      <w:r w:rsidR="00A75521" w:rsidRPr="00A75521">
        <w:rPr>
          <w:sz w:val="26"/>
          <w:szCs w:val="26"/>
        </w:rPr>
        <w:t>Công trình thủy lợi phục vụ sản xuất nông nghiệp trong vùng chỉ có duy nhất hồ Ông Kinh với dung tích 800 nghìn m³</w:t>
      </w:r>
      <w:r>
        <w:rPr>
          <w:sz w:val="26"/>
          <w:szCs w:val="26"/>
        </w:rPr>
        <w:t>, Năng lực tưới theo thiết kế là 120ha nhưng thực tế hàng năm chỉ tưới được 50 đến 60 ha.</w:t>
      </w:r>
      <w:r w:rsidR="00A75521" w:rsidRPr="00A75521">
        <w:rPr>
          <w:sz w:val="26"/>
          <w:szCs w:val="26"/>
        </w:rPr>
        <w:t xml:space="preserve"> </w:t>
      </w:r>
      <w:r w:rsidR="00143C01">
        <w:rPr>
          <w:sz w:val="26"/>
          <w:szCs w:val="26"/>
        </w:rPr>
        <w:t>Hàng năm hồ Ông kinh luôn rơi vào tình trạng cạn kiệt, người dân phải khai thác cả tầng nước dưới đất trong lòng hồ để tưới.</w:t>
      </w:r>
    </w:p>
    <w:tbl>
      <w:tblPr>
        <w:tblStyle w:val="TableGrid"/>
        <w:tblW w:w="0" w:type="auto"/>
        <w:tblLook w:val="04A0" w:firstRow="1" w:lastRow="0" w:firstColumn="1" w:lastColumn="0" w:noHBand="0" w:noVBand="1"/>
      </w:tblPr>
      <w:tblGrid>
        <w:gridCol w:w="4751"/>
        <w:gridCol w:w="4751"/>
      </w:tblGrid>
      <w:tr w:rsidR="00A75521" w:rsidTr="00A75521">
        <w:tc>
          <w:tcPr>
            <w:tcW w:w="4672" w:type="dxa"/>
          </w:tcPr>
          <w:p w:rsidR="00A75521" w:rsidRDefault="00A75521" w:rsidP="00A75521">
            <w:pPr>
              <w:jc w:val="both"/>
              <w:rPr>
                <w:sz w:val="26"/>
                <w:szCs w:val="26"/>
              </w:rPr>
            </w:pPr>
            <w:r w:rsidRPr="00A75521">
              <w:rPr>
                <w:noProof/>
                <w:sz w:val="26"/>
                <w:szCs w:val="26"/>
              </w:rPr>
              <w:drawing>
                <wp:inline distT="0" distB="0" distL="0" distR="0" wp14:anchorId="4DD81602" wp14:editId="75D12F5A">
                  <wp:extent cx="2880000" cy="2160000"/>
                  <wp:effectExtent l="0" t="0" r="0" b="0"/>
                  <wp:docPr id="4" name="Picture 3" descr="C:\Users\A.Chinh\Desktop\New folder\Lòng hồ\P105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A.Chinh\Desktop\New folder\Lòng hồ\P10502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extLst/>
                        </pic:spPr>
                      </pic:pic>
                    </a:graphicData>
                  </a:graphic>
                </wp:inline>
              </w:drawing>
            </w:r>
          </w:p>
        </w:tc>
        <w:tc>
          <w:tcPr>
            <w:tcW w:w="4673" w:type="dxa"/>
          </w:tcPr>
          <w:p w:rsidR="00A75521" w:rsidRDefault="00FE768C" w:rsidP="00FE768C">
            <w:pPr>
              <w:rPr>
                <w:sz w:val="26"/>
                <w:szCs w:val="26"/>
              </w:rPr>
            </w:pPr>
            <w:r>
              <w:rPr>
                <w:noProof/>
              </w:rPr>
              <w:drawing>
                <wp:inline distT="0" distB="0" distL="0" distR="0" wp14:anchorId="75128DB9" wp14:editId="63D3DFFA">
                  <wp:extent cx="2880000" cy="2160000"/>
                  <wp:effectExtent l="0" t="0" r="0" b="0"/>
                  <wp:docPr id="1026" name="Picture 2" descr="C:\Users\A.Chinh\Desktop\New folder\Đập\P105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Chinh\Desktop\New folder\Đập\P10500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extLst/>
                        </pic:spPr>
                      </pic:pic>
                    </a:graphicData>
                  </a:graphic>
                </wp:inline>
              </w:drawing>
            </w:r>
          </w:p>
        </w:tc>
      </w:tr>
      <w:tr w:rsidR="00A75521" w:rsidTr="00225523">
        <w:tc>
          <w:tcPr>
            <w:tcW w:w="4672" w:type="dxa"/>
            <w:vAlign w:val="center"/>
          </w:tcPr>
          <w:p w:rsidR="00A75521" w:rsidRDefault="00C81CE4" w:rsidP="00225523">
            <w:pPr>
              <w:jc w:val="center"/>
              <w:rPr>
                <w:sz w:val="26"/>
                <w:szCs w:val="26"/>
              </w:rPr>
            </w:pPr>
            <w:r w:rsidRPr="00C81CE4">
              <w:rPr>
                <w:sz w:val="24"/>
                <w:szCs w:val="26"/>
              </w:rPr>
              <w:t>Hình</w:t>
            </w:r>
            <w:r>
              <w:rPr>
                <w:sz w:val="24"/>
                <w:szCs w:val="26"/>
              </w:rPr>
              <w:t xml:space="preserve"> 1</w:t>
            </w:r>
            <w:r w:rsidRPr="00C81CE4">
              <w:rPr>
                <w:sz w:val="24"/>
                <w:szCs w:val="26"/>
              </w:rPr>
              <w:t>:  Đào lòng hồ Ông kinh để lấy nước tưới</w:t>
            </w:r>
          </w:p>
        </w:tc>
        <w:tc>
          <w:tcPr>
            <w:tcW w:w="4673" w:type="dxa"/>
          </w:tcPr>
          <w:p w:rsidR="00A75521" w:rsidRDefault="00C81CE4" w:rsidP="00C81CE4">
            <w:pPr>
              <w:jc w:val="center"/>
              <w:rPr>
                <w:sz w:val="26"/>
                <w:szCs w:val="26"/>
              </w:rPr>
            </w:pPr>
            <w:r w:rsidRPr="00C81CE4">
              <w:rPr>
                <w:sz w:val="24"/>
                <w:szCs w:val="26"/>
              </w:rPr>
              <w:t>Hình</w:t>
            </w:r>
            <w:r w:rsidR="00225523">
              <w:rPr>
                <w:sz w:val="24"/>
                <w:szCs w:val="26"/>
              </w:rPr>
              <w:t xml:space="preserve"> 2</w:t>
            </w:r>
            <w:r w:rsidRPr="00C81CE4">
              <w:rPr>
                <w:sz w:val="24"/>
                <w:szCs w:val="26"/>
              </w:rPr>
              <w:t xml:space="preserve">:  </w:t>
            </w:r>
            <w:r>
              <w:rPr>
                <w:sz w:val="26"/>
                <w:szCs w:val="26"/>
              </w:rPr>
              <w:t>Đường ống người dân tư đặt để bơm dẫn nước từ lòng hồ về khu tưới</w:t>
            </w:r>
          </w:p>
        </w:tc>
      </w:tr>
    </w:tbl>
    <w:p w:rsidR="00143C01" w:rsidRDefault="00143C01" w:rsidP="00F7491F">
      <w:pPr>
        <w:spacing w:line="240" w:lineRule="auto"/>
        <w:ind w:firstLine="697"/>
        <w:jc w:val="both"/>
        <w:rPr>
          <w:sz w:val="26"/>
          <w:szCs w:val="26"/>
        </w:rPr>
      </w:pPr>
      <w:r>
        <w:rPr>
          <w:sz w:val="26"/>
          <w:szCs w:val="26"/>
        </w:rPr>
        <w:t>Ngoài ra</w:t>
      </w:r>
      <w:r w:rsidR="00C81CE4">
        <w:rPr>
          <w:sz w:val="26"/>
          <w:szCs w:val="26"/>
        </w:rPr>
        <w:t>,</w:t>
      </w:r>
      <w:r>
        <w:rPr>
          <w:sz w:val="26"/>
          <w:szCs w:val="26"/>
        </w:rPr>
        <w:t xml:space="preserve"> có 20 ha đất canh tác thuộc xã Tri hải được tưới từ nguồn nước lấy trừ đập dâng Tà Cú trên suối Đông Nha</w:t>
      </w:r>
      <w:r w:rsidR="00C81CE4">
        <w:rPr>
          <w:sz w:val="26"/>
          <w:szCs w:val="26"/>
        </w:rPr>
        <w:t xml:space="preserve"> nhunh chỉ tưới được vào mùa mưa.</w:t>
      </w:r>
    </w:p>
    <w:p w:rsidR="00A75521" w:rsidRDefault="00C81CE4" w:rsidP="00F7491F">
      <w:pPr>
        <w:spacing w:line="240" w:lineRule="auto"/>
        <w:ind w:firstLine="697"/>
        <w:jc w:val="both"/>
        <w:rPr>
          <w:sz w:val="26"/>
          <w:szCs w:val="26"/>
        </w:rPr>
      </w:pPr>
      <w:r>
        <w:rPr>
          <w:sz w:val="26"/>
          <w:szCs w:val="26"/>
        </w:rPr>
        <w:t xml:space="preserve">Với các công trình thủy lợi hiện có mới </w:t>
      </w:r>
      <w:r w:rsidR="00143C01" w:rsidRPr="00A75521">
        <w:rPr>
          <w:sz w:val="26"/>
          <w:szCs w:val="26"/>
        </w:rPr>
        <w:t>chỉ đáp ứng được 5-10% diện tích đất sản xuất. Phần diện tích còn lại được tưới bằng nước ngầm</w:t>
      </w:r>
      <w:r>
        <w:rPr>
          <w:sz w:val="26"/>
          <w:szCs w:val="26"/>
        </w:rPr>
        <w:t xml:space="preserve"> qua hình thức đào giếng </w:t>
      </w:r>
      <w:r w:rsidR="00143C01" w:rsidRPr="00A75521">
        <w:rPr>
          <w:sz w:val="26"/>
          <w:szCs w:val="26"/>
        </w:rPr>
        <w:t>và nhờ nước trời.</w:t>
      </w:r>
    </w:p>
    <w:tbl>
      <w:tblPr>
        <w:tblStyle w:val="TableGrid"/>
        <w:tblW w:w="0" w:type="auto"/>
        <w:tblLook w:val="04A0" w:firstRow="1" w:lastRow="0" w:firstColumn="1" w:lastColumn="0" w:noHBand="0" w:noVBand="1"/>
      </w:tblPr>
      <w:tblGrid>
        <w:gridCol w:w="4758"/>
        <w:gridCol w:w="4759"/>
      </w:tblGrid>
      <w:tr w:rsidR="00C81CE4" w:rsidTr="00F7491F">
        <w:tc>
          <w:tcPr>
            <w:tcW w:w="4757" w:type="dxa"/>
          </w:tcPr>
          <w:p w:rsidR="00C81CE4" w:rsidRDefault="00C81CE4" w:rsidP="000A0B60">
            <w:pPr>
              <w:jc w:val="both"/>
              <w:rPr>
                <w:sz w:val="26"/>
                <w:szCs w:val="26"/>
              </w:rPr>
            </w:pPr>
            <w:r w:rsidRPr="00C81CE4">
              <w:rPr>
                <w:noProof/>
                <w:sz w:val="26"/>
                <w:szCs w:val="26"/>
              </w:rPr>
              <w:drawing>
                <wp:inline distT="0" distB="0" distL="0" distR="0" wp14:anchorId="524457B4" wp14:editId="22E58516">
                  <wp:extent cx="2890746" cy="2160000"/>
                  <wp:effectExtent l="0" t="0" r="5080" b="0"/>
                  <wp:docPr id="143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t="10268" r="19942"/>
                          <a:stretch>
                            <a:fillRect/>
                          </a:stretch>
                        </pic:blipFill>
                        <pic:spPr bwMode="auto">
                          <a:xfrm>
                            <a:off x="0" y="0"/>
                            <a:ext cx="2890746" cy="2160000"/>
                          </a:xfrm>
                          <a:prstGeom prst="rect">
                            <a:avLst/>
                          </a:prstGeom>
                          <a:noFill/>
                          <a:ln>
                            <a:noFill/>
                          </a:ln>
                          <a:extLst/>
                        </pic:spPr>
                      </pic:pic>
                    </a:graphicData>
                  </a:graphic>
                </wp:inline>
              </w:drawing>
            </w:r>
          </w:p>
        </w:tc>
        <w:tc>
          <w:tcPr>
            <w:tcW w:w="4758" w:type="dxa"/>
          </w:tcPr>
          <w:p w:rsidR="00C81CE4" w:rsidRDefault="00225523" w:rsidP="000A0B60">
            <w:pPr>
              <w:rPr>
                <w:sz w:val="26"/>
                <w:szCs w:val="26"/>
              </w:rPr>
            </w:pPr>
            <w:r>
              <w:rPr>
                <w:noProof/>
                <w:sz w:val="26"/>
                <w:szCs w:val="26"/>
              </w:rPr>
              <w:drawing>
                <wp:inline distT="0" distB="0" distL="0" distR="0" wp14:anchorId="5A2F57A9" wp14:editId="6542D0D9">
                  <wp:extent cx="2891751" cy="2160000"/>
                  <wp:effectExtent l="0" t="0" r="4445" b="0"/>
                  <wp:docPr id="7" name="Picture 7" descr="F:\LUU ANH IPHONE\anh\IMG_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UU ANH IPHONE\anh\IMG_21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1751" cy="2160000"/>
                          </a:xfrm>
                          <a:prstGeom prst="rect">
                            <a:avLst/>
                          </a:prstGeom>
                          <a:noFill/>
                          <a:ln>
                            <a:noFill/>
                          </a:ln>
                        </pic:spPr>
                      </pic:pic>
                    </a:graphicData>
                  </a:graphic>
                </wp:inline>
              </w:drawing>
            </w:r>
          </w:p>
        </w:tc>
      </w:tr>
      <w:tr w:rsidR="00225523" w:rsidTr="00F7491F">
        <w:tc>
          <w:tcPr>
            <w:tcW w:w="9515" w:type="dxa"/>
            <w:gridSpan w:val="2"/>
          </w:tcPr>
          <w:p w:rsidR="00225523" w:rsidRDefault="00225523" w:rsidP="00225523">
            <w:pPr>
              <w:jc w:val="center"/>
              <w:rPr>
                <w:sz w:val="26"/>
                <w:szCs w:val="26"/>
              </w:rPr>
            </w:pPr>
            <w:r w:rsidRPr="00C81CE4">
              <w:rPr>
                <w:sz w:val="24"/>
                <w:szCs w:val="26"/>
              </w:rPr>
              <w:t>Hình</w:t>
            </w:r>
            <w:r>
              <w:rPr>
                <w:sz w:val="24"/>
                <w:szCs w:val="26"/>
              </w:rPr>
              <w:t xml:space="preserve"> 3</w:t>
            </w:r>
            <w:r w:rsidRPr="00C81CE4">
              <w:rPr>
                <w:sz w:val="24"/>
                <w:szCs w:val="26"/>
              </w:rPr>
              <w:t xml:space="preserve">:  </w:t>
            </w:r>
            <w:r>
              <w:rPr>
                <w:sz w:val="26"/>
                <w:szCs w:val="26"/>
              </w:rPr>
              <w:t>Giếng đào khai thác nước ngầm</w:t>
            </w:r>
          </w:p>
        </w:tc>
      </w:tr>
      <w:tr w:rsidR="00225523" w:rsidTr="00F7491F">
        <w:tc>
          <w:tcPr>
            <w:tcW w:w="4757" w:type="dxa"/>
          </w:tcPr>
          <w:p w:rsidR="00225523" w:rsidRDefault="00225523" w:rsidP="000A0B60">
            <w:pPr>
              <w:jc w:val="both"/>
              <w:rPr>
                <w:sz w:val="26"/>
                <w:szCs w:val="26"/>
              </w:rPr>
            </w:pPr>
            <w:r>
              <w:rPr>
                <w:noProof/>
                <w:sz w:val="26"/>
                <w:szCs w:val="26"/>
              </w:rPr>
              <w:lastRenderedPageBreak/>
              <w:drawing>
                <wp:inline distT="0" distB="0" distL="0" distR="0" wp14:anchorId="4F530898" wp14:editId="3F7DA169">
                  <wp:extent cx="2891751" cy="2160000"/>
                  <wp:effectExtent l="0" t="0" r="4445" b="0"/>
                  <wp:docPr id="11" name="Picture 11" descr="F:\LUU ANH IPHONE\anh\IMG_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UU ANH IPHONE\anh\IMG_21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1751" cy="2160000"/>
                          </a:xfrm>
                          <a:prstGeom prst="rect">
                            <a:avLst/>
                          </a:prstGeom>
                          <a:noFill/>
                          <a:ln>
                            <a:noFill/>
                          </a:ln>
                        </pic:spPr>
                      </pic:pic>
                    </a:graphicData>
                  </a:graphic>
                </wp:inline>
              </w:drawing>
            </w:r>
          </w:p>
        </w:tc>
        <w:tc>
          <w:tcPr>
            <w:tcW w:w="4758" w:type="dxa"/>
          </w:tcPr>
          <w:p w:rsidR="00225523" w:rsidRDefault="00225523" w:rsidP="000A0B60">
            <w:pPr>
              <w:rPr>
                <w:sz w:val="26"/>
                <w:szCs w:val="26"/>
              </w:rPr>
            </w:pPr>
            <w:r>
              <w:rPr>
                <w:noProof/>
                <w:sz w:val="26"/>
                <w:szCs w:val="26"/>
              </w:rPr>
              <w:drawing>
                <wp:inline distT="0" distB="0" distL="0" distR="0" wp14:anchorId="51A60C17" wp14:editId="6A2AAB1D">
                  <wp:extent cx="2891751" cy="2160000"/>
                  <wp:effectExtent l="0" t="0" r="4445" b="0"/>
                  <wp:docPr id="12" name="Picture 12" descr="F:\LUU ANH IPHONE\anh\IMG_2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UU ANH IPHONE\anh\IMG_211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1751" cy="2160000"/>
                          </a:xfrm>
                          <a:prstGeom prst="rect">
                            <a:avLst/>
                          </a:prstGeom>
                          <a:noFill/>
                          <a:ln>
                            <a:noFill/>
                          </a:ln>
                        </pic:spPr>
                      </pic:pic>
                    </a:graphicData>
                  </a:graphic>
                </wp:inline>
              </w:drawing>
            </w:r>
          </w:p>
        </w:tc>
      </w:tr>
      <w:tr w:rsidR="00225523" w:rsidTr="00F7491F">
        <w:tc>
          <w:tcPr>
            <w:tcW w:w="9515" w:type="dxa"/>
            <w:gridSpan w:val="2"/>
          </w:tcPr>
          <w:p w:rsidR="00225523" w:rsidRDefault="00225523" w:rsidP="00225523">
            <w:pPr>
              <w:jc w:val="center"/>
              <w:rPr>
                <w:sz w:val="26"/>
                <w:szCs w:val="26"/>
              </w:rPr>
            </w:pPr>
            <w:r w:rsidRPr="00C81CE4">
              <w:rPr>
                <w:sz w:val="24"/>
                <w:szCs w:val="26"/>
              </w:rPr>
              <w:t>Hình</w:t>
            </w:r>
            <w:r>
              <w:rPr>
                <w:sz w:val="24"/>
                <w:szCs w:val="26"/>
              </w:rPr>
              <w:t xml:space="preserve"> 4</w:t>
            </w:r>
            <w:r w:rsidRPr="00C81CE4">
              <w:rPr>
                <w:sz w:val="24"/>
                <w:szCs w:val="26"/>
              </w:rPr>
              <w:t xml:space="preserve">:  </w:t>
            </w:r>
            <w:r>
              <w:rPr>
                <w:sz w:val="26"/>
                <w:szCs w:val="26"/>
              </w:rPr>
              <w:t>Dẫn nước bằng đường ống để tưới</w:t>
            </w:r>
          </w:p>
        </w:tc>
      </w:tr>
    </w:tbl>
    <w:p w:rsidR="00A75521" w:rsidRDefault="00A75521" w:rsidP="00A75521">
      <w:pPr>
        <w:ind w:firstLine="700"/>
        <w:jc w:val="both"/>
        <w:rPr>
          <w:sz w:val="26"/>
          <w:szCs w:val="26"/>
        </w:rPr>
      </w:pPr>
      <w:r w:rsidRPr="00A75521">
        <w:rPr>
          <w:sz w:val="26"/>
          <w:szCs w:val="26"/>
        </w:rPr>
        <w:t xml:space="preserve">Do khan hiếm nguồn nước nên nông dân địa phương có thói quen và ý thức tiết kiệm nước tưới. </w:t>
      </w:r>
      <w:r w:rsidR="00143C01">
        <w:rPr>
          <w:sz w:val="26"/>
          <w:szCs w:val="26"/>
        </w:rPr>
        <w:t>Để khai thá</w:t>
      </w:r>
      <w:r w:rsidRPr="00A75521">
        <w:rPr>
          <w:sz w:val="26"/>
          <w:szCs w:val="26"/>
        </w:rPr>
        <w:t>c nước ngầm, mỗi gia đình đều đầu tư 30- 50 triệu đồng đào giếng, khoan nước ngầm bơm tưới hoa màu và đã thực hiện mô hình tưới phun tiết kiệm nước trên diện tích trên 100 ha. </w:t>
      </w:r>
    </w:p>
    <w:p w:rsidR="00DB3270" w:rsidRDefault="00064E3D" w:rsidP="00434012">
      <w:pPr>
        <w:pStyle w:val="04"/>
        <w:rPr>
          <w:rFonts w:eastAsia="Calibri"/>
        </w:rPr>
      </w:pPr>
      <w:bookmarkStart w:id="225" w:name="_Toc489374022"/>
      <w:r>
        <w:rPr>
          <w:rFonts w:eastAsia="Calibri"/>
        </w:rPr>
        <w:t xml:space="preserve">Hiện trạng </w:t>
      </w:r>
      <w:r w:rsidR="00956E79" w:rsidRPr="00956E79">
        <w:rPr>
          <w:rFonts w:eastAsia="Calibri"/>
        </w:rPr>
        <w:t>chính sách sử dụng nước</w:t>
      </w:r>
      <w:r w:rsidR="00956E79">
        <w:rPr>
          <w:rFonts w:eastAsia="Calibri"/>
        </w:rPr>
        <w:t xml:space="preserve"> và </w:t>
      </w:r>
      <w:r w:rsidR="00956E79" w:rsidRPr="00956E79">
        <w:rPr>
          <w:rFonts w:eastAsia="Calibri"/>
        </w:rPr>
        <w:t xml:space="preserve"> các mô hình quản lý, khai thác công trình thủy lợi trên phạm vi địa bàn tỉnh</w:t>
      </w:r>
      <w:r w:rsidR="005D39DF">
        <w:rPr>
          <w:rFonts w:eastAsia="Calibri"/>
        </w:rPr>
        <w:t>.</w:t>
      </w:r>
      <w:bookmarkEnd w:id="225"/>
    </w:p>
    <w:p w:rsidR="005D39DF" w:rsidRPr="00D41AE3" w:rsidRDefault="005D39DF" w:rsidP="00D41AE3">
      <w:pPr>
        <w:numPr>
          <w:ilvl w:val="0"/>
          <w:numId w:val="26"/>
        </w:numPr>
        <w:spacing w:line="264" w:lineRule="auto"/>
        <w:ind w:left="0" w:firstLine="0"/>
        <w:jc w:val="both"/>
        <w:rPr>
          <w:rFonts w:eastAsia="Calibri"/>
          <w:sz w:val="27"/>
          <w:szCs w:val="27"/>
          <w:lang w:eastAsia="ja-JP"/>
        </w:rPr>
      </w:pPr>
      <w:bookmarkStart w:id="226" w:name="_Toc342317888"/>
      <w:bookmarkStart w:id="227" w:name="_Toc350962192"/>
      <w:r w:rsidRPr="00D41AE3">
        <w:rPr>
          <w:rFonts w:eastAsia="Calibri"/>
          <w:sz w:val="27"/>
          <w:szCs w:val="27"/>
          <w:lang w:eastAsia="ja-JP"/>
        </w:rPr>
        <w:t>Hiện trạng chung về thủy lợi của tỉnh</w:t>
      </w:r>
    </w:p>
    <w:p w:rsidR="005D39DF" w:rsidRPr="00D41AE3" w:rsidRDefault="005D39DF" w:rsidP="006B6DC6">
      <w:pPr>
        <w:numPr>
          <w:ilvl w:val="0"/>
          <w:numId w:val="24"/>
        </w:numPr>
        <w:tabs>
          <w:tab w:val="num" w:pos="360"/>
        </w:tabs>
        <w:spacing w:line="240" w:lineRule="auto"/>
        <w:ind w:left="0" w:firstLine="720"/>
        <w:jc w:val="both"/>
        <w:rPr>
          <w:rFonts w:eastAsia="Calibri"/>
          <w:sz w:val="27"/>
          <w:szCs w:val="27"/>
        </w:rPr>
      </w:pPr>
      <w:r w:rsidRPr="00D41AE3">
        <w:rPr>
          <w:rFonts w:eastAsia="Calibri"/>
          <w:sz w:val="27"/>
          <w:szCs w:val="27"/>
        </w:rPr>
        <w:t>Hệ thống thủy lợi của tỉnh Ninh Thuận bao gồm có các công trình hồ chứa, công trình tưới bằng đập dâng và công trình tưới bằng trạm bơm. Trên địa bàn tỉnh có hơn 21 hồ chứa đã hoàn thành đưa vào sử dụng với tổng dung tích hồ là 215,81 triệu m</w:t>
      </w:r>
      <w:r w:rsidRPr="00D41AE3">
        <w:rPr>
          <w:rFonts w:eastAsia="Calibri"/>
          <w:sz w:val="27"/>
          <w:szCs w:val="27"/>
          <w:vertAlign w:val="superscript"/>
        </w:rPr>
        <w:t>3</w:t>
      </w:r>
      <w:r w:rsidRPr="00D41AE3">
        <w:rPr>
          <w:rFonts w:eastAsia="Calibri"/>
          <w:sz w:val="27"/>
          <w:szCs w:val="27"/>
        </w:rPr>
        <w:t xml:space="preserve">, góp phần nâng tổng số diện tích được chủ động tưới toàn tỉnh đạt 34.791 ha, đạt tỷ lệ 49,7%. </w:t>
      </w:r>
    </w:p>
    <w:p w:rsidR="005D39DF" w:rsidRPr="00D41AE3" w:rsidRDefault="005D39DF" w:rsidP="006B6DC6">
      <w:pPr>
        <w:numPr>
          <w:ilvl w:val="0"/>
          <w:numId w:val="24"/>
        </w:numPr>
        <w:tabs>
          <w:tab w:val="num" w:pos="360"/>
        </w:tabs>
        <w:spacing w:line="240" w:lineRule="auto"/>
        <w:ind w:left="0" w:firstLine="720"/>
        <w:jc w:val="both"/>
        <w:rPr>
          <w:rFonts w:eastAsia="Calibri"/>
          <w:sz w:val="27"/>
          <w:szCs w:val="27"/>
        </w:rPr>
      </w:pPr>
      <w:r w:rsidRPr="00D41AE3">
        <w:rPr>
          <w:rFonts w:eastAsia="Calibri"/>
          <w:sz w:val="27"/>
          <w:szCs w:val="27"/>
        </w:rPr>
        <w:t>Các công trình tưới có sử dụng lượng nước xả của nhà máy thủy điện Đa Nhim: Đây là một tập hợp hệ thống các công trình thủy lợi bao gồm có hồ Đơn Dương và nhà máy thủy điện Đa Nhim, Đập 19-5, hệ thống Đập Krông Pha và hệ thống đập Nha Trinh - Lâm Cấm. Tổng lượng nước xả của nhà máy thủy điện Đa Nhim xuống sông Ông với tần xuất xả 75% là : 471 triệu m</w:t>
      </w:r>
      <w:r w:rsidRPr="00D41AE3">
        <w:rPr>
          <w:rFonts w:eastAsia="Calibri"/>
          <w:sz w:val="27"/>
          <w:szCs w:val="27"/>
          <w:vertAlign w:val="superscript"/>
        </w:rPr>
        <w:t>3</w:t>
      </w:r>
      <w:r w:rsidRPr="00D41AE3">
        <w:rPr>
          <w:rFonts w:eastAsia="Calibri"/>
          <w:sz w:val="27"/>
          <w:szCs w:val="27"/>
        </w:rPr>
        <w:t>. Đây là một lượng nước rất quý sử dụng để tưới và dùng cho các nhu cầu khác của tỉnh Ninh Thuận, nhất là vùng đồng bằng ven biển. Hệ thống thủy lợi đập dâng 19-5 có năng lực tưới thiết kế là 350 ha, đã phục vụ tưới cho 300 ha thuộc xã Lâm Sơn, huyện Ninh Sơn, tỉnh Ninh Thuận. Hệ thống thủy lợi Krông Pha có năng lực tưới thiết kế cho 3.200 ha. Diện tích tưới thực tế của hệ thống này năm 2013 là 2.528 ha, trong đó tưới lúa là 1.576ha, tưới màu các loại là 952 ha. Hệ thống đập Nha Trinh Lâm Cấm có năng lực tưới thiết kế là 12.800 ha. Năm 2013 tổng diện tích tưới của hệ thống Nha Trinh - Lâm Cấm là 11.570 ha đạt 90% diện tích thiết kế. Trong đó tưới lúa là 8.070 ha, tưới màu là 3.187 ha và cấp nước phục vụ nuôi trồng thủy sản là 313 ha.</w:t>
      </w:r>
    </w:p>
    <w:p w:rsidR="005D39DF" w:rsidRPr="00D41AE3" w:rsidRDefault="005D39DF" w:rsidP="006B6DC6">
      <w:pPr>
        <w:numPr>
          <w:ilvl w:val="0"/>
          <w:numId w:val="24"/>
        </w:numPr>
        <w:tabs>
          <w:tab w:val="num" w:pos="360"/>
        </w:tabs>
        <w:spacing w:line="240" w:lineRule="auto"/>
        <w:ind w:left="0" w:firstLine="720"/>
        <w:jc w:val="both"/>
        <w:rPr>
          <w:rFonts w:eastAsia="Calibri"/>
          <w:sz w:val="27"/>
          <w:szCs w:val="27"/>
        </w:rPr>
      </w:pPr>
      <w:r w:rsidRPr="00D41AE3">
        <w:rPr>
          <w:rFonts w:eastAsia="Calibri"/>
          <w:sz w:val="27"/>
          <w:szCs w:val="27"/>
        </w:rPr>
        <w:t xml:space="preserve">Ngoài các hệ thống thủy lợi đập 19/5, đập Krông Pha và đập Nha Trinh-Lâm Cấm sử dụng nguồn nước xả qua nhà máy thủy điện Đa Nhim, trên địa bàn tỉnh Ninh thuận còn có 57 đập dâng xây dựng trên các nhánh sông suối nhỏ cấp nước tưới cho 1.334 ha. </w:t>
      </w:r>
    </w:p>
    <w:p w:rsidR="005D39DF" w:rsidRPr="00D41AE3" w:rsidRDefault="005D39DF" w:rsidP="006B6DC6">
      <w:pPr>
        <w:numPr>
          <w:ilvl w:val="0"/>
          <w:numId w:val="24"/>
        </w:numPr>
        <w:tabs>
          <w:tab w:val="num" w:pos="360"/>
        </w:tabs>
        <w:spacing w:line="240" w:lineRule="auto"/>
        <w:ind w:left="0" w:firstLine="720"/>
        <w:jc w:val="both"/>
        <w:rPr>
          <w:rFonts w:eastAsia="Calibri"/>
          <w:sz w:val="27"/>
          <w:szCs w:val="27"/>
        </w:rPr>
      </w:pPr>
      <w:r w:rsidRPr="00D41AE3">
        <w:rPr>
          <w:rFonts w:eastAsia="Calibri"/>
          <w:sz w:val="27"/>
          <w:szCs w:val="27"/>
        </w:rPr>
        <w:lastRenderedPageBreak/>
        <w:t>Ngoài ra trên hệ thống Nha Trinh-Lâm Cấm còn có các công trình cấp nước sinh hoạt cho nhân dân như nhà máy nước Phan Rang-Tháp Chàm cấp cho thành phố Phan Rang-Tháp Chàm và thị trấn Khánh Hải thuộc huyện Ninh Hải công suất 52.000 m</w:t>
      </w:r>
      <w:r w:rsidRPr="00D41AE3">
        <w:rPr>
          <w:rFonts w:eastAsia="Calibri"/>
          <w:sz w:val="27"/>
          <w:szCs w:val="27"/>
          <w:vertAlign w:val="superscript"/>
        </w:rPr>
        <w:t>3</w:t>
      </w:r>
      <w:r w:rsidRPr="00D41AE3">
        <w:rPr>
          <w:rFonts w:eastAsia="Calibri"/>
          <w:sz w:val="27"/>
          <w:szCs w:val="27"/>
        </w:rPr>
        <w:t>/ngày; nhà máy nước Phước Nam công suất 10.000 m</w:t>
      </w:r>
      <w:r w:rsidRPr="00D41AE3">
        <w:rPr>
          <w:rFonts w:eastAsia="Calibri"/>
          <w:sz w:val="27"/>
          <w:szCs w:val="27"/>
          <w:vertAlign w:val="superscript"/>
        </w:rPr>
        <w:t>3</w:t>
      </w:r>
      <w:r w:rsidRPr="00D41AE3">
        <w:rPr>
          <w:rFonts w:eastAsia="Calibri"/>
          <w:sz w:val="27"/>
          <w:szCs w:val="27"/>
        </w:rPr>
        <w:t>/ngày cấp cho các xã Phước Nam, Phước Ninh, Phước Minh, Phước Diêm và Cà Ná thuộc huyện Thuận Nam. Tổng diện tích tưới theo thiết kế của các công trình đập dâng này (không bao gồm các hệ thống 19/5, Krông Pha, và Nha Trinh-Lâm Cấm) là 7,705 ha, trong đó diện tích tưới thực tế là 6.338 ha.</w:t>
      </w:r>
    </w:p>
    <w:p w:rsidR="005D39DF" w:rsidRPr="00D41AE3" w:rsidRDefault="005D39DF" w:rsidP="006B6DC6">
      <w:pPr>
        <w:numPr>
          <w:ilvl w:val="0"/>
          <w:numId w:val="24"/>
        </w:numPr>
        <w:tabs>
          <w:tab w:val="num" w:pos="360"/>
        </w:tabs>
        <w:spacing w:line="240" w:lineRule="auto"/>
        <w:ind w:left="0" w:firstLine="720"/>
        <w:jc w:val="both"/>
        <w:rPr>
          <w:rFonts w:eastAsia="Calibri"/>
          <w:sz w:val="27"/>
          <w:szCs w:val="27"/>
        </w:rPr>
      </w:pPr>
      <w:r w:rsidRPr="00D41AE3">
        <w:rPr>
          <w:rFonts w:eastAsia="Calibri"/>
          <w:sz w:val="27"/>
          <w:szCs w:val="27"/>
        </w:rPr>
        <w:t>Các công trình tưới bằng trạm bơm: Trong hệ thống thuỷ nông Nha Trinh-Lâm Cấm có một số khu cao cục bộ không thể tưới tự chảy được mà phải dùng bơm. Đến nay số trạm bơm lấy nước từ kênh là 9 trạm với diện tích tưới thiết kế là 1.257 ha, diện tích thực tưới năm cao nhất đạt 1.207 ha.</w:t>
      </w:r>
    </w:p>
    <w:p w:rsidR="005D39DF" w:rsidRPr="00D41AE3" w:rsidRDefault="005D39DF" w:rsidP="006B6DC6">
      <w:pPr>
        <w:spacing w:line="240" w:lineRule="auto"/>
        <w:ind w:firstLine="518"/>
        <w:jc w:val="both"/>
        <w:rPr>
          <w:rFonts w:eastAsia="Calibri"/>
          <w:color w:val="000000"/>
          <w:sz w:val="27"/>
          <w:szCs w:val="27"/>
        </w:rPr>
      </w:pPr>
      <w:r w:rsidRPr="00D41AE3">
        <w:rPr>
          <w:rFonts w:eastAsia="Calibri"/>
          <w:color w:val="000000"/>
          <w:sz w:val="27"/>
          <w:szCs w:val="27"/>
        </w:rPr>
        <w:t>- Ninh Thuận là một tỉnh có địa hình phức tạp, đồi núi xen lẫn thung lũng và vùng đồng bằng nên việc phân bố hệ thống hồ, đập, kênh, trạm bơm thường nhỏ lẻ, không tập trung.</w:t>
      </w:r>
    </w:p>
    <w:p w:rsidR="005D39DF" w:rsidRPr="00D41AE3" w:rsidRDefault="005D39DF" w:rsidP="006B6DC6">
      <w:pPr>
        <w:spacing w:line="240" w:lineRule="auto"/>
        <w:ind w:firstLine="518"/>
        <w:jc w:val="both"/>
        <w:rPr>
          <w:rFonts w:eastAsia="Calibri"/>
          <w:color w:val="000000"/>
          <w:sz w:val="27"/>
          <w:szCs w:val="27"/>
        </w:rPr>
      </w:pPr>
      <w:r w:rsidRPr="00D41AE3">
        <w:rPr>
          <w:rFonts w:eastAsia="Calibri"/>
          <w:color w:val="000000"/>
          <w:sz w:val="27"/>
          <w:szCs w:val="27"/>
        </w:rPr>
        <w:t xml:space="preserve">- Hệ thống các công trình thủy lợi phân bố ở các huyện trên địa bàn tỉnh không đồng đều, dẫn đến việc cung cấp nước tưới tiêu còn gặp nhiều khó khăn. </w:t>
      </w:r>
    </w:p>
    <w:p w:rsidR="005D39DF" w:rsidRPr="00D41AE3" w:rsidRDefault="005D39DF" w:rsidP="006B6DC6">
      <w:pPr>
        <w:spacing w:line="240" w:lineRule="auto"/>
        <w:ind w:firstLine="518"/>
        <w:jc w:val="both"/>
        <w:rPr>
          <w:rFonts w:eastAsia="Calibri"/>
          <w:color w:val="000000"/>
          <w:sz w:val="27"/>
          <w:szCs w:val="27"/>
        </w:rPr>
      </w:pPr>
      <w:r w:rsidRPr="00D41AE3">
        <w:rPr>
          <w:rFonts w:eastAsia="Calibri"/>
          <w:color w:val="000000"/>
          <w:sz w:val="27"/>
          <w:szCs w:val="27"/>
        </w:rPr>
        <w:t>- Công tác điều hành quản lý, vận hành các hệ thống công trình thủy lợi có các cán bộ chuyên trách của công ty TNHH một thành viên khai thác công trình thủy lợi ở địa bàn các huyện đảm nhận. Tuy nhiên, trình độ cán bộ chuyên môn còn nhiều hạn chế.</w:t>
      </w:r>
    </w:p>
    <w:p w:rsidR="005D39DF" w:rsidRPr="00D41AE3" w:rsidRDefault="005D39DF" w:rsidP="006B6DC6">
      <w:pPr>
        <w:spacing w:line="240" w:lineRule="auto"/>
        <w:ind w:firstLine="518"/>
        <w:jc w:val="both"/>
        <w:rPr>
          <w:rFonts w:eastAsia="Calibri"/>
          <w:color w:val="000000"/>
          <w:sz w:val="27"/>
          <w:szCs w:val="27"/>
        </w:rPr>
      </w:pPr>
      <w:r w:rsidRPr="00D41AE3">
        <w:rPr>
          <w:rFonts w:eastAsia="Calibri"/>
          <w:color w:val="000000"/>
          <w:sz w:val="27"/>
          <w:szCs w:val="27"/>
        </w:rPr>
        <w:t>- Khả năng đáp ứng về lượng nước so với nhu cầu đạt khoảng 60% hàng năm tùy thuộc vào thời tiết, điều kiện thủy văn(nắng, gió, bốc hơi, lượng mưa…)</w:t>
      </w:r>
    </w:p>
    <w:p w:rsidR="005D39DF" w:rsidRPr="00D41AE3" w:rsidRDefault="005D39DF" w:rsidP="006B6DC6">
      <w:pPr>
        <w:spacing w:line="240" w:lineRule="auto"/>
        <w:ind w:left="432"/>
        <w:jc w:val="both"/>
        <w:rPr>
          <w:rFonts w:eastAsia="Calibri"/>
          <w:sz w:val="27"/>
          <w:szCs w:val="27"/>
          <w:lang w:eastAsia="ja-JP"/>
        </w:rPr>
      </w:pPr>
      <w:r w:rsidRPr="00D41AE3">
        <w:rPr>
          <w:rFonts w:eastAsia="Calibri"/>
          <w:sz w:val="27"/>
          <w:szCs w:val="27"/>
          <w:lang w:eastAsia="ja-JP"/>
        </w:rPr>
        <w:t xml:space="preserve">2) Tình hình đầu tư cho các dự án thủy lợi trong 10 năm qua </w:t>
      </w:r>
      <w:bookmarkEnd w:id="226"/>
      <w:bookmarkEnd w:id="227"/>
    </w:p>
    <w:p w:rsidR="005D39DF" w:rsidRPr="00D41AE3" w:rsidRDefault="005D39DF" w:rsidP="006B6DC6">
      <w:pPr>
        <w:spacing w:line="240" w:lineRule="auto"/>
        <w:ind w:firstLine="520"/>
        <w:jc w:val="both"/>
        <w:rPr>
          <w:rFonts w:eastAsia="Calibri"/>
          <w:sz w:val="27"/>
          <w:szCs w:val="27"/>
        </w:rPr>
      </w:pPr>
      <w:r w:rsidRPr="00D41AE3">
        <w:rPr>
          <w:rFonts w:eastAsia="Calibri"/>
          <w:sz w:val="27"/>
          <w:szCs w:val="27"/>
        </w:rPr>
        <w:t xml:space="preserve">Trong 10 năm (2002-2012) công tác đầu tư xây dựng thuỷ lợi của tỉnh Ninh Thuậnh có bước phát triển quan trọng. Đã đầu tư xây dựng mới và cải tạo nâng cấp được .... công trình hồ, đập, trạm bơm. Các công trình, dự án được triển khai xây dựng phục vụ đắc lực cho phòng chống lụt bão, giảm nhẹ thiên tai, góp phần ứng phó với biến đổi khí hậu, phục vụ phát triển sản xuất nông, lâm nghiệp, thủy sản của tỉnh tạo ra sự chuyển biến, cải thiện rõ nét về cơ sở hạ tầng nông nghiệp - nông thôn. </w:t>
      </w:r>
    </w:p>
    <w:p w:rsidR="005D39DF" w:rsidRPr="00D41AE3" w:rsidRDefault="005D39DF" w:rsidP="006B6DC6">
      <w:pPr>
        <w:tabs>
          <w:tab w:val="left" w:pos="520"/>
        </w:tabs>
        <w:spacing w:line="240" w:lineRule="auto"/>
        <w:ind w:right="-92"/>
        <w:jc w:val="both"/>
        <w:rPr>
          <w:rFonts w:eastAsia="Calibri"/>
          <w:sz w:val="27"/>
          <w:szCs w:val="27"/>
        </w:rPr>
      </w:pPr>
      <w:r w:rsidRPr="00D41AE3">
        <w:rPr>
          <w:rFonts w:eastAsia="Calibri"/>
          <w:sz w:val="27"/>
          <w:szCs w:val="27"/>
        </w:rPr>
        <w:tab/>
        <w:t xml:space="preserve">- Tuy nhiên, do thiếu vốn đầu tư nên hệ thống các công trình thuỷ lợi hầu hết chưa được đầu tư hoàn chỉnh. Một số các hồ chứa, đập dâng, trạm bơm, tuyến kênh sử dụng với thời gian dài nhưng chưa được đầu tư sửa chữa nâng cấp nên khai thác chưa hiệu quả, gây lãng phí nước trong quá trình sử dụng, không đảm bảo tải nước theo thiết kế. </w:t>
      </w:r>
    </w:p>
    <w:p w:rsidR="005D39DF" w:rsidRPr="00D41AE3" w:rsidRDefault="005D39DF" w:rsidP="006B6DC6">
      <w:pPr>
        <w:tabs>
          <w:tab w:val="left" w:pos="0"/>
          <w:tab w:val="left" w:pos="567"/>
        </w:tabs>
        <w:spacing w:line="240" w:lineRule="auto"/>
        <w:jc w:val="both"/>
        <w:rPr>
          <w:rFonts w:eastAsia="Calibri"/>
          <w:sz w:val="27"/>
          <w:szCs w:val="27"/>
          <w:lang w:eastAsia="ja-JP"/>
        </w:rPr>
      </w:pPr>
      <w:r w:rsidRPr="00D41AE3">
        <w:rPr>
          <w:rFonts w:eastAsia="Calibri"/>
          <w:sz w:val="27"/>
          <w:szCs w:val="27"/>
        </w:rPr>
        <w:tab/>
        <w:t xml:space="preserve">3) </w:t>
      </w:r>
      <w:r w:rsidRPr="00D41AE3">
        <w:rPr>
          <w:rFonts w:eastAsia="Calibri"/>
          <w:color w:val="000000"/>
          <w:sz w:val="27"/>
          <w:szCs w:val="27"/>
        </w:rPr>
        <w:t>Hiện trạng về tổ chức hoạt động của các đơn vị quản lý KTCT thủy lợi:</w:t>
      </w:r>
    </w:p>
    <w:p w:rsidR="005D39DF" w:rsidRPr="00D41AE3" w:rsidRDefault="005D39DF" w:rsidP="006B6DC6">
      <w:pPr>
        <w:spacing w:line="240" w:lineRule="auto"/>
        <w:ind w:firstLine="520"/>
        <w:jc w:val="both"/>
        <w:outlineLvl w:val="0"/>
        <w:rPr>
          <w:rFonts w:eastAsia="Calibri"/>
          <w:i/>
          <w:color w:val="000000"/>
          <w:sz w:val="27"/>
          <w:szCs w:val="27"/>
        </w:rPr>
      </w:pPr>
      <w:r w:rsidRPr="00D41AE3">
        <w:rPr>
          <w:rFonts w:eastAsia="Calibri"/>
          <w:i/>
          <w:color w:val="000000"/>
          <w:sz w:val="27"/>
          <w:szCs w:val="27"/>
        </w:rPr>
        <w:t>*  Về quản lý nhà nước</w:t>
      </w:r>
    </w:p>
    <w:p w:rsidR="005D39DF" w:rsidRPr="00D41AE3" w:rsidRDefault="005D39DF" w:rsidP="006B6DC6">
      <w:pPr>
        <w:numPr>
          <w:ilvl w:val="0"/>
          <w:numId w:val="25"/>
        </w:numPr>
        <w:spacing w:line="240" w:lineRule="auto"/>
        <w:ind w:left="0" w:firstLine="567"/>
        <w:contextualSpacing/>
        <w:jc w:val="both"/>
        <w:rPr>
          <w:rFonts w:eastAsia="Calibri"/>
          <w:color w:val="000000"/>
          <w:sz w:val="27"/>
          <w:szCs w:val="27"/>
        </w:rPr>
      </w:pPr>
      <w:r w:rsidRPr="00D41AE3">
        <w:rPr>
          <w:rFonts w:eastAsia="Calibri"/>
          <w:i/>
          <w:iCs/>
          <w:color w:val="000000"/>
          <w:sz w:val="27"/>
          <w:szCs w:val="27"/>
        </w:rPr>
        <w:t xml:space="preserve">Ở cấp tỉnh: </w:t>
      </w:r>
      <w:r w:rsidRPr="00D41AE3">
        <w:rPr>
          <w:rFonts w:eastAsia="Calibri"/>
          <w:color w:val="000000"/>
          <w:sz w:val="27"/>
          <w:szCs w:val="27"/>
        </w:rPr>
        <w:t>Ủy ban nhân dân tỉnh là cơ quan quản lý nhà nước về lĩnh vực Thủy lợi ở cấp tỉnh. Trực tiếp giúp UBND tỉnh thực hiện chức năng quản lý Nhà nước là Sở NN&amp;PTNT; Chi cục thủy lợi trực thuộc Sở NN&amp;PTNT có nhiệm vụ giúp việc cho Sở NN&amp;PTNT và UBND tỉnh thực hiện chức năng quản lý Nhà nước về thủy lợi như đầu tư xây dựng, quản lý khai thác và bảo vệ công trình thủy lợi.</w:t>
      </w:r>
    </w:p>
    <w:p w:rsidR="005D39DF" w:rsidRPr="00D41AE3" w:rsidRDefault="005D39DF" w:rsidP="006B6DC6">
      <w:pPr>
        <w:numPr>
          <w:ilvl w:val="0"/>
          <w:numId w:val="25"/>
        </w:numPr>
        <w:spacing w:line="240" w:lineRule="auto"/>
        <w:ind w:left="0" w:firstLine="567"/>
        <w:contextualSpacing/>
        <w:jc w:val="both"/>
        <w:rPr>
          <w:rFonts w:eastAsia="Calibri"/>
          <w:color w:val="000000"/>
          <w:sz w:val="27"/>
          <w:szCs w:val="27"/>
        </w:rPr>
      </w:pPr>
      <w:r w:rsidRPr="00D41AE3">
        <w:rPr>
          <w:rFonts w:eastAsia="Calibri"/>
          <w:i/>
          <w:iCs/>
          <w:color w:val="000000"/>
          <w:sz w:val="27"/>
          <w:szCs w:val="27"/>
        </w:rPr>
        <w:t>Ở cấp huyện,thị:</w:t>
      </w:r>
      <w:r w:rsidRPr="00D41AE3">
        <w:rPr>
          <w:rFonts w:eastAsia="Calibri"/>
          <w:color w:val="000000"/>
          <w:sz w:val="27"/>
          <w:szCs w:val="27"/>
        </w:rPr>
        <w:t xml:space="preserve"> Phòng NN&amp;PTNT có chức năng tham mưu cho UBND </w:t>
      </w:r>
      <w:r w:rsidRPr="00D41AE3">
        <w:rPr>
          <w:rFonts w:eastAsia="Calibri"/>
          <w:color w:val="000000"/>
          <w:sz w:val="27"/>
          <w:szCs w:val="27"/>
        </w:rPr>
        <w:lastRenderedPageBreak/>
        <w:t>huyện, thành phố trực thuộc tỉnh trong quản lý Nhà nước về xây dựng, khai thác và bảo vệ CTTL trên địa bàn phụ trách theo sự phân cấp quản lý của tỉnh.</w:t>
      </w:r>
    </w:p>
    <w:p w:rsidR="005D39DF" w:rsidRPr="00D41AE3" w:rsidRDefault="005D39DF" w:rsidP="006B6DC6">
      <w:pPr>
        <w:spacing w:line="240" w:lineRule="auto"/>
        <w:ind w:firstLine="720"/>
        <w:jc w:val="both"/>
        <w:rPr>
          <w:rFonts w:eastAsia="Calibri"/>
          <w:sz w:val="27"/>
          <w:szCs w:val="27"/>
        </w:rPr>
      </w:pPr>
      <w:r w:rsidRPr="00D41AE3">
        <w:rPr>
          <w:rFonts w:eastAsia="Calibri"/>
          <w:i/>
          <w:iCs/>
          <w:color w:val="000000"/>
          <w:sz w:val="27"/>
          <w:szCs w:val="27"/>
        </w:rPr>
        <w:t xml:space="preserve">Ở cấp xã: </w:t>
      </w:r>
    </w:p>
    <w:p w:rsidR="005D39DF" w:rsidRPr="00D41AE3" w:rsidRDefault="005D39DF" w:rsidP="006B6DC6">
      <w:pPr>
        <w:spacing w:line="240" w:lineRule="auto"/>
        <w:ind w:firstLine="720"/>
        <w:jc w:val="both"/>
        <w:rPr>
          <w:rFonts w:eastAsia="Calibri"/>
          <w:sz w:val="27"/>
          <w:szCs w:val="27"/>
        </w:rPr>
      </w:pPr>
      <w:r w:rsidRPr="00D41AE3">
        <w:rPr>
          <w:rFonts w:eastAsia="Calibri"/>
          <w:sz w:val="27"/>
          <w:szCs w:val="27"/>
        </w:rPr>
        <w:t>Mỗi địa phương có tên gọi khác nhau, nhưng ở cấp xã đều có một bộ phận giúp UBND xã theo dõi, chỉ đạo sản xuất nông nghiệp, quản lý nhà nước đối với các tổ chức dịch vụ nông nghiệp,  tưới tiêu (thủy nông), phát triển thủy lợi nội đồng, khuyến nông, giao thông nông thôn... trên địa bàn xã. Tuy nhiên năng lực của cán bộ ở cấp xã thuộc Tỉnh  Ninh Thuận rất hạn chế cùng với trình độ dân trí thấp, nênchưa thể làm tốt chức năng quản lý nhà nước về công tác QLKTCTTL, công tác khuyến nông trên địa bàn xã</w:t>
      </w:r>
    </w:p>
    <w:p w:rsidR="005D39DF" w:rsidRPr="00D41AE3" w:rsidRDefault="005D39DF" w:rsidP="006B6DC6">
      <w:pPr>
        <w:spacing w:line="240" w:lineRule="auto"/>
        <w:ind w:firstLine="720"/>
        <w:jc w:val="both"/>
        <w:rPr>
          <w:rFonts w:eastAsia="Calibri"/>
          <w:sz w:val="27"/>
          <w:szCs w:val="27"/>
        </w:rPr>
      </w:pPr>
      <w:r w:rsidRPr="00D41AE3">
        <w:rPr>
          <w:rFonts w:eastAsia="Calibri"/>
          <w:sz w:val="27"/>
          <w:szCs w:val="27"/>
        </w:rPr>
        <w:t>Một số công trình thủy lợi trên địa bàn xã, thực chất vẫn do UBND xã quản lý thông qua một bộ phận phụ trách nông nghiệp xã thực hiện (không thành lập tổ chức HTDN). Một số công trình khác nằm trong hệ thống IMC quản lý, IMC chỉ ký hợp đồng với UBND xã, việc dẫn nước trong phạm vi công trình trên địa bàn xã đều do UBND xã chỉ đạo các thôn, bàn thực hiện, không có tổ chức dịch vụ chuyên trách.</w:t>
      </w:r>
    </w:p>
    <w:p w:rsidR="005D39DF" w:rsidRPr="005D39DF" w:rsidRDefault="005D39DF" w:rsidP="005D39DF">
      <w:pPr>
        <w:keepNext/>
        <w:jc w:val="both"/>
        <w:rPr>
          <w:rFonts w:eastAsia="Calibri"/>
          <w:sz w:val="28"/>
          <w:szCs w:val="22"/>
        </w:rPr>
      </w:pPr>
      <w:r w:rsidRPr="005D39DF">
        <w:rPr>
          <w:rFonts w:eastAsia="Calibri"/>
          <w:noProof/>
          <w:color w:val="000000"/>
          <w:sz w:val="28"/>
          <w:szCs w:val="22"/>
        </w:rPr>
        <w:drawing>
          <wp:inline distT="0" distB="0" distL="0" distR="0" wp14:anchorId="01F372CC" wp14:editId="7387A7DD">
            <wp:extent cx="5701553" cy="3188874"/>
            <wp:effectExtent l="0" t="57150" r="0" b="107315"/>
            <wp:docPr id="5" name="Organization Chart 9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5D39DF" w:rsidRPr="005D39DF" w:rsidRDefault="005D39DF" w:rsidP="0012602C">
      <w:pPr>
        <w:keepNext/>
        <w:numPr>
          <w:ilvl w:val="5"/>
          <w:numId w:val="0"/>
        </w:numPr>
        <w:spacing w:line="240" w:lineRule="auto"/>
        <w:jc w:val="center"/>
        <w:rPr>
          <w:rFonts w:eastAsia="Calibri"/>
          <w:sz w:val="28"/>
          <w:szCs w:val="22"/>
        </w:rPr>
      </w:pPr>
      <w:bookmarkStart w:id="228" w:name="_Toc375215537"/>
      <w:bookmarkStart w:id="229" w:name="_Toc462067381"/>
      <w:r w:rsidRPr="005D39DF">
        <w:rPr>
          <w:rFonts w:eastAsia="Calibri"/>
          <w:sz w:val="28"/>
          <w:szCs w:val="22"/>
        </w:rPr>
        <w:t>Sơ đồ mối quan hệ giữa cáctổ chức quản lý khai thác công trình thủy lợi</w:t>
      </w:r>
      <w:bookmarkEnd w:id="228"/>
      <w:bookmarkEnd w:id="229"/>
    </w:p>
    <w:p w:rsidR="005D39DF" w:rsidRPr="005D39DF" w:rsidRDefault="005D39DF" w:rsidP="0012602C">
      <w:pPr>
        <w:keepNext/>
        <w:spacing w:line="240" w:lineRule="auto"/>
        <w:ind w:firstLine="720"/>
        <w:jc w:val="both"/>
        <w:rPr>
          <w:rFonts w:eastAsia="Calibri"/>
          <w:sz w:val="28"/>
          <w:szCs w:val="22"/>
        </w:rPr>
      </w:pPr>
      <w:r w:rsidRPr="005D39DF">
        <w:rPr>
          <w:rFonts w:eastAsia="Calibri"/>
          <w:color w:val="000000"/>
          <w:sz w:val="28"/>
          <w:szCs w:val="22"/>
        </w:rPr>
        <w:t xml:space="preserve">- </w:t>
      </w:r>
      <w:r w:rsidRPr="005D39DF">
        <w:rPr>
          <w:rFonts w:eastAsia="Calibri"/>
          <w:sz w:val="28"/>
          <w:szCs w:val="22"/>
        </w:rPr>
        <w:t>Trên toàn tỉnh có 59 xã có tổ chức dùng nước (hợp tác xã). Mỗi tổ chức dùng nước có từ 5 đến 7 người trong Ban chủ nhiệm hợp tác xã và có từ 3 đến 5 người dân (xã viên). Các xã còn lại chưa được thành lập tổ chức dùng nước, mà việc quản lý khai thác công trình thủy lợi giao cho trưởng xóm trực tiếp quản lý, chư</w:t>
      </w:r>
      <w:r w:rsidRPr="005D39DF">
        <w:rPr>
          <w:rFonts w:eastAsia="Calibri"/>
          <w:sz w:val="28"/>
          <w:szCs w:val="22"/>
        </w:rPr>
        <w:softHyphen/>
        <w:t>a có chủ quản lý thực sự, chư</w:t>
      </w:r>
      <w:r w:rsidRPr="005D39DF">
        <w:rPr>
          <w:rFonts w:eastAsia="Calibri"/>
          <w:sz w:val="28"/>
          <w:szCs w:val="22"/>
        </w:rPr>
        <w:softHyphen/>
        <w:t>a có sự phân công, phân cấp, có cơ chế chính sách phù hợp, thiếu vốn duy tu bảo dư</w:t>
      </w:r>
      <w:r w:rsidRPr="005D39DF">
        <w:rPr>
          <w:rFonts w:eastAsia="Calibri"/>
          <w:sz w:val="28"/>
          <w:szCs w:val="22"/>
        </w:rPr>
        <w:softHyphen/>
        <w:t>ỡng, công trình đang trong tình trạng xuống cấp phát huy hiệu quả thấp.</w:t>
      </w:r>
    </w:p>
    <w:p w:rsidR="005D39DF" w:rsidRPr="005D39DF" w:rsidRDefault="005D39DF" w:rsidP="0012602C">
      <w:pPr>
        <w:keepNext/>
        <w:spacing w:line="240" w:lineRule="auto"/>
        <w:ind w:firstLine="720"/>
        <w:jc w:val="both"/>
        <w:rPr>
          <w:rFonts w:eastAsia="Calibri"/>
          <w:sz w:val="28"/>
          <w:szCs w:val="22"/>
        </w:rPr>
      </w:pPr>
      <w:r w:rsidRPr="005D39DF">
        <w:rPr>
          <w:rFonts w:eastAsia="Calibri"/>
          <w:sz w:val="28"/>
          <w:szCs w:val="22"/>
        </w:rPr>
        <w:t xml:space="preserve">- Năng lực quản lý của các tổ chức hợp tác dùng nước còn hạn chế, bất cập, hầu hết số lượng cán bộ ở các Tổ chức hợp tác dùng nước chưa qua đào tạo,  không có chuyên môn nghiệp vụ do vậy công tác quản lý, vận hành còn gặp nhiều </w:t>
      </w:r>
      <w:r w:rsidRPr="005D39DF">
        <w:rPr>
          <w:rFonts w:eastAsia="Calibri"/>
          <w:sz w:val="28"/>
          <w:szCs w:val="22"/>
        </w:rPr>
        <w:lastRenderedPageBreak/>
        <w:t>khó khăn, quản lý vận hành công trình chưa tuân thủ theo đúng quy trình, quy phạm.</w:t>
      </w:r>
    </w:p>
    <w:p w:rsidR="005D39DF" w:rsidRPr="005D39DF" w:rsidRDefault="005D39DF" w:rsidP="0012602C">
      <w:pPr>
        <w:keepNext/>
        <w:spacing w:line="240" w:lineRule="auto"/>
        <w:ind w:firstLine="720"/>
        <w:jc w:val="both"/>
        <w:rPr>
          <w:rFonts w:eastAsia="Calibri"/>
          <w:sz w:val="28"/>
          <w:szCs w:val="22"/>
        </w:rPr>
      </w:pPr>
      <w:r w:rsidRPr="005D39DF">
        <w:rPr>
          <w:rFonts w:eastAsia="Calibri"/>
          <w:sz w:val="28"/>
          <w:szCs w:val="22"/>
        </w:rPr>
        <w:t>- Công tác quản lý nhà nước đối với lĩnh vực quản lý, khai thác công trình thủy lợi ở các cấp huyện, xã còn nhiều bất cập (nhiều huyện không có cán bộ  thủy lợi)</w:t>
      </w:r>
    </w:p>
    <w:p w:rsidR="005D39DF" w:rsidRPr="005D39DF" w:rsidRDefault="005D39DF" w:rsidP="0012602C">
      <w:pPr>
        <w:keepNext/>
        <w:spacing w:line="240" w:lineRule="auto"/>
        <w:ind w:firstLine="720"/>
        <w:jc w:val="both"/>
        <w:rPr>
          <w:rFonts w:eastAsia="Calibri"/>
          <w:sz w:val="28"/>
          <w:szCs w:val="22"/>
        </w:rPr>
      </w:pPr>
      <w:r w:rsidRPr="005D39DF">
        <w:rPr>
          <w:rFonts w:eastAsia="Calibri"/>
          <w:sz w:val="28"/>
          <w:szCs w:val="22"/>
        </w:rPr>
        <w:t>- Chưa  xây dựng được mô hình tổ chức hợp tác dùng nước hoạt động có hiệu quả và bền vững trên địa bàn để các địa phương.</w:t>
      </w:r>
    </w:p>
    <w:p w:rsidR="005D39DF" w:rsidRPr="005D39DF" w:rsidRDefault="005D39DF" w:rsidP="0012602C">
      <w:pPr>
        <w:keepNext/>
        <w:spacing w:line="240" w:lineRule="auto"/>
        <w:ind w:firstLine="720"/>
        <w:jc w:val="both"/>
        <w:rPr>
          <w:rFonts w:eastAsia="Calibri"/>
          <w:sz w:val="28"/>
          <w:szCs w:val="22"/>
        </w:rPr>
      </w:pPr>
      <w:r w:rsidRPr="005D39DF">
        <w:rPr>
          <w:rFonts w:eastAsia="Calibri"/>
          <w:sz w:val="28"/>
          <w:szCs w:val="22"/>
        </w:rPr>
        <w:t>- Mô hình quản lý vận hành thường nhỏ lẻ, chưa thống nhất trong toàn tỉnh do đặc thù hệ thống công trình thủy lợi ở mỗi địa bàn xã, huyện là khác nhau.</w:t>
      </w:r>
    </w:p>
    <w:p w:rsidR="005D39DF" w:rsidRPr="005D39DF" w:rsidRDefault="005D39DF" w:rsidP="0012602C">
      <w:pPr>
        <w:keepNext/>
        <w:spacing w:line="240" w:lineRule="auto"/>
        <w:ind w:firstLine="720"/>
        <w:jc w:val="both"/>
        <w:rPr>
          <w:rFonts w:eastAsia="Calibri"/>
          <w:sz w:val="28"/>
          <w:szCs w:val="22"/>
        </w:rPr>
      </w:pPr>
      <w:r w:rsidRPr="005D39DF">
        <w:rPr>
          <w:rFonts w:eastAsia="Calibri"/>
          <w:sz w:val="28"/>
          <w:szCs w:val="22"/>
        </w:rPr>
        <w:t>- Việc áp dụng mô hình quản lý vận hành cho từng vùng, công trình dự án tùy thuộc vào nhà điều hành quản lý. Do đó, công tác xử lý linh hoạt các văn bản thế chế do cấp trên ban hành là yêu cầu cấp thiết trong việc xây dựng, điều hành mô hình quản lý vận hành các công trình hiện nay</w:t>
      </w:r>
    </w:p>
    <w:p w:rsidR="005D39DF" w:rsidRPr="005D39DF" w:rsidRDefault="005D39DF" w:rsidP="0012602C">
      <w:pPr>
        <w:keepNext/>
        <w:spacing w:line="240" w:lineRule="auto"/>
        <w:ind w:firstLine="522"/>
        <w:jc w:val="both"/>
        <w:rPr>
          <w:rFonts w:eastAsia="Calibri"/>
          <w:i/>
          <w:color w:val="000000"/>
          <w:sz w:val="28"/>
          <w:szCs w:val="22"/>
        </w:rPr>
      </w:pPr>
      <w:r w:rsidRPr="005D39DF">
        <w:rPr>
          <w:rFonts w:eastAsia="Calibri"/>
          <w:i/>
          <w:color w:val="000000"/>
          <w:sz w:val="28"/>
          <w:szCs w:val="22"/>
        </w:rPr>
        <w:t>* Về quản lý khai thác công trình thủy lợi phục vụ tưới tiêu và dịch vụ khác</w:t>
      </w:r>
    </w:p>
    <w:p w:rsidR="005D39DF" w:rsidRPr="005D39DF" w:rsidRDefault="00CD5982" w:rsidP="00CD5982">
      <w:pPr>
        <w:keepNext/>
        <w:spacing w:line="264" w:lineRule="auto"/>
        <w:ind w:firstLine="522"/>
        <w:jc w:val="center"/>
        <w:rPr>
          <w:rFonts w:eastAsia="Calibri"/>
          <w:sz w:val="28"/>
          <w:szCs w:val="22"/>
        </w:rPr>
      </w:pPr>
      <w:bookmarkStart w:id="230" w:name="_Toc375215538"/>
      <w:r>
        <w:rPr>
          <w:rFonts w:eastAsia="Calibri"/>
          <w:noProof/>
          <w:sz w:val="28"/>
          <w:szCs w:val="22"/>
        </w:rPr>
        <mc:AlternateContent>
          <mc:Choice Requires="wpg">
            <w:drawing>
              <wp:anchor distT="0" distB="0" distL="114300" distR="114300" simplePos="0" relativeHeight="251661312" behindDoc="0" locked="0" layoutInCell="1" allowOverlap="1" wp14:anchorId="363FCC7D" wp14:editId="4894A3E9">
                <wp:simplePos x="0" y="0"/>
                <wp:positionH relativeFrom="column">
                  <wp:posOffset>22860</wp:posOffset>
                </wp:positionH>
                <wp:positionV relativeFrom="paragraph">
                  <wp:posOffset>41910</wp:posOffset>
                </wp:positionV>
                <wp:extent cx="5719445" cy="5161280"/>
                <wp:effectExtent l="0" t="0" r="33655" b="5842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9445" cy="5161280"/>
                          <a:chOff x="1621" y="3693"/>
                          <a:chExt cx="9007" cy="8128"/>
                        </a:xfrm>
                      </wpg:grpSpPr>
                      <wps:wsp>
                        <wps:cNvPr id="9" name="Text Box 4"/>
                        <wps:cNvSpPr txBox="1">
                          <a:spLocks noChangeArrowheads="1"/>
                        </wps:cNvSpPr>
                        <wps:spPr bwMode="auto">
                          <a:xfrm>
                            <a:off x="4875" y="3693"/>
                            <a:ext cx="2325" cy="852"/>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9548FD" w:rsidRPr="00C36621" w:rsidRDefault="009548FD" w:rsidP="005D39DF">
                              <w:pPr>
                                <w:rPr>
                                  <w:sz w:val="24"/>
                                  <w:szCs w:val="24"/>
                                  <w:lang w:val="nl-NL"/>
                                </w:rPr>
                              </w:pPr>
                              <w:r w:rsidRPr="00C36621">
                                <w:rPr>
                                  <w:sz w:val="24"/>
                                  <w:szCs w:val="24"/>
                                  <w:lang w:val="nl-NL"/>
                                </w:rPr>
                                <w:t>CHỦ TỊCH HĐTV KIÊM GIÁM ĐỐC</w:t>
                              </w:r>
                            </w:p>
                          </w:txbxContent>
                        </wps:txbx>
                        <wps:bodyPr rot="0" vert="horz" wrap="square" lIns="91440" tIns="45720" rIns="91440" bIns="45720" anchor="t" anchorCtr="0" upright="1">
                          <a:noAutofit/>
                        </wps:bodyPr>
                      </wps:wsp>
                      <wps:wsp>
                        <wps:cNvPr id="10" name="Text Box 5"/>
                        <wps:cNvSpPr txBox="1">
                          <a:spLocks noChangeArrowheads="1"/>
                        </wps:cNvSpPr>
                        <wps:spPr bwMode="auto">
                          <a:xfrm>
                            <a:off x="2426" y="4816"/>
                            <a:ext cx="1744" cy="888"/>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9548FD" w:rsidRPr="00C36621" w:rsidRDefault="009548FD" w:rsidP="005D39DF">
                              <w:pPr>
                                <w:spacing w:after="120"/>
                                <w:rPr>
                                  <w:sz w:val="24"/>
                                  <w:lang w:val="nl-NL"/>
                                </w:rPr>
                              </w:pPr>
                              <w:r w:rsidRPr="00C36621">
                                <w:rPr>
                                  <w:sz w:val="24"/>
                                  <w:lang w:val="nl-NL"/>
                                </w:rPr>
                                <w:t>KIỂM</w:t>
                              </w:r>
                            </w:p>
                            <w:p w:rsidR="009548FD" w:rsidRPr="00C36621" w:rsidRDefault="009548FD" w:rsidP="005D39DF">
                              <w:pPr>
                                <w:spacing w:after="120"/>
                                <w:rPr>
                                  <w:sz w:val="24"/>
                                  <w:lang w:val="nl-NL"/>
                                </w:rPr>
                              </w:pPr>
                              <w:r w:rsidRPr="00C36621">
                                <w:rPr>
                                  <w:sz w:val="24"/>
                                  <w:lang w:val="nl-NL"/>
                                </w:rPr>
                                <w:t>SOÁT VIÊN</w:t>
                              </w:r>
                            </w:p>
                          </w:txbxContent>
                        </wps:txbx>
                        <wps:bodyPr rot="0" vert="horz" wrap="square" lIns="91440" tIns="45720" rIns="91440" bIns="45720" anchor="t" anchorCtr="0" upright="1">
                          <a:noAutofit/>
                        </wps:bodyPr>
                      </wps:wsp>
                      <wps:wsp>
                        <wps:cNvPr id="13" name="Line 6"/>
                        <wps:cNvCnPr/>
                        <wps:spPr bwMode="auto">
                          <a:xfrm>
                            <a:off x="3347" y="4185"/>
                            <a:ext cx="0" cy="567"/>
                          </a:xfrm>
                          <a:prstGeom prst="line">
                            <a:avLst/>
                          </a:prstGeom>
                          <a:noFill/>
                          <a:ln w="19050">
                            <a:solidFill>
                              <a:srgbClr val="17365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 name="Text Box 7"/>
                        <wps:cNvSpPr txBox="1">
                          <a:spLocks noChangeArrowheads="1"/>
                        </wps:cNvSpPr>
                        <wps:spPr bwMode="auto">
                          <a:xfrm>
                            <a:off x="6636" y="8197"/>
                            <a:ext cx="1531" cy="774"/>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9548FD" w:rsidRPr="00C36621" w:rsidRDefault="009548FD" w:rsidP="005D39DF">
                              <w:pPr>
                                <w:spacing w:after="120"/>
                                <w:rPr>
                                  <w:sz w:val="18"/>
                                  <w:lang w:val="nl-NL"/>
                                </w:rPr>
                              </w:pPr>
                              <w:r w:rsidRPr="00C36621">
                                <w:rPr>
                                  <w:sz w:val="18"/>
                                  <w:lang w:val="nl-NL"/>
                                </w:rPr>
                                <w:t>PHÒNG</w:t>
                              </w:r>
                            </w:p>
                            <w:p w:rsidR="009548FD" w:rsidRPr="00C36621" w:rsidRDefault="009548FD" w:rsidP="005D39DF">
                              <w:pPr>
                                <w:spacing w:after="120"/>
                                <w:rPr>
                                  <w:sz w:val="18"/>
                                  <w:lang w:val="nl-NL"/>
                                </w:rPr>
                              </w:pPr>
                              <w:r w:rsidRPr="00C36621">
                                <w:rPr>
                                  <w:sz w:val="18"/>
                                  <w:lang w:val="nl-NL"/>
                                </w:rPr>
                                <w:t>KẾ HOẠCH</w:t>
                              </w:r>
                            </w:p>
                            <w:p w:rsidR="009548FD" w:rsidRPr="00AB6F41" w:rsidRDefault="009548FD" w:rsidP="005D39DF">
                              <w:pPr>
                                <w:rPr>
                                  <w:sz w:val="24"/>
                                  <w:lang w:val="nl-NL"/>
                                </w:rPr>
                              </w:pPr>
                              <w:r w:rsidRPr="00AB6F41">
                                <w:rPr>
                                  <w:b/>
                                  <w:sz w:val="18"/>
                                  <w:lang w:val="nl-NL"/>
                                </w:rPr>
                                <w:t>KỶ THUẬT</w:t>
                              </w:r>
                            </w:p>
                          </w:txbxContent>
                        </wps:txbx>
                        <wps:bodyPr rot="0" vert="horz" wrap="square" lIns="91440" tIns="45720" rIns="91440" bIns="45720" anchor="t" anchorCtr="0" upright="1">
                          <a:noAutofit/>
                        </wps:bodyPr>
                      </wps:wsp>
                      <wps:wsp>
                        <wps:cNvPr id="15" name="Text Box 8"/>
                        <wps:cNvSpPr txBox="1">
                          <a:spLocks noChangeArrowheads="1"/>
                        </wps:cNvSpPr>
                        <wps:spPr bwMode="auto">
                          <a:xfrm>
                            <a:off x="4049" y="8178"/>
                            <a:ext cx="1538" cy="718"/>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9548FD" w:rsidRPr="00C36621" w:rsidRDefault="009548FD" w:rsidP="005D39DF">
                              <w:pPr>
                                <w:spacing w:after="120"/>
                                <w:rPr>
                                  <w:sz w:val="18"/>
                                  <w:lang w:val="nl-NL"/>
                                </w:rPr>
                              </w:pPr>
                              <w:r w:rsidRPr="00C36621">
                                <w:rPr>
                                  <w:sz w:val="18"/>
                                  <w:lang w:val="nl-NL"/>
                                </w:rPr>
                                <w:t>PHÒNG</w:t>
                              </w:r>
                            </w:p>
                            <w:p w:rsidR="009548FD" w:rsidRPr="00C36621" w:rsidRDefault="009548FD" w:rsidP="005D39DF">
                              <w:pPr>
                                <w:rPr>
                                  <w:sz w:val="18"/>
                                  <w:lang w:val="nl-NL"/>
                                </w:rPr>
                              </w:pPr>
                              <w:r w:rsidRPr="00C36621">
                                <w:rPr>
                                  <w:sz w:val="18"/>
                                  <w:lang w:val="nl-NL"/>
                                </w:rPr>
                                <w:t xml:space="preserve">QUẢN LÝ </w:t>
                              </w:r>
                            </w:p>
                            <w:p w:rsidR="009548FD" w:rsidRPr="00AB6F41" w:rsidRDefault="009548FD" w:rsidP="005D39DF">
                              <w:pPr>
                                <w:rPr>
                                  <w:lang w:val="nl-NL"/>
                                </w:rPr>
                              </w:pPr>
                              <w:r w:rsidRPr="00AB6F41">
                                <w:rPr>
                                  <w:b/>
                                  <w:sz w:val="18"/>
                                  <w:lang w:val="nl-NL"/>
                                </w:rPr>
                                <w:t xml:space="preserve">KHAI </w:t>
                              </w:r>
                              <w:r w:rsidRPr="00AB6F41">
                                <w:rPr>
                                  <w:b/>
                                  <w:lang w:val="nl-NL"/>
                                </w:rPr>
                                <w:t>THÁC</w:t>
                              </w:r>
                            </w:p>
                          </w:txbxContent>
                        </wps:txbx>
                        <wps:bodyPr rot="0" vert="horz" wrap="square" lIns="91440" tIns="45720" rIns="91440" bIns="45720" anchor="t" anchorCtr="0" upright="1">
                          <a:noAutofit/>
                        </wps:bodyPr>
                      </wps:wsp>
                      <wps:wsp>
                        <wps:cNvPr id="16" name="Text Box 9"/>
                        <wps:cNvSpPr txBox="1">
                          <a:spLocks noChangeArrowheads="1"/>
                        </wps:cNvSpPr>
                        <wps:spPr bwMode="auto">
                          <a:xfrm>
                            <a:off x="1621" y="8182"/>
                            <a:ext cx="1622" cy="714"/>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9548FD" w:rsidRPr="00C36621" w:rsidRDefault="009548FD" w:rsidP="005D39DF">
                              <w:pPr>
                                <w:spacing w:after="120"/>
                                <w:rPr>
                                  <w:sz w:val="18"/>
                                  <w:lang w:val="nl-NL"/>
                                </w:rPr>
                              </w:pPr>
                              <w:r w:rsidRPr="00C36621">
                                <w:rPr>
                                  <w:sz w:val="18"/>
                                  <w:lang w:val="nl-NL"/>
                                </w:rPr>
                                <w:t>PHÒNG</w:t>
                              </w:r>
                            </w:p>
                            <w:p w:rsidR="009548FD" w:rsidRPr="00C36621" w:rsidRDefault="009548FD" w:rsidP="005D39DF">
                              <w:pPr>
                                <w:spacing w:after="120"/>
                                <w:rPr>
                                  <w:sz w:val="18"/>
                                  <w:lang w:val="nl-NL"/>
                                </w:rPr>
                              </w:pPr>
                              <w:r w:rsidRPr="00C36621">
                                <w:rPr>
                                  <w:sz w:val="18"/>
                                  <w:lang w:val="nl-NL"/>
                                </w:rPr>
                                <w:t xml:space="preserve"> TỔ CHỨC</w:t>
                              </w:r>
                            </w:p>
                            <w:p w:rsidR="009548FD" w:rsidRPr="00AB6F41" w:rsidRDefault="009548FD" w:rsidP="005D39DF">
                              <w:pPr>
                                <w:rPr>
                                  <w:b/>
                                  <w:sz w:val="18"/>
                                  <w:lang w:val="nl-NL"/>
                                </w:rPr>
                              </w:pPr>
                              <w:r w:rsidRPr="00AB6F41">
                                <w:rPr>
                                  <w:b/>
                                  <w:sz w:val="18"/>
                                  <w:lang w:val="nl-NL"/>
                                </w:rPr>
                                <w:t>HÀNH CHÍNH</w:t>
                              </w:r>
                            </w:p>
                          </w:txbxContent>
                        </wps:txbx>
                        <wps:bodyPr rot="0" vert="horz" wrap="square" lIns="91440" tIns="45720" rIns="91440" bIns="45720" anchor="t" anchorCtr="0" upright="1">
                          <a:noAutofit/>
                        </wps:bodyPr>
                      </wps:wsp>
                      <wps:wsp>
                        <wps:cNvPr id="17" name="Text Box 10"/>
                        <wps:cNvSpPr txBox="1">
                          <a:spLocks noChangeArrowheads="1"/>
                        </wps:cNvSpPr>
                        <wps:spPr bwMode="auto">
                          <a:xfrm>
                            <a:off x="8959" y="8205"/>
                            <a:ext cx="1669" cy="766"/>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9548FD" w:rsidRPr="00C36621" w:rsidRDefault="009548FD" w:rsidP="005D39DF">
                              <w:pPr>
                                <w:spacing w:after="120"/>
                                <w:rPr>
                                  <w:sz w:val="18"/>
                                  <w:lang w:val="nl-NL"/>
                                </w:rPr>
                              </w:pPr>
                              <w:r w:rsidRPr="00C36621">
                                <w:rPr>
                                  <w:sz w:val="18"/>
                                  <w:lang w:val="nl-NL"/>
                                </w:rPr>
                                <w:t>PHÒNG TÀI VỤ</w:t>
                              </w:r>
                            </w:p>
                            <w:p w:rsidR="009548FD" w:rsidRPr="00C36621" w:rsidRDefault="009548FD" w:rsidP="005D39DF">
                              <w:pPr>
                                <w:spacing w:after="120"/>
                                <w:rPr>
                                  <w:sz w:val="24"/>
                                  <w:lang w:val="nl-NL"/>
                                </w:rPr>
                              </w:pPr>
                              <w:r w:rsidRPr="00C36621">
                                <w:rPr>
                                  <w:sz w:val="18"/>
                                  <w:lang w:val="nl-NL"/>
                                </w:rPr>
                                <w:t>KẾ TOÁN</w:t>
                              </w:r>
                            </w:p>
                          </w:txbxContent>
                        </wps:txbx>
                        <wps:bodyPr rot="0" vert="horz" wrap="square" lIns="91440" tIns="45720" rIns="91440" bIns="45720" anchor="t" anchorCtr="0" upright="1">
                          <a:noAutofit/>
                        </wps:bodyPr>
                      </wps:wsp>
                      <wps:wsp>
                        <wps:cNvPr id="18" name="Line 22"/>
                        <wps:cNvCnPr/>
                        <wps:spPr bwMode="auto">
                          <a:xfrm flipH="1">
                            <a:off x="6136" y="9584"/>
                            <a:ext cx="0" cy="567"/>
                          </a:xfrm>
                          <a:prstGeom prst="line">
                            <a:avLst/>
                          </a:prstGeom>
                          <a:noFill/>
                          <a:ln w="19050">
                            <a:solidFill>
                              <a:srgbClr val="17365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9" name="Text Box 27"/>
                        <wps:cNvSpPr txBox="1">
                          <a:spLocks noChangeArrowheads="1"/>
                        </wps:cNvSpPr>
                        <wps:spPr bwMode="auto">
                          <a:xfrm>
                            <a:off x="4578" y="6568"/>
                            <a:ext cx="3100" cy="559"/>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9548FD" w:rsidRPr="00C36621" w:rsidRDefault="009548FD" w:rsidP="005D39DF">
                              <w:pPr>
                                <w:rPr>
                                  <w:sz w:val="24"/>
                                  <w:lang w:val="nl-NL"/>
                                </w:rPr>
                              </w:pPr>
                              <w:r w:rsidRPr="00C36621">
                                <w:rPr>
                                  <w:sz w:val="24"/>
                                  <w:lang w:val="nl-NL"/>
                                </w:rPr>
                                <w:t>CÁC PHÓ GIÁM ĐỐC</w:t>
                              </w:r>
                            </w:p>
                          </w:txbxContent>
                        </wps:txbx>
                        <wps:bodyPr rot="0" vert="horz" wrap="square" lIns="91440" tIns="45720" rIns="91440" bIns="45720" anchor="t" anchorCtr="0" upright="1">
                          <a:noAutofit/>
                        </wps:bodyPr>
                      </wps:wsp>
                      <wps:wsp>
                        <wps:cNvPr id="20" name="Line 32"/>
                        <wps:cNvCnPr/>
                        <wps:spPr bwMode="auto">
                          <a:xfrm>
                            <a:off x="6136" y="7127"/>
                            <a:ext cx="0" cy="567"/>
                          </a:xfrm>
                          <a:prstGeom prst="line">
                            <a:avLst/>
                          </a:prstGeom>
                          <a:noFill/>
                          <a:ln w="19050">
                            <a:solidFill>
                              <a:srgbClr val="17365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1" name="Line 33"/>
                        <wps:cNvCnPr/>
                        <wps:spPr bwMode="auto">
                          <a:xfrm>
                            <a:off x="2444" y="7727"/>
                            <a:ext cx="0" cy="397"/>
                          </a:xfrm>
                          <a:prstGeom prst="line">
                            <a:avLst/>
                          </a:prstGeom>
                          <a:noFill/>
                          <a:ln w="19050">
                            <a:solidFill>
                              <a:srgbClr val="17365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2" name="Line 34"/>
                        <wps:cNvCnPr/>
                        <wps:spPr bwMode="auto">
                          <a:xfrm>
                            <a:off x="4882" y="7727"/>
                            <a:ext cx="0" cy="397"/>
                          </a:xfrm>
                          <a:prstGeom prst="line">
                            <a:avLst/>
                          </a:prstGeom>
                          <a:noFill/>
                          <a:ln w="19050">
                            <a:solidFill>
                              <a:srgbClr val="17365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3" name="Line 35"/>
                        <wps:cNvCnPr/>
                        <wps:spPr bwMode="auto">
                          <a:xfrm>
                            <a:off x="7387" y="7731"/>
                            <a:ext cx="0" cy="397"/>
                          </a:xfrm>
                          <a:prstGeom prst="line">
                            <a:avLst/>
                          </a:prstGeom>
                          <a:noFill/>
                          <a:ln w="19050">
                            <a:solidFill>
                              <a:srgbClr val="17365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4" name="Line 36"/>
                        <wps:cNvCnPr/>
                        <wps:spPr bwMode="auto">
                          <a:xfrm>
                            <a:off x="9785" y="7766"/>
                            <a:ext cx="0" cy="397"/>
                          </a:xfrm>
                          <a:prstGeom prst="line">
                            <a:avLst/>
                          </a:prstGeom>
                          <a:noFill/>
                          <a:ln w="19050">
                            <a:solidFill>
                              <a:srgbClr val="17365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5" name="Line 70"/>
                        <wps:cNvCnPr/>
                        <wps:spPr bwMode="auto">
                          <a:xfrm>
                            <a:off x="3358" y="5860"/>
                            <a:ext cx="0" cy="340"/>
                          </a:xfrm>
                          <a:prstGeom prst="line">
                            <a:avLst/>
                          </a:prstGeom>
                          <a:noFill/>
                          <a:ln w="19050">
                            <a:solidFill>
                              <a:srgbClr val="17365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6" name="Line 79"/>
                        <wps:cNvCnPr/>
                        <wps:spPr bwMode="auto">
                          <a:xfrm>
                            <a:off x="2438" y="7721"/>
                            <a:ext cx="7370" cy="0"/>
                          </a:xfrm>
                          <a:prstGeom prst="line">
                            <a:avLst/>
                          </a:prstGeom>
                          <a:noFill/>
                          <a:ln w="19050">
                            <a:solidFill>
                              <a:srgbClr val="17365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7" name="Line 83"/>
                        <wps:cNvCnPr/>
                        <wps:spPr bwMode="auto">
                          <a:xfrm>
                            <a:off x="3358" y="6289"/>
                            <a:ext cx="2778" cy="0"/>
                          </a:xfrm>
                          <a:prstGeom prst="line">
                            <a:avLst/>
                          </a:prstGeom>
                          <a:noFill/>
                          <a:ln w="19050">
                            <a:solidFill>
                              <a:srgbClr val="17365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8" name="Line 84"/>
                        <wps:cNvCnPr/>
                        <wps:spPr bwMode="auto">
                          <a:xfrm>
                            <a:off x="3384" y="8599"/>
                            <a:ext cx="680" cy="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9" name="Line 85"/>
                        <wps:cNvCnPr/>
                        <wps:spPr bwMode="auto">
                          <a:xfrm>
                            <a:off x="8266" y="8614"/>
                            <a:ext cx="680" cy="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30" name="Line 86"/>
                        <wps:cNvCnPr/>
                        <wps:spPr bwMode="auto">
                          <a:xfrm>
                            <a:off x="5679" y="8614"/>
                            <a:ext cx="964" cy="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31" name="Line 87"/>
                        <wps:cNvCnPr/>
                        <wps:spPr bwMode="auto">
                          <a:xfrm>
                            <a:off x="3332" y="4073"/>
                            <a:ext cx="1526" cy="0"/>
                          </a:xfrm>
                          <a:prstGeom prst="line">
                            <a:avLst/>
                          </a:prstGeom>
                          <a:noFill/>
                          <a:ln w="19050">
                            <a:solidFill>
                              <a:srgbClr val="17365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336" name="Line 89"/>
                        <wps:cNvCnPr/>
                        <wps:spPr bwMode="auto">
                          <a:xfrm>
                            <a:off x="6147" y="4754"/>
                            <a:ext cx="0" cy="1814"/>
                          </a:xfrm>
                          <a:prstGeom prst="line">
                            <a:avLst/>
                          </a:prstGeom>
                          <a:noFill/>
                          <a:ln w="19050">
                            <a:solidFill>
                              <a:srgbClr val="17365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337" name="Text Box 134"/>
                        <wps:cNvSpPr txBox="1">
                          <a:spLocks noChangeArrowheads="1"/>
                        </wps:cNvSpPr>
                        <wps:spPr bwMode="auto">
                          <a:xfrm>
                            <a:off x="4393" y="10151"/>
                            <a:ext cx="3555" cy="566"/>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9548FD" w:rsidRPr="00C36621" w:rsidRDefault="009548FD" w:rsidP="005D39DF">
                              <w:pPr>
                                <w:rPr>
                                  <w:sz w:val="24"/>
                                  <w:lang w:val="nl-NL"/>
                                </w:rPr>
                              </w:pPr>
                              <w:r w:rsidRPr="00C36621">
                                <w:rPr>
                                  <w:sz w:val="24"/>
                                  <w:lang w:val="nl-NL"/>
                                </w:rPr>
                                <w:t>Các cụm, trạm thủy nông cơ sở</w:t>
                              </w:r>
                            </w:p>
                          </w:txbxContent>
                        </wps:txbx>
                        <wps:bodyPr rot="0" vert="horz" wrap="square" lIns="91440" tIns="45720" rIns="91440" bIns="45720" anchor="t" anchorCtr="0" upright="1">
                          <a:noAutofit/>
                        </wps:bodyPr>
                      </wps:wsp>
                      <wps:wsp>
                        <wps:cNvPr id="14338" name="Line 135"/>
                        <wps:cNvCnPr/>
                        <wps:spPr bwMode="auto">
                          <a:xfrm>
                            <a:off x="2354" y="9031"/>
                            <a:ext cx="0" cy="397"/>
                          </a:xfrm>
                          <a:prstGeom prst="line">
                            <a:avLst/>
                          </a:prstGeom>
                          <a:noFill/>
                          <a:ln w="19050">
                            <a:solidFill>
                              <a:srgbClr val="17365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339" name="Line 136"/>
                        <wps:cNvCnPr/>
                        <wps:spPr bwMode="auto">
                          <a:xfrm>
                            <a:off x="4777" y="9061"/>
                            <a:ext cx="0" cy="397"/>
                          </a:xfrm>
                          <a:prstGeom prst="line">
                            <a:avLst/>
                          </a:prstGeom>
                          <a:noFill/>
                          <a:ln w="19050">
                            <a:solidFill>
                              <a:srgbClr val="17365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340" name="Line 137"/>
                        <wps:cNvCnPr/>
                        <wps:spPr bwMode="auto">
                          <a:xfrm>
                            <a:off x="7490" y="9110"/>
                            <a:ext cx="0" cy="397"/>
                          </a:xfrm>
                          <a:prstGeom prst="line">
                            <a:avLst/>
                          </a:prstGeom>
                          <a:noFill/>
                          <a:ln w="19050">
                            <a:solidFill>
                              <a:srgbClr val="17365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341" name="Line 138"/>
                        <wps:cNvCnPr/>
                        <wps:spPr bwMode="auto">
                          <a:xfrm>
                            <a:off x="9680" y="9102"/>
                            <a:ext cx="0" cy="397"/>
                          </a:xfrm>
                          <a:prstGeom prst="line">
                            <a:avLst/>
                          </a:prstGeom>
                          <a:noFill/>
                          <a:ln w="19050">
                            <a:solidFill>
                              <a:srgbClr val="17365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343" name="Line 139"/>
                        <wps:cNvCnPr/>
                        <wps:spPr bwMode="auto">
                          <a:xfrm>
                            <a:off x="2354" y="9499"/>
                            <a:ext cx="7370" cy="0"/>
                          </a:xfrm>
                          <a:prstGeom prst="line">
                            <a:avLst/>
                          </a:prstGeom>
                          <a:noFill/>
                          <a:ln w="19050">
                            <a:solidFill>
                              <a:srgbClr val="17365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344" name="Text Box 416"/>
                        <wps:cNvSpPr txBox="1">
                          <a:spLocks noChangeArrowheads="1"/>
                        </wps:cNvSpPr>
                        <wps:spPr bwMode="auto">
                          <a:xfrm>
                            <a:off x="6899" y="11261"/>
                            <a:ext cx="1630" cy="50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9548FD" w:rsidRPr="00C36621" w:rsidRDefault="009548FD" w:rsidP="005D39DF">
                              <w:pPr>
                                <w:ind w:right="48"/>
                                <w:rPr>
                                  <w:bCs/>
                                </w:rPr>
                              </w:pPr>
                              <w:r w:rsidRPr="00C36621">
                                <w:rPr>
                                  <w:bCs/>
                                </w:rPr>
                                <w:t>WUOs</w:t>
                              </w:r>
                            </w:p>
                          </w:txbxContent>
                        </wps:txbx>
                        <wps:bodyPr rot="0" vert="horz" wrap="square" lIns="91440" tIns="45720" rIns="91440" bIns="45720" anchor="t" anchorCtr="0" upright="1">
                          <a:noAutofit/>
                        </wps:bodyPr>
                      </wps:wsp>
                      <wps:wsp>
                        <wps:cNvPr id="14345" name="Text Box 417"/>
                        <wps:cNvSpPr txBox="1">
                          <a:spLocks noChangeArrowheads="1"/>
                        </wps:cNvSpPr>
                        <wps:spPr bwMode="auto">
                          <a:xfrm>
                            <a:off x="4064" y="11321"/>
                            <a:ext cx="1630" cy="50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9548FD" w:rsidRPr="00C36621" w:rsidRDefault="009548FD" w:rsidP="005D39DF">
                              <w:pPr>
                                <w:ind w:right="48"/>
                                <w:rPr>
                                  <w:bCs/>
                                </w:rPr>
                              </w:pPr>
                              <w:r w:rsidRPr="00C36621">
                                <w:rPr>
                                  <w:bCs/>
                                </w:rPr>
                                <w:t>WUOs</w:t>
                              </w:r>
                            </w:p>
                            <w:p w:rsidR="009548FD" w:rsidRPr="00AB6F41" w:rsidRDefault="009548FD" w:rsidP="005D39DF">
                              <w:pPr>
                                <w:rPr>
                                  <w:lang w:val="nl-NL"/>
                                </w:rPr>
                              </w:pPr>
                            </w:p>
                          </w:txbxContent>
                        </wps:txbx>
                        <wps:bodyPr rot="0" vert="horz" wrap="square" lIns="91440" tIns="45720" rIns="91440" bIns="45720" anchor="t" anchorCtr="0" upright="1">
                          <a:noAutofit/>
                        </wps:bodyPr>
                      </wps:wsp>
                      <wps:wsp>
                        <wps:cNvPr id="14346" name="Line 418"/>
                        <wps:cNvCnPr/>
                        <wps:spPr bwMode="auto">
                          <a:xfrm>
                            <a:off x="7695" y="10687"/>
                            <a:ext cx="0" cy="54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4347" name="Line 419"/>
                        <wps:cNvCnPr/>
                        <wps:spPr bwMode="auto">
                          <a:xfrm>
                            <a:off x="4875" y="10717"/>
                            <a:ext cx="0" cy="54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3FCC7D" id="Group 8" o:spid="_x0000_s1026" style="position:absolute;left:0;text-align:left;margin-left:1.8pt;margin-top:3.3pt;width:450.35pt;height:406.4pt;z-index:251661312" coordorigin="1621,3693" coordsize="9007,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">
                <v:shapetype id="_x0000_t202" coordsize="21600,21600" o:spt="202" path="m,l,21600r21600,l21600,xe">
                  <v:stroke joinstyle="miter"/>
                  <v:path gradientshapeok="t" o:connecttype="rect"/>
                </v:shapetype>
                <v:shape id="Text Box 4" o:spid="_x0000_s1027" type="#_x0000_t202" style="position:absolute;left:4875;top:3693;width:2325;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" fillcolor="#92cddc" strokecolor="#92cddc" strokeweight="1pt">
                  <v:fill color2="#daeef3" angle="135" focus="50%" type="gradient"/>
                  <v:shadow on="t" color="#205867" opacity=".5" offset="1pt"/>
                  <v:textbox>
                    <w:txbxContent>
                      <w:p w:rsidR="009548FD" w:rsidRPr="00C36621" w:rsidRDefault="009548FD" w:rsidP="005D39DF">
                        <w:pPr>
                          <w:rPr>
                            <w:sz w:val="24"/>
                            <w:szCs w:val="24"/>
                            <w:lang w:val="nl-NL"/>
                          </w:rPr>
                        </w:pPr>
                        <w:r w:rsidRPr="00C36621">
                          <w:rPr>
                            <w:sz w:val="24"/>
                            <w:szCs w:val="24"/>
                            <w:lang w:val="nl-NL"/>
                          </w:rPr>
                          <w:t>CHỦ TỊCH HĐTV KIÊM GIÁM ĐỐC</w:t>
                        </w:r>
                      </w:p>
                    </w:txbxContent>
                  </v:textbox>
                </v:shape>
                <v:shape id="Text Box 5" o:spid="_x0000_s1028" type="#_x0000_t202" style="position:absolute;left:2426;top:4816;width:1744;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" fillcolor="#92cddc" strokecolor="#92cddc" strokeweight="1pt">
                  <v:fill color2="#daeef3" angle="135" focus="50%" type="gradient"/>
                  <v:shadow on="t" color="#205867" opacity=".5" offset="1pt"/>
                  <v:textbox>
                    <w:txbxContent>
                      <w:p w:rsidR="009548FD" w:rsidRPr="00C36621" w:rsidRDefault="009548FD" w:rsidP="005D39DF">
                        <w:pPr>
                          <w:spacing w:after="120"/>
                          <w:rPr>
                            <w:sz w:val="24"/>
                            <w:lang w:val="nl-NL"/>
                          </w:rPr>
                        </w:pPr>
                        <w:r w:rsidRPr="00C36621">
                          <w:rPr>
                            <w:sz w:val="24"/>
                            <w:lang w:val="nl-NL"/>
                          </w:rPr>
                          <w:t>KIỂM</w:t>
                        </w:r>
                      </w:p>
                      <w:p w:rsidR="009548FD" w:rsidRPr="00C36621" w:rsidRDefault="009548FD" w:rsidP="005D39DF">
                        <w:pPr>
                          <w:spacing w:after="120"/>
                          <w:rPr>
                            <w:sz w:val="24"/>
                            <w:lang w:val="nl-NL"/>
                          </w:rPr>
                        </w:pPr>
                        <w:r w:rsidRPr="00C36621">
                          <w:rPr>
                            <w:sz w:val="24"/>
                            <w:lang w:val="nl-NL"/>
                          </w:rPr>
                          <w:t>SOÁT VIÊN</w:t>
                        </w:r>
                      </w:p>
                    </w:txbxContent>
                  </v:textbox>
                </v:shape>
                <v:line id="Line 6" o:spid="_x0000_s1029" style="position:absolute;visibility:visible;mso-wrap-style:square" from="3347,4185" to="3347,4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" strokecolor="#17365d" strokeweight="1.5pt">
                  <v:stroke endarrow="block"/>
                  <v:shadow color="#868686"/>
                </v:line>
                <v:shape id="Text Box 7" o:spid="_x0000_s1030" type="#_x0000_t202" style="position:absolute;left:6636;top:8197;width:1531;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" fillcolor="#92cddc" strokecolor="#92cddc" strokeweight="1pt">
                  <v:fill color2="#daeef3" angle="135" focus="50%" type="gradient"/>
                  <v:shadow on="t" color="#205867" opacity=".5" offset="1pt"/>
                  <v:textbox>
                    <w:txbxContent>
                      <w:p w:rsidR="009548FD" w:rsidRPr="00C36621" w:rsidRDefault="009548FD" w:rsidP="005D39DF">
                        <w:pPr>
                          <w:spacing w:after="120"/>
                          <w:rPr>
                            <w:sz w:val="18"/>
                            <w:lang w:val="nl-NL"/>
                          </w:rPr>
                        </w:pPr>
                        <w:r w:rsidRPr="00C36621">
                          <w:rPr>
                            <w:sz w:val="18"/>
                            <w:lang w:val="nl-NL"/>
                          </w:rPr>
                          <w:t>PHÒNG</w:t>
                        </w:r>
                      </w:p>
                      <w:p w:rsidR="009548FD" w:rsidRPr="00C36621" w:rsidRDefault="009548FD" w:rsidP="005D39DF">
                        <w:pPr>
                          <w:spacing w:after="120"/>
                          <w:rPr>
                            <w:sz w:val="18"/>
                            <w:lang w:val="nl-NL"/>
                          </w:rPr>
                        </w:pPr>
                        <w:r w:rsidRPr="00C36621">
                          <w:rPr>
                            <w:sz w:val="18"/>
                            <w:lang w:val="nl-NL"/>
                          </w:rPr>
                          <w:t>KẾ HOẠCH</w:t>
                        </w:r>
                      </w:p>
                      <w:p w:rsidR="009548FD" w:rsidRPr="00AB6F41" w:rsidRDefault="009548FD" w:rsidP="005D39DF">
                        <w:pPr>
                          <w:rPr>
                            <w:sz w:val="24"/>
                            <w:lang w:val="nl-NL"/>
                          </w:rPr>
                        </w:pPr>
                        <w:r w:rsidRPr="00AB6F41">
                          <w:rPr>
                            <w:b/>
                            <w:sz w:val="18"/>
                            <w:lang w:val="nl-NL"/>
                          </w:rPr>
                          <w:t>KỶ THUẬT</w:t>
                        </w:r>
                      </w:p>
                    </w:txbxContent>
                  </v:textbox>
                </v:shape>
                <v:shape id="Text Box 8" o:spid="_x0000_s1031" type="#_x0000_t202" style="position:absolute;left:4049;top:8178;width:1538;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" fillcolor="#92cddc" strokecolor="#92cddc" strokeweight="1pt">
                  <v:fill color2="#daeef3" angle="135" focus="50%" type="gradient"/>
                  <v:shadow on="t" color="#205867" opacity=".5" offset="1pt"/>
                  <v:textbox>
                    <w:txbxContent>
                      <w:p w:rsidR="009548FD" w:rsidRPr="00C36621" w:rsidRDefault="009548FD" w:rsidP="005D39DF">
                        <w:pPr>
                          <w:spacing w:after="120"/>
                          <w:rPr>
                            <w:sz w:val="18"/>
                            <w:lang w:val="nl-NL"/>
                          </w:rPr>
                        </w:pPr>
                        <w:r w:rsidRPr="00C36621">
                          <w:rPr>
                            <w:sz w:val="18"/>
                            <w:lang w:val="nl-NL"/>
                          </w:rPr>
                          <w:t>PHÒNG</w:t>
                        </w:r>
                      </w:p>
                      <w:p w:rsidR="009548FD" w:rsidRPr="00C36621" w:rsidRDefault="009548FD" w:rsidP="005D39DF">
                        <w:pPr>
                          <w:rPr>
                            <w:sz w:val="18"/>
                            <w:lang w:val="nl-NL"/>
                          </w:rPr>
                        </w:pPr>
                        <w:r w:rsidRPr="00C36621">
                          <w:rPr>
                            <w:sz w:val="18"/>
                            <w:lang w:val="nl-NL"/>
                          </w:rPr>
                          <w:t xml:space="preserve">QUẢN LÝ </w:t>
                        </w:r>
                      </w:p>
                      <w:p w:rsidR="009548FD" w:rsidRPr="00AB6F41" w:rsidRDefault="009548FD" w:rsidP="005D39DF">
                        <w:pPr>
                          <w:rPr>
                            <w:lang w:val="nl-NL"/>
                          </w:rPr>
                        </w:pPr>
                        <w:r w:rsidRPr="00AB6F41">
                          <w:rPr>
                            <w:b/>
                            <w:sz w:val="18"/>
                            <w:lang w:val="nl-NL"/>
                          </w:rPr>
                          <w:t xml:space="preserve">KHAI </w:t>
                        </w:r>
                        <w:r w:rsidRPr="00AB6F41">
                          <w:rPr>
                            <w:b/>
                            <w:lang w:val="nl-NL"/>
                          </w:rPr>
                          <w:t>THÁC</w:t>
                        </w:r>
                      </w:p>
                    </w:txbxContent>
                  </v:textbox>
                </v:shape>
                <v:shape id="Text Box 9" o:spid="_x0000_s1032" type="#_x0000_t202" style="position:absolute;left:1621;top:8182;width:1622;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" fillcolor="#92cddc" strokecolor="#92cddc" strokeweight="1pt">
                  <v:fill color2="#daeef3" angle="135" focus="50%" type="gradient"/>
                  <v:shadow on="t" color="#205867" opacity=".5" offset="1pt"/>
                  <v:textbox>
                    <w:txbxContent>
                      <w:p w:rsidR="009548FD" w:rsidRPr="00C36621" w:rsidRDefault="009548FD" w:rsidP="005D39DF">
                        <w:pPr>
                          <w:spacing w:after="120"/>
                          <w:rPr>
                            <w:sz w:val="18"/>
                            <w:lang w:val="nl-NL"/>
                          </w:rPr>
                        </w:pPr>
                        <w:r w:rsidRPr="00C36621">
                          <w:rPr>
                            <w:sz w:val="18"/>
                            <w:lang w:val="nl-NL"/>
                          </w:rPr>
                          <w:t>PHÒNG</w:t>
                        </w:r>
                      </w:p>
                      <w:p w:rsidR="009548FD" w:rsidRPr="00C36621" w:rsidRDefault="009548FD" w:rsidP="005D39DF">
                        <w:pPr>
                          <w:spacing w:after="120"/>
                          <w:rPr>
                            <w:sz w:val="18"/>
                            <w:lang w:val="nl-NL"/>
                          </w:rPr>
                        </w:pPr>
                        <w:r w:rsidRPr="00C36621">
                          <w:rPr>
                            <w:sz w:val="18"/>
                            <w:lang w:val="nl-NL"/>
                          </w:rPr>
                          <w:t xml:space="preserve"> TỔ CHỨC</w:t>
                        </w:r>
                      </w:p>
                      <w:p w:rsidR="009548FD" w:rsidRPr="00AB6F41" w:rsidRDefault="009548FD" w:rsidP="005D39DF">
                        <w:pPr>
                          <w:rPr>
                            <w:b/>
                            <w:sz w:val="18"/>
                            <w:lang w:val="nl-NL"/>
                          </w:rPr>
                        </w:pPr>
                        <w:r w:rsidRPr="00AB6F41">
                          <w:rPr>
                            <w:b/>
                            <w:sz w:val="18"/>
                            <w:lang w:val="nl-NL"/>
                          </w:rPr>
                          <w:t>HÀNH CHÍNH</w:t>
                        </w:r>
                      </w:p>
                    </w:txbxContent>
                  </v:textbox>
                </v:shape>
                <v:shape id="Text Box 10" o:spid="_x0000_s1033" type="#_x0000_t202" style="position:absolute;left:8959;top:8205;width:1669;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" fillcolor="#92cddc" strokecolor="#92cddc" strokeweight="1pt">
                  <v:fill color2="#daeef3" angle="135" focus="50%" type="gradient"/>
                  <v:shadow on="t" color="#205867" opacity=".5" offset="1pt"/>
                  <v:textbox>
                    <w:txbxContent>
                      <w:p w:rsidR="009548FD" w:rsidRPr="00C36621" w:rsidRDefault="009548FD" w:rsidP="005D39DF">
                        <w:pPr>
                          <w:spacing w:after="120"/>
                          <w:rPr>
                            <w:sz w:val="18"/>
                            <w:lang w:val="nl-NL"/>
                          </w:rPr>
                        </w:pPr>
                        <w:r w:rsidRPr="00C36621">
                          <w:rPr>
                            <w:sz w:val="18"/>
                            <w:lang w:val="nl-NL"/>
                          </w:rPr>
                          <w:t>PHÒNG TÀI VỤ</w:t>
                        </w:r>
                      </w:p>
                      <w:p w:rsidR="009548FD" w:rsidRPr="00C36621" w:rsidRDefault="009548FD" w:rsidP="005D39DF">
                        <w:pPr>
                          <w:spacing w:after="120"/>
                          <w:rPr>
                            <w:sz w:val="24"/>
                            <w:lang w:val="nl-NL"/>
                          </w:rPr>
                        </w:pPr>
                        <w:r w:rsidRPr="00C36621">
                          <w:rPr>
                            <w:sz w:val="18"/>
                            <w:lang w:val="nl-NL"/>
                          </w:rPr>
                          <w:t>KẾ TOÁN</w:t>
                        </w:r>
                      </w:p>
                    </w:txbxContent>
                  </v:textbox>
                </v:shape>
                <v:line id="Line 22" o:spid="_x0000_s1034" style="position:absolute;flip:x;visibility:visible;mso-wrap-style:square" from="6136,9584" to="6136,10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" strokecolor="#17365d" strokeweight="1.5pt">
                  <v:stroke endarrow="block"/>
                  <v:shadow color="#868686"/>
                </v:line>
                <v:shape id="Text Box 27" o:spid="_x0000_s1035" type="#_x0000_t202" style="position:absolute;left:4578;top:6568;width:3100;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" fillcolor="#92cddc" strokecolor="#92cddc" strokeweight="1pt">
                  <v:fill color2="#daeef3" angle="135" focus="50%" type="gradient"/>
                  <v:shadow on="t" color="#205867" opacity=".5" offset="1pt"/>
                  <v:textbox>
                    <w:txbxContent>
                      <w:p w:rsidR="009548FD" w:rsidRPr="00C36621" w:rsidRDefault="009548FD" w:rsidP="005D39DF">
                        <w:pPr>
                          <w:rPr>
                            <w:sz w:val="24"/>
                            <w:lang w:val="nl-NL"/>
                          </w:rPr>
                        </w:pPr>
                        <w:r w:rsidRPr="00C36621">
                          <w:rPr>
                            <w:sz w:val="24"/>
                            <w:lang w:val="nl-NL"/>
                          </w:rPr>
                          <w:t>CÁC PHÓ GIÁM ĐỐC</w:t>
                        </w:r>
                      </w:p>
                    </w:txbxContent>
                  </v:textbox>
                </v:shape>
                <v:line id="Line 32" o:spid="_x0000_s1036" style="position:absolute;visibility:visible;mso-wrap-style:square" from="6136,7127" to="6136,7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" strokecolor="#17365d" strokeweight="1.5pt">
                  <v:stroke endarrow="block"/>
                  <v:shadow color="#868686"/>
                </v:line>
                <v:line id="Line 33" o:spid="_x0000_s1037" style="position:absolute;visibility:visible;mso-wrap-style:square" from="2444,7727" to="2444,8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" strokecolor="#17365d" strokeweight="1.5pt">
                  <v:stroke endarrow="block"/>
                  <v:shadow color="#868686"/>
                </v:line>
                <v:line id="Line 34" o:spid="_x0000_s1038" style="position:absolute;visibility:visible;mso-wrap-style:square" from="4882,7727" to="4882,8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" strokecolor="#17365d" strokeweight="1.5pt">
                  <v:stroke endarrow="block"/>
                  <v:shadow color="#868686"/>
                </v:line>
                <v:line id="Line 35" o:spid="_x0000_s1039" style="position:absolute;visibility:visible;mso-wrap-style:square" from="7387,7731" to="7387,8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" strokecolor="#17365d" strokeweight="1.5pt">
                  <v:stroke endarrow="block"/>
                  <v:shadow color="#868686"/>
                </v:line>
                <v:line id="Line 36" o:spid="_x0000_s1040" style="position:absolute;visibility:visible;mso-wrap-style:square" from="9785,7766" to="9785,8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" strokecolor="#17365d" strokeweight="1.5pt">
                  <v:stroke endarrow="block"/>
                  <v:shadow color="#868686"/>
                </v:line>
                <v:line id="Line 70" o:spid="_x0000_s1041" style="position:absolute;visibility:visible;mso-wrap-style:square" from="3358,5860" to="3358,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" strokecolor="#17365d" strokeweight="1.5pt">
                  <v:shadow color="#868686"/>
                </v:line>
                <v:line id="Line 79" o:spid="_x0000_s1042" style="position:absolute;visibility:visible;mso-wrap-style:square" from="2438,7721" to="9808,7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" strokecolor="#17365d" strokeweight="1.5pt">
                  <v:shadow color="#868686"/>
                </v:line>
                <v:line id="Line 83" o:spid="_x0000_s1043" style="position:absolute;visibility:visible;mso-wrap-style:square" from="3358,6289" to="6136,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" strokecolor="#17365d" strokeweight="1.5pt">
                  <v:shadow color="#868686"/>
                </v:line>
                <v:line id="Line 84" o:spid="_x0000_s1044" style="position:absolute;visibility:visible;mso-wrap-style:square" from="3384,8599" to="4064,8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">
                  <v:stroke dashstyle="dash" startarrow="block" endarrow="block"/>
                </v:line>
                <v:line id="Line 85" o:spid="_x0000_s1045" style="position:absolute;visibility:visible;mso-wrap-style:square" from="8266,8614" to="8946,8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">
                  <v:stroke dashstyle="dash" startarrow="block" endarrow="block"/>
                </v:line>
                <v:line id="Line 86" o:spid="_x0000_s1046" style="position:absolute;visibility:visible;mso-wrap-style:square" from="5679,8614" to="6643,8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">
                  <v:stroke dashstyle="dash" startarrow="block" endarrow="block"/>
                </v:line>
                <v:line id="Line 87" o:spid="_x0000_s1047" style="position:absolute;visibility:visible;mso-wrap-style:square" from="3332,4073" to="4858,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" strokecolor="#17365d" strokeweight="1.5pt">
                  <v:stroke endarrow="block"/>
                  <v:shadow color="#868686"/>
                </v:line>
                <v:line id="Line 89" o:spid="_x0000_s1048" style="position:absolute;visibility:visible;mso-wrap-style:square" from="6147,4754" to="6147,6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" strokecolor="#17365d" strokeweight="1.5pt">
                  <v:stroke endarrow="block"/>
                  <v:shadow color="#868686"/>
                </v:line>
                <v:shape id="Text Box 134" o:spid="_x0000_s1049" type="#_x0000_t202" style="position:absolute;left:4393;top:10151;width:3555;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" fillcolor="#92cddc" strokecolor="#92cddc" strokeweight="1pt">
                  <v:fill color2="#daeef3" angle="135" focus="50%" type="gradient"/>
                  <v:shadow on="t" color="#205867" opacity=".5" offset="1pt"/>
                  <v:textbox>
                    <w:txbxContent>
                      <w:p w:rsidR="009548FD" w:rsidRPr="00C36621" w:rsidRDefault="009548FD" w:rsidP="005D39DF">
                        <w:pPr>
                          <w:rPr>
                            <w:sz w:val="24"/>
                            <w:lang w:val="nl-NL"/>
                          </w:rPr>
                        </w:pPr>
                        <w:r w:rsidRPr="00C36621">
                          <w:rPr>
                            <w:sz w:val="24"/>
                            <w:lang w:val="nl-NL"/>
                          </w:rPr>
                          <w:t>Các cụm, trạm thủy nông cơ sở</w:t>
                        </w:r>
                      </w:p>
                    </w:txbxContent>
                  </v:textbox>
                </v:shape>
                <v:line id="Line 135" o:spid="_x0000_s1050" style="position:absolute;visibility:visible;mso-wrap-style:square" from="2354,9031" to="2354,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" strokecolor="#17365d" strokeweight="1.5pt">
                  <v:stroke endarrow="block"/>
                  <v:shadow color="#868686"/>
                </v:line>
                <v:line id="Line 136" o:spid="_x0000_s1051" style="position:absolute;visibility:visible;mso-wrap-style:square" from="4777,9061" to="4777,9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" strokecolor="#17365d" strokeweight="1.5pt">
                  <v:stroke endarrow="block"/>
                  <v:shadow color="#868686"/>
                </v:line>
                <v:line id="Line 137" o:spid="_x0000_s1052" style="position:absolute;visibility:visible;mso-wrap-style:square" from="7490,9110" to="7490,9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" strokecolor="#17365d" strokeweight="1.5pt">
                  <v:stroke endarrow="block"/>
                  <v:shadow color="#868686"/>
                </v:line>
                <v:line id="Line 138" o:spid="_x0000_s1053" style="position:absolute;visibility:visible;mso-wrap-style:square" from="9680,9102" to="9680,9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" strokecolor="#17365d" strokeweight="1.5pt">
                  <v:stroke endarrow="block"/>
                  <v:shadow color="#868686"/>
                </v:line>
                <v:line id="Line 139" o:spid="_x0000_s1054" style="position:absolute;visibility:visible;mso-wrap-style:square" from="2354,9499" to="9724,9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" strokecolor="#17365d" strokeweight="1.5pt">
                  <v:shadow color="#868686"/>
                </v:line>
                <v:shape id="Text Box 416" o:spid="_x0000_s1055" type="#_x0000_t202" style="position:absolute;left:6899;top:11261;width:163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" fillcolor="#92cddc" strokecolor="#92cddc" strokeweight="1pt">
                  <v:fill color2="#daeef3" angle="135" focus="50%" type="gradient"/>
                  <v:shadow on="t" color="#205867" opacity=".5" offset="1pt"/>
                  <v:textbox>
                    <w:txbxContent>
                      <w:p w:rsidR="009548FD" w:rsidRPr="00C36621" w:rsidRDefault="009548FD" w:rsidP="005D39DF">
                        <w:pPr>
                          <w:ind w:right="48"/>
                          <w:rPr>
                            <w:bCs/>
                          </w:rPr>
                        </w:pPr>
                        <w:r w:rsidRPr="00C36621">
                          <w:rPr>
                            <w:bCs/>
                          </w:rPr>
                          <w:t>WUOs</w:t>
                        </w:r>
                      </w:p>
                    </w:txbxContent>
                  </v:textbox>
                </v:shape>
                <v:shape id="Text Box 417" o:spid="_x0000_s1056" type="#_x0000_t202" style="position:absolute;left:4064;top:11321;width:163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" fillcolor="#92cddc" strokecolor="#92cddc" strokeweight="1pt">
                  <v:fill color2="#daeef3" angle="135" focus="50%" type="gradient"/>
                  <v:shadow on="t" color="#205867" opacity=".5" offset="1pt"/>
                  <v:textbox>
                    <w:txbxContent>
                      <w:p w:rsidR="009548FD" w:rsidRPr="00C36621" w:rsidRDefault="009548FD" w:rsidP="005D39DF">
                        <w:pPr>
                          <w:ind w:right="48"/>
                          <w:rPr>
                            <w:bCs/>
                          </w:rPr>
                        </w:pPr>
                        <w:r w:rsidRPr="00C36621">
                          <w:rPr>
                            <w:bCs/>
                          </w:rPr>
                          <w:t>WUOs</w:t>
                        </w:r>
                      </w:p>
                      <w:p w:rsidR="009548FD" w:rsidRPr="00AB6F41" w:rsidRDefault="009548FD" w:rsidP="005D39DF">
                        <w:pPr>
                          <w:rPr>
                            <w:lang w:val="nl-NL"/>
                          </w:rPr>
                        </w:pPr>
                      </w:p>
                    </w:txbxContent>
                  </v:textbox>
                </v:shape>
                <v:line id="Line 418" o:spid="_x0000_s1057" style="position:absolute;visibility:visible;mso-wrap-style:square" from="7695,10687" to="7695,1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">
                  <v:stroke dashstyle="dash" startarrow="block" endarrow="block"/>
                </v:line>
                <v:line id="Line 419" o:spid="_x0000_s1058" style="position:absolute;visibility:visible;mso-wrap-style:square" from="4875,10717" to="4875,11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">
                  <v:stroke dashstyle="dash" startarrow="block" endarrow="block"/>
                </v:line>
                <w10:wrap type="topAndBottom"/>
              </v:group>
            </w:pict>
          </mc:Fallback>
        </mc:AlternateContent>
      </w:r>
      <w:bookmarkStart w:id="231" w:name="_Toc462067382"/>
      <w:r w:rsidR="005D39DF" w:rsidRPr="005D39DF">
        <w:rPr>
          <w:rFonts w:eastAsia="Calibri"/>
          <w:sz w:val="28"/>
          <w:szCs w:val="22"/>
        </w:rPr>
        <w:t>Sơ đồ mối quan hệ về quản lý khai thác CTTL của IMC</w:t>
      </w:r>
      <w:bookmarkEnd w:id="230"/>
      <w:bookmarkEnd w:id="231"/>
    </w:p>
    <w:p w:rsidR="005D39DF" w:rsidRPr="00D41AE3" w:rsidRDefault="005D39DF" w:rsidP="005D39DF">
      <w:pPr>
        <w:keepNext/>
        <w:rPr>
          <w:rFonts w:eastAsia="Calibri"/>
          <w:sz w:val="27"/>
          <w:szCs w:val="27"/>
          <w:lang w:val="nl-NL"/>
        </w:rPr>
      </w:pPr>
      <w:bookmarkStart w:id="232" w:name="_Toc375748923"/>
      <w:r w:rsidRPr="005D39DF">
        <w:rPr>
          <w:rFonts w:eastAsia="Calibri"/>
          <w:sz w:val="28"/>
          <w:szCs w:val="22"/>
          <w:lang w:val="nl-NL"/>
        </w:rPr>
        <w:t xml:space="preserve">(Ghi chú: Đường mũi tên liền nét: Thể hiện sự chỉ đạo trực tiếp; đường mũi tên </w:t>
      </w:r>
      <w:r w:rsidRPr="00D41AE3">
        <w:rPr>
          <w:rFonts w:eastAsia="Calibri"/>
          <w:sz w:val="27"/>
          <w:szCs w:val="27"/>
          <w:lang w:val="nl-NL"/>
        </w:rPr>
        <w:lastRenderedPageBreak/>
        <w:t>đứt đoạn: Thể hiện mối quan hệ phối hợp).</w:t>
      </w:r>
      <w:bookmarkEnd w:id="232"/>
    </w:p>
    <w:p w:rsidR="005D39DF" w:rsidRPr="00D41AE3" w:rsidRDefault="005D39DF" w:rsidP="005D39DF">
      <w:pPr>
        <w:keepNext/>
        <w:ind w:firstLine="518"/>
        <w:jc w:val="both"/>
        <w:rPr>
          <w:rFonts w:eastAsia="Calibri"/>
          <w:sz w:val="27"/>
          <w:szCs w:val="27"/>
          <w:lang w:val="nl-NL"/>
        </w:rPr>
      </w:pPr>
      <w:r w:rsidRPr="00D41AE3">
        <w:rPr>
          <w:rFonts w:eastAsia="Calibri"/>
          <w:sz w:val="27"/>
          <w:szCs w:val="27"/>
          <w:lang w:val="nl-NL"/>
        </w:rPr>
        <w:t xml:space="preserve">- </w:t>
      </w:r>
      <w:r w:rsidRPr="00D41AE3">
        <w:rPr>
          <w:rFonts w:eastAsia="Calibri"/>
          <w:sz w:val="27"/>
          <w:szCs w:val="27"/>
        </w:rPr>
        <w:t>Công ty TNHH MTV khai thác Công trình Thủy lợi Ninh Thuận (KTCTTL) là đơn vị có 100% vốn nhà nước. Cơ cấu tổ chức gồm có 11 bộ phận trực thuộc, bao gồm 04 phòng, Ban và 07 Trạm thuỷ nông trực thuộc đứng chân trên địa bàn 07 huyện, Thành phố trong tỉnh Ninh Thuận. Tổng số cán bộ, đảng viên và người lao động là 248 người. Đội ngũ cán bộ nói trên của công ty, hàng năm được đào tạo, nâng cao năng lực, và được tiếp cận với những thông tin, kiến thức mới phục vụ cho việc cải tiến công tác QLKTCTTL.</w:t>
      </w:r>
    </w:p>
    <w:p w:rsidR="005D39DF" w:rsidRPr="00D41AE3" w:rsidRDefault="005D39DF" w:rsidP="005D39DF">
      <w:pPr>
        <w:keepNext/>
        <w:spacing w:line="264" w:lineRule="auto"/>
        <w:ind w:firstLine="720"/>
        <w:jc w:val="both"/>
        <w:rPr>
          <w:rFonts w:eastAsia="Calibri"/>
          <w:sz w:val="27"/>
          <w:szCs w:val="27"/>
        </w:rPr>
      </w:pPr>
      <w:r w:rsidRPr="00D41AE3">
        <w:rPr>
          <w:rFonts w:eastAsia="Calibri"/>
          <w:sz w:val="27"/>
          <w:szCs w:val="27"/>
          <w:lang w:val="nl-NL"/>
        </w:rPr>
        <w:t xml:space="preserve">- </w:t>
      </w:r>
      <w:r w:rsidRPr="00D41AE3">
        <w:rPr>
          <w:rFonts w:eastAsia="Calibri"/>
          <w:sz w:val="27"/>
          <w:szCs w:val="27"/>
        </w:rPr>
        <w:t>Công ty có nhiệm vụ chủ yếu là  khai thác vận hành công trình thủy lợi được UBND tỉnh Ninh Thuận giao gồm:</w:t>
      </w:r>
    </w:p>
    <w:p w:rsidR="005D39DF" w:rsidRPr="00D41AE3" w:rsidRDefault="005D39DF" w:rsidP="005D39DF">
      <w:pPr>
        <w:keepNext/>
        <w:spacing w:line="264" w:lineRule="auto"/>
        <w:ind w:firstLine="720"/>
        <w:jc w:val="both"/>
        <w:rPr>
          <w:rFonts w:eastAsia="Calibri"/>
          <w:sz w:val="27"/>
          <w:szCs w:val="27"/>
        </w:rPr>
      </w:pPr>
      <w:r w:rsidRPr="00D41AE3">
        <w:rPr>
          <w:rFonts w:eastAsia="Calibri"/>
          <w:sz w:val="27"/>
          <w:szCs w:val="27"/>
        </w:rPr>
        <w:t xml:space="preserve">+ Trực tiếp khai thác vận hành 20 hồ chứa nước của tỉnh, chủ yếu là các hồ chứa nước có quy mô vừa và lớn, các hệ thống đập dâng lớn (gồm hệ thống đập dâng Nha trinh – Lâm cấm, Hệ thống đập Krông Pha, Hệ thống đập dâng trên khu tưới Tân Giang) với tổng chiều dài tuyến kênh chính trên 300 km  phục vụ sản xuất nông nghiệp cho hơn 65 ngàn ha đất gieo trồng và nuôi trồng thủy sản. </w:t>
      </w:r>
    </w:p>
    <w:p w:rsidR="005D39DF" w:rsidRPr="00D41AE3" w:rsidRDefault="005D39DF" w:rsidP="005D39DF">
      <w:pPr>
        <w:keepNext/>
        <w:spacing w:line="264" w:lineRule="auto"/>
        <w:ind w:firstLine="720"/>
        <w:jc w:val="both"/>
        <w:rPr>
          <w:rFonts w:eastAsia="Calibri"/>
          <w:sz w:val="27"/>
          <w:szCs w:val="27"/>
        </w:rPr>
      </w:pPr>
      <w:r w:rsidRPr="00D41AE3">
        <w:rPr>
          <w:rFonts w:eastAsia="Calibri"/>
          <w:sz w:val="27"/>
          <w:szCs w:val="27"/>
        </w:rPr>
        <w:t xml:space="preserve">+ Cung cấp nước cho sản xuất công nghiệp và dân sinh kinh tế trên địa bàn tỉnh Ninh Thuận. </w:t>
      </w:r>
    </w:p>
    <w:p w:rsidR="005D39DF" w:rsidRPr="00D41AE3" w:rsidRDefault="005D39DF" w:rsidP="005D39DF">
      <w:pPr>
        <w:keepNext/>
        <w:spacing w:line="264" w:lineRule="auto"/>
        <w:ind w:firstLine="720"/>
        <w:jc w:val="both"/>
        <w:rPr>
          <w:rFonts w:eastAsia="Calibri"/>
          <w:sz w:val="27"/>
          <w:szCs w:val="27"/>
        </w:rPr>
      </w:pPr>
      <w:r w:rsidRPr="00D41AE3">
        <w:rPr>
          <w:rFonts w:eastAsia="Calibri"/>
          <w:sz w:val="27"/>
          <w:szCs w:val="27"/>
        </w:rPr>
        <w:t>+ Trực tiếp quản lý vận hành các hệ thống tiêu chính trên địa bàn tỉnh.</w:t>
      </w:r>
    </w:p>
    <w:p w:rsidR="005D39DF" w:rsidRPr="00D41AE3" w:rsidRDefault="005D39DF" w:rsidP="005D39DF">
      <w:pPr>
        <w:keepNext/>
        <w:spacing w:line="264" w:lineRule="auto"/>
        <w:ind w:firstLine="720"/>
        <w:jc w:val="both"/>
        <w:rPr>
          <w:rFonts w:eastAsia="Calibri"/>
          <w:sz w:val="27"/>
          <w:szCs w:val="27"/>
        </w:rPr>
      </w:pPr>
      <w:r w:rsidRPr="00D41AE3">
        <w:rPr>
          <w:rFonts w:eastAsia="Calibri"/>
          <w:sz w:val="27"/>
          <w:szCs w:val="27"/>
        </w:rPr>
        <w:t>- Tổ chức hợp tác dùng nước (HTDN) ở tỉnh Ninh Thuận  đa dạng được hình thành trong điều kiện hệ thống công trình thủy lợi chưa hoàn chỉnh, trình độ dân trí thấp, người dân chưa được tiếp cận nhiều với các cơ chế, chính sách, chưa hiểu biết nhiều về thủy lợi, khuyến nông ... chưa được giao quyền, tham gia quản lý khai thác công trình thủy lợi trên địa bàn. Hình thức, quy mô của tổ chức HTDN tùy theo điều kiện của từng địa phương.</w:t>
      </w:r>
    </w:p>
    <w:p w:rsidR="005D39DF" w:rsidRPr="00D41AE3" w:rsidRDefault="005D39DF" w:rsidP="005D39DF">
      <w:pPr>
        <w:keepNext/>
        <w:ind w:firstLine="720"/>
        <w:jc w:val="both"/>
        <w:rPr>
          <w:rFonts w:eastAsia="Calibri"/>
          <w:sz w:val="27"/>
          <w:szCs w:val="27"/>
          <w:lang w:val="nl-NL"/>
        </w:rPr>
      </w:pPr>
      <w:r w:rsidRPr="00D41AE3">
        <w:rPr>
          <w:rFonts w:eastAsia="Calibri"/>
          <w:sz w:val="27"/>
          <w:szCs w:val="27"/>
          <w:lang w:val="nl-NL"/>
        </w:rPr>
        <w:t>Từ năm 2014 Công ty TNHH MTV khai thác công trình thủy lợi đã thực hiện phát triển tổ hợp tác dùng nước (WUA) tại 59 xã. Đến nay Ủy ban nhân dân tỉnh đã ra Quyết định phân cấp quản lý công trình thủy lợi và mức phí thủy nông nội đồng cho 28/59 xã đã thành lập tổ hợp tác dùng nước, còn lại  31 xã đang tiếp tục triển khai đến cuối năm 2015 là hoàn thành. Các tổ chức hợp tác dùng nước thuộc hệ thống công trình do Công ty KTCTTL quản lý được phân ra 2 loại hình:</w:t>
      </w:r>
    </w:p>
    <w:p w:rsidR="005D39DF" w:rsidRPr="00D41AE3" w:rsidRDefault="005D39DF" w:rsidP="005D39DF">
      <w:pPr>
        <w:keepNext/>
        <w:ind w:firstLine="720"/>
        <w:jc w:val="both"/>
        <w:rPr>
          <w:rFonts w:eastAsia="Calibri"/>
          <w:sz w:val="27"/>
          <w:szCs w:val="27"/>
          <w:lang w:val="nl-NL"/>
        </w:rPr>
      </w:pPr>
      <w:r w:rsidRPr="00D41AE3">
        <w:rPr>
          <w:rFonts w:eastAsia="Calibri"/>
          <w:sz w:val="27"/>
          <w:szCs w:val="27"/>
          <w:lang w:val="nl-NL"/>
        </w:rPr>
        <w:t xml:space="preserve">1. Tổ hợp tác dùng nước: 28 xã đã có tổ hợp tác dùng nước do xã thành lập, làm dịch vụ tưới.  Các Trạm thủy nông  đại diện Công ty TNHH MTV khai thác các công trình thủy lợi  ký hợp đồng dùng nước với tổ hợp tác dùng nước. Ở những nơi có nguồn nước dồi dào, công trình ổn định (chủ yếu vùng đầu kênh do Công ty KTCTTL quản lý) thì tổ hợp tác hoạt động tốt, ngược lại, những nơi thiếu nước (vùng cuối kênh) cùng với kênh mương nội đồng chưa hoàn chỉnh thì hoạt động của tổ hợp tác dùng nước khó khăn hơn. </w:t>
      </w:r>
    </w:p>
    <w:p w:rsidR="005D39DF" w:rsidRPr="00D41AE3" w:rsidRDefault="005D39DF" w:rsidP="005D39DF">
      <w:pPr>
        <w:keepNext/>
        <w:spacing w:line="264" w:lineRule="auto"/>
        <w:ind w:firstLine="720"/>
        <w:jc w:val="both"/>
        <w:rPr>
          <w:rFonts w:eastAsia="Calibri"/>
          <w:sz w:val="27"/>
          <w:szCs w:val="27"/>
          <w:lang w:val="nl-NL"/>
        </w:rPr>
      </w:pPr>
      <w:r w:rsidRPr="00D41AE3">
        <w:rPr>
          <w:rFonts w:eastAsia="Calibri"/>
          <w:sz w:val="27"/>
          <w:szCs w:val="27"/>
          <w:lang w:val="nl-NL"/>
        </w:rPr>
        <w:lastRenderedPageBreak/>
        <w:t>2.Hộ gia đình dùng nước: Hiện còn 31 xã đang triển khai thành lập tổ hợp tác dùng nước, các Trạm thủy nông  đại diện Công ty TNHH MTV khai thác các công trình thủy lợi ký hợp đồng trực tiếp với hộ gia đình dùng nước.</w:t>
      </w:r>
    </w:p>
    <w:p w:rsidR="005D39DF" w:rsidRPr="00D41AE3" w:rsidRDefault="005D39DF" w:rsidP="005D39DF">
      <w:pPr>
        <w:keepNext/>
        <w:ind w:firstLine="518"/>
        <w:jc w:val="both"/>
        <w:rPr>
          <w:rFonts w:eastAsia="Calibri"/>
          <w:sz w:val="27"/>
          <w:szCs w:val="27"/>
          <w:lang w:val="nl-NL"/>
        </w:rPr>
      </w:pPr>
      <w:r w:rsidRPr="00D41AE3">
        <w:rPr>
          <w:rFonts w:eastAsia="Calibri"/>
          <w:sz w:val="27"/>
          <w:szCs w:val="27"/>
          <w:lang w:val="nl-NL"/>
        </w:rPr>
        <w:t>- Tính linh hoạt trong quản lý, vận hành hệ thống công trình cấp dưới còn hạn chế do việc phân quyền của các cán bộ cơ sở chưa cao, thiếu tính chủ động, độc lập trong quản lý vận hành.</w:t>
      </w:r>
    </w:p>
    <w:p w:rsidR="005D39DF" w:rsidRPr="00D41AE3" w:rsidRDefault="005D39DF" w:rsidP="005D39DF">
      <w:pPr>
        <w:keepNext/>
        <w:ind w:firstLine="518"/>
        <w:jc w:val="both"/>
        <w:rPr>
          <w:rFonts w:eastAsia="Calibri"/>
          <w:sz w:val="27"/>
          <w:szCs w:val="27"/>
          <w:lang w:val="nl-NL"/>
        </w:rPr>
      </w:pPr>
      <w:r w:rsidRPr="00D41AE3">
        <w:rPr>
          <w:rFonts w:eastAsia="Calibri"/>
          <w:sz w:val="27"/>
          <w:szCs w:val="27"/>
          <w:lang w:val="nl-NL"/>
        </w:rPr>
        <w:t>- Các cơ sở để đánh giá chất lượng công trình cũng như các định mức làm căn cứ giao nhiệm vụ chưa rõ ràng dẫn đến việc họat động của công trình chưa ổn định và bền vững.</w:t>
      </w:r>
    </w:p>
    <w:p w:rsidR="005D39DF" w:rsidRPr="00D41AE3" w:rsidRDefault="005D39DF" w:rsidP="005D39DF">
      <w:pPr>
        <w:keepNext/>
        <w:ind w:firstLine="518"/>
        <w:jc w:val="both"/>
        <w:rPr>
          <w:rFonts w:eastAsia="Calibri"/>
          <w:sz w:val="27"/>
          <w:szCs w:val="27"/>
          <w:lang w:val="nl-NL"/>
        </w:rPr>
      </w:pPr>
      <w:r w:rsidRPr="00D41AE3">
        <w:rPr>
          <w:rFonts w:eastAsia="Calibri"/>
          <w:sz w:val="27"/>
          <w:szCs w:val="27"/>
          <w:lang w:val="nl-NL"/>
        </w:rPr>
        <w:t>- Sự phối hợp giữa IMC và các WUAs còn nhiều bất cập, dẫn đến chưa thống nhất cao trong việc khai thác hệ thống công trình sao cho có hiệu quả tối ưu và bền vững</w:t>
      </w:r>
    </w:p>
    <w:p w:rsidR="005D39DF" w:rsidRPr="00D41AE3" w:rsidRDefault="005D39DF" w:rsidP="005D39DF">
      <w:pPr>
        <w:keepNext/>
        <w:spacing w:after="120"/>
        <w:ind w:firstLine="518"/>
        <w:jc w:val="both"/>
        <w:rPr>
          <w:rFonts w:eastAsia="Calibri"/>
          <w:sz w:val="27"/>
          <w:szCs w:val="27"/>
        </w:rPr>
      </w:pPr>
      <w:r w:rsidRPr="00D41AE3">
        <w:rPr>
          <w:rFonts w:eastAsia="Calibri"/>
          <w:sz w:val="27"/>
          <w:szCs w:val="27"/>
        </w:rPr>
        <w:t>- Các tổ chức dùng nước chưa có đủ người có đủ năng lực (chưa có chứng chỉ) thực hiện quản lý nước.</w:t>
      </w:r>
    </w:p>
    <w:p w:rsidR="005D39DF" w:rsidRPr="00D41AE3" w:rsidRDefault="005D39DF" w:rsidP="005D39DF">
      <w:pPr>
        <w:keepNext/>
        <w:spacing w:after="120"/>
        <w:ind w:firstLine="518"/>
        <w:jc w:val="both"/>
        <w:rPr>
          <w:rFonts w:eastAsia="Calibri"/>
          <w:sz w:val="27"/>
          <w:szCs w:val="27"/>
        </w:rPr>
      </w:pPr>
      <w:r w:rsidRPr="00D41AE3">
        <w:rPr>
          <w:rFonts w:eastAsia="Calibri"/>
          <w:sz w:val="27"/>
          <w:szCs w:val="27"/>
        </w:rPr>
        <w:t xml:space="preserve">- Hầu hết các công trình thủy lợi hồ chứa, trạm bơm hiện chưa có quy trình vận hành và bảo trì; </w:t>
      </w:r>
    </w:p>
    <w:p w:rsidR="005D39DF" w:rsidRPr="00D41AE3" w:rsidRDefault="005D39DF" w:rsidP="005D39DF">
      <w:pPr>
        <w:keepNext/>
        <w:spacing w:after="120"/>
        <w:ind w:firstLine="518"/>
        <w:jc w:val="both"/>
        <w:rPr>
          <w:rFonts w:eastAsia="Calibri"/>
          <w:sz w:val="27"/>
          <w:szCs w:val="27"/>
        </w:rPr>
      </w:pPr>
      <w:r w:rsidRPr="00D41AE3">
        <w:rPr>
          <w:rFonts w:eastAsia="Calibri"/>
          <w:sz w:val="27"/>
          <w:szCs w:val="27"/>
        </w:rPr>
        <w:t>- Phương tiện và trang thiết bị quản lý lạc hậu, thiếu thiết bị quan trắc.</w:t>
      </w:r>
    </w:p>
    <w:p w:rsidR="005D39DF" w:rsidRPr="00D41AE3" w:rsidRDefault="005D39DF" w:rsidP="005D39DF">
      <w:pPr>
        <w:keepNext/>
        <w:spacing w:after="120"/>
        <w:ind w:firstLine="518"/>
        <w:jc w:val="both"/>
        <w:rPr>
          <w:rFonts w:eastAsia="Calibri"/>
          <w:sz w:val="27"/>
          <w:szCs w:val="27"/>
        </w:rPr>
      </w:pPr>
      <w:r w:rsidRPr="00D41AE3">
        <w:rPr>
          <w:rFonts w:eastAsia="Calibri"/>
          <w:sz w:val="27"/>
          <w:szCs w:val="27"/>
        </w:rPr>
        <w:t>- Chưa có định mức kinh tế kỹ thuật cho tất cả các công trình trên toàn tỉnh.</w:t>
      </w:r>
    </w:p>
    <w:p w:rsidR="005D39DF" w:rsidRPr="00D41AE3" w:rsidRDefault="005D39DF" w:rsidP="005D39DF">
      <w:pPr>
        <w:keepNext/>
        <w:spacing w:after="120"/>
        <w:ind w:firstLine="518"/>
        <w:jc w:val="both"/>
        <w:rPr>
          <w:rFonts w:eastAsia="Calibri"/>
          <w:sz w:val="27"/>
          <w:szCs w:val="27"/>
        </w:rPr>
      </w:pPr>
      <w:r w:rsidRPr="00D41AE3">
        <w:rPr>
          <w:rFonts w:eastAsia="Calibri"/>
          <w:sz w:val="27"/>
          <w:szCs w:val="27"/>
        </w:rPr>
        <w:t>- Do điều kiện diện tích canh tác nhỏ lẻ, địa hình canh tác phức tạp nên việc thành lập các tổ dùng nước gặp nhiều khó khăn trong cơ chế vận hành, quản lý và hiệu quả quản lý.</w:t>
      </w:r>
    </w:p>
    <w:p w:rsidR="005D39DF" w:rsidRPr="00D41AE3" w:rsidRDefault="005D39DF" w:rsidP="005D39DF">
      <w:pPr>
        <w:keepNext/>
        <w:spacing w:after="40"/>
        <w:ind w:firstLine="516"/>
        <w:jc w:val="both"/>
        <w:rPr>
          <w:rFonts w:eastAsia="Calibri"/>
          <w:color w:val="000000"/>
          <w:sz w:val="27"/>
          <w:szCs w:val="27"/>
        </w:rPr>
      </w:pPr>
      <w:r w:rsidRPr="00D41AE3">
        <w:rPr>
          <w:rFonts w:eastAsia="Calibri"/>
          <w:color w:val="000000"/>
          <w:sz w:val="27"/>
          <w:szCs w:val="27"/>
        </w:rPr>
        <w:tab/>
        <w:t>Hiện trạng nhân lực quản lý khai thác CTTL hiện nay của tỉnh còn nhiều hạn chế gây ảnh hưởng đến công tác quản lý, khai thác CTTL, toàn tỉnh chỉ có 16 người quản lý nhà nước về Thủy lợi có trình độ đại học và trình độ này ở cấp quản lý khai thác là 47.</w:t>
      </w:r>
    </w:p>
    <w:p w:rsidR="005D39DF" w:rsidRPr="00D41AE3" w:rsidRDefault="005D39DF" w:rsidP="005D39DF">
      <w:pPr>
        <w:keepNext/>
        <w:spacing w:before="40" w:after="40"/>
        <w:ind w:firstLine="518"/>
        <w:jc w:val="both"/>
        <w:rPr>
          <w:rFonts w:eastAsia="Calibri"/>
          <w:i/>
          <w:color w:val="000000"/>
          <w:sz w:val="27"/>
          <w:szCs w:val="27"/>
        </w:rPr>
      </w:pPr>
      <w:r w:rsidRPr="00D41AE3">
        <w:rPr>
          <w:rFonts w:eastAsia="Calibri"/>
          <w:i/>
          <w:color w:val="000000"/>
          <w:sz w:val="27"/>
          <w:szCs w:val="27"/>
        </w:rPr>
        <w:t>* Hiện trạng quản lý vận hành hệ thống</w:t>
      </w:r>
    </w:p>
    <w:p w:rsidR="005D39DF" w:rsidRPr="00D41AE3" w:rsidRDefault="005D39DF" w:rsidP="005D39DF">
      <w:pPr>
        <w:keepNext/>
        <w:spacing w:before="40" w:after="40"/>
        <w:ind w:firstLine="518"/>
        <w:jc w:val="both"/>
        <w:rPr>
          <w:rFonts w:eastAsia="Calibri"/>
          <w:sz w:val="27"/>
          <w:szCs w:val="27"/>
        </w:rPr>
      </w:pPr>
      <w:r w:rsidRPr="00D41AE3">
        <w:rPr>
          <w:rFonts w:eastAsia="Calibri"/>
          <w:sz w:val="27"/>
          <w:szCs w:val="27"/>
        </w:rPr>
        <w:t>Trên cơ sở nhiệm vụ được giao các đơn vị cơ sở giao trách nhiệm quản lý công trình cho công nhân cụ thể; Thực hiện kế hoạch duy tu bảo dưỡng cho công trình. Cán bộ công nhân đã bám sát nhiệm vụ, thường xuyên kiểm tra bảo vệ công trình, bảo dưỡng máy móc thiết bị đảm bảo vận hành bình thường.</w:t>
      </w:r>
    </w:p>
    <w:p w:rsidR="005D39DF" w:rsidRPr="00D41AE3" w:rsidRDefault="005D39DF" w:rsidP="005D39DF">
      <w:pPr>
        <w:keepNext/>
        <w:spacing w:before="40" w:after="40"/>
        <w:ind w:firstLine="518"/>
        <w:jc w:val="both"/>
        <w:rPr>
          <w:rFonts w:eastAsia="Calibri"/>
          <w:sz w:val="27"/>
          <w:szCs w:val="27"/>
        </w:rPr>
      </w:pPr>
      <w:r w:rsidRPr="00D41AE3">
        <w:rPr>
          <w:rFonts w:eastAsia="Calibri"/>
          <w:sz w:val="27"/>
          <w:szCs w:val="27"/>
        </w:rPr>
        <w:t>Do điều kiện kinh tế nên hầu hết các công trình đầu tư xây dựng trước đây không hoàn chỉnh, công trình được xây dựng, nâng cấp sửa chữa qua nhiều giai đoạn, nâng cấp nhiều lần và có nhiều chủ đầu tư do đó các thiết bị quản lý như máy đóng mở, vận hành điều tiết nước, thiết bị quan trắc được trang bị còn thô sơ, vận hành theo thủ công dẫn đến thiếu chính xác và xuống cấp nhanh</w:t>
      </w:r>
    </w:p>
    <w:p w:rsidR="005D39DF" w:rsidRPr="00D41AE3" w:rsidRDefault="005D39DF" w:rsidP="005D39DF">
      <w:pPr>
        <w:keepNext/>
        <w:spacing w:before="40" w:after="40"/>
        <w:ind w:firstLine="518"/>
        <w:jc w:val="both"/>
        <w:rPr>
          <w:rFonts w:eastAsia="Calibri"/>
          <w:sz w:val="27"/>
          <w:szCs w:val="27"/>
        </w:rPr>
      </w:pPr>
      <w:r w:rsidRPr="00D41AE3">
        <w:rPr>
          <w:rFonts w:eastAsia="Calibri"/>
          <w:sz w:val="27"/>
          <w:szCs w:val="27"/>
        </w:rPr>
        <w:t xml:space="preserve">Công tác quản lý hệ thống thuỷ lợi nội đồng được các HTX giao cho đội thuỷ </w:t>
      </w:r>
      <w:r w:rsidRPr="00D41AE3">
        <w:rPr>
          <w:rFonts w:eastAsia="Calibri"/>
          <w:sz w:val="27"/>
          <w:szCs w:val="27"/>
        </w:rPr>
        <w:lastRenderedPageBreak/>
        <w:t xml:space="preserve">nông quản lý; Trước khi vào vụ tưới các HTX đều tu sửa, nạo vét kênh mương để dẫn nước bằng nguồn thu thuỷ lợi phí nội đồng và huy động sức dân. </w:t>
      </w:r>
    </w:p>
    <w:p w:rsidR="005D39DF" w:rsidRPr="00D41AE3" w:rsidRDefault="005D39DF" w:rsidP="005D39DF">
      <w:pPr>
        <w:keepNext/>
        <w:spacing w:before="40" w:after="40"/>
        <w:ind w:firstLine="518"/>
        <w:jc w:val="both"/>
        <w:rPr>
          <w:rFonts w:eastAsia="Calibri"/>
          <w:sz w:val="27"/>
          <w:szCs w:val="27"/>
        </w:rPr>
      </w:pPr>
      <w:r w:rsidRPr="00D41AE3">
        <w:rPr>
          <w:rFonts w:eastAsia="Calibri"/>
          <w:sz w:val="27"/>
          <w:szCs w:val="27"/>
        </w:rPr>
        <w:t>Việc điều tiết nước nội đồng của các HTX chưa theo quy trình, nhịp nhàng và đạt hiệu quả cao do đội thuỷ nông không có chuyên môn, điều tiết còn tuỳ tiện thiếu khoa học. Sự phối hợp điều tiết giữa HTX với Công ty còn hạn chế, chủ yếu thực hiện dưới sự hướng dẫn của các cán bộ IMC.</w:t>
      </w:r>
    </w:p>
    <w:p w:rsidR="005D39DF" w:rsidRPr="00D41AE3" w:rsidRDefault="005D39DF" w:rsidP="005D39DF">
      <w:pPr>
        <w:keepNext/>
        <w:shd w:val="clear" w:color="auto" w:fill="FFFFFF"/>
        <w:ind w:firstLine="720"/>
        <w:jc w:val="both"/>
        <w:rPr>
          <w:rFonts w:eastAsia="Calibri"/>
          <w:color w:val="222222"/>
          <w:sz w:val="27"/>
          <w:szCs w:val="27"/>
        </w:rPr>
      </w:pPr>
      <w:r w:rsidRPr="00D41AE3">
        <w:rPr>
          <w:rFonts w:eastAsia="Calibri"/>
          <w:color w:val="222222"/>
          <w:sz w:val="27"/>
          <w:szCs w:val="27"/>
        </w:rPr>
        <w:t>- Nghị định số 143/2003/NĐ-CP ngày 28/11/2003 của Chính Phủ quy định chi tiết một số điều của Pháp lệnh khai thác và bảo vệ công trình thủy lợi;</w:t>
      </w:r>
    </w:p>
    <w:p w:rsidR="005D39DF" w:rsidRPr="00D41AE3" w:rsidRDefault="005D39DF" w:rsidP="005D39DF">
      <w:pPr>
        <w:keepNext/>
        <w:shd w:val="clear" w:color="auto" w:fill="FFFFFF"/>
        <w:ind w:firstLine="720"/>
        <w:jc w:val="both"/>
        <w:rPr>
          <w:rFonts w:eastAsia="Calibri"/>
          <w:color w:val="222222"/>
          <w:sz w:val="27"/>
          <w:szCs w:val="27"/>
        </w:rPr>
      </w:pPr>
      <w:r w:rsidRPr="00D41AE3">
        <w:rPr>
          <w:rFonts w:eastAsia="Calibri"/>
          <w:color w:val="222222"/>
          <w:sz w:val="27"/>
          <w:szCs w:val="27"/>
        </w:rPr>
        <w:t>- Nghị định số 67/2012/NĐ-CP của Chính Phủ ngày 10/9/2012 sử đổi bổ sung một số điều của Nghị Định số 143/2003/NĐ-CP ngày 28/11/2003 của Chính Phủ Quy định chi tiết một số điều của Pháp lệnh khai thác và bảo vệ công trình thủy lợi;</w:t>
      </w:r>
    </w:p>
    <w:p w:rsidR="005D39DF" w:rsidRPr="00D41AE3" w:rsidRDefault="005D39DF" w:rsidP="005D39DF">
      <w:pPr>
        <w:keepNext/>
        <w:shd w:val="clear" w:color="auto" w:fill="FFFFFF"/>
        <w:ind w:firstLine="720"/>
        <w:jc w:val="both"/>
        <w:rPr>
          <w:rFonts w:eastAsia="Calibri"/>
          <w:color w:val="222222"/>
          <w:sz w:val="27"/>
          <w:szCs w:val="27"/>
        </w:rPr>
      </w:pPr>
      <w:r w:rsidRPr="00D41AE3">
        <w:rPr>
          <w:rFonts w:eastAsia="Calibri"/>
          <w:color w:val="222222"/>
          <w:sz w:val="27"/>
          <w:szCs w:val="27"/>
        </w:rPr>
        <w:t xml:space="preserve">- Quyết định số 73/2012/QĐ-UBND ngày 26/12/2012 sửa đổi bổ sung một số điều quy định về mức thu, quản lý thủy lợi phí, tiền nước và miễn thủy lợi phí trên địa bàn tỉnh Ninh Thuận ban hành kèm theo Quyết định 257/2009/QĐ-UBND ngày 04/9/2009 của </w:t>
      </w:r>
      <w:r w:rsidRPr="00D41AE3">
        <w:rPr>
          <w:rFonts w:eastAsia="Calibri"/>
          <w:color w:val="222222"/>
          <w:sz w:val="27"/>
          <w:szCs w:val="27"/>
          <w:lang w:val="nl-NL"/>
        </w:rPr>
        <w:t xml:space="preserve">Ủy ban nhân dân tỉnh </w:t>
      </w:r>
      <w:r w:rsidRPr="00D41AE3">
        <w:rPr>
          <w:rFonts w:eastAsia="Calibri"/>
          <w:color w:val="222222"/>
          <w:sz w:val="27"/>
          <w:szCs w:val="27"/>
        </w:rPr>
        <w:t>Ninh Thuận.</w:t>
      </w:r>
    </w:p>
    <w:p w:rsidR="005D39DF" w:rsidRPr="00D41AE3" w:rsidRDefault="005D39DF" w:rsidP="005D39DF">
      <w:pPr>
        <w:keepNext/>
        <w:shd w:val="clear" w:color="auto" w:fill="FFFFFF"/>
        <w:ind w:firstLine="720"/>
        <w:jc w:val="both"/>
        <w:rPr>
          <w:rFonts w:eastAsia="Calibri"/>
          <w:b/>
          <w:color w:val="222222"/>
          <w:sz w:val="27"/>
          <w:szCs w:val="27"/>
        </w:rPr>
      </w:pPr>
      <w:r w:rsidRPr="00D41AE3">
        <w:rPr>
          <w:rFonts w:eastAsia="Calibri"/>
          <w:sz w:val="27"/>
          <w:szCs w:val="27"/>
        </w:rPr>
        <w:t>- Quyết định số 09/2012/QĐ-UBND ngày 15 tháng 8 năm 2012 Quy định phân cấp quản lý khai thác công trình thủy lợi</w:t>
      </w:r>
    </w:p>
    <w:p w:rsidR="005D39DF" w:rsidRPr="00D41AE3" w:rsidRDefault="005D39DF" w:rsidP="005D39DF">
      <w:pPr>
        <w:keepNext/>
        <w:spacing w:before="200"/>
        <w:ind w:firstLine="518"/>
        <w:jc w:val="both"/>
        <w:rPr>
          <w:rFonts w:eastAsia="Calibri"/>
          <w:color w:val="000000"/>
          <w:sz w:val="27"/>
          <w:szCs w:val="27"/>
        </w:rPr>
      </w:pPr>
      <w:r w:rsidRPr="00D41AE3">
        <w:rPr>
          <w:rFonts w:eastAsia="Calibri"/>
          <w:color w:val="000000"/>
          <w:sz w:val="27"/>
          <w:szCs w:val="27"/>
        </w:rPr>
        <w:t>- Hàng năm Công ty lập kế hoạch sản xuất kinh doanh gửi các ngành phê duyệt và kinh phí được sở tài chính cấp phát theo kế hoạch được duyệt trên cơ sở diện tích tưới phục vụ được cấp bù thủy lợi phí.</w:t>
      </w:r>
    </w:p>
    <w:p w:rsidR="005D39DF" w:rsidRPr="00D41AE3" w:rsidRDefault="005D39DF" w:rsidP="005D39DF">
      <w:pPr>
        <w:keepNext/>
        <w:spacing w:before="200"/>
        <w:ind w:firstLine="518"/>
        <w:jc w:val="both"/>
        <w:rPr>
          <w:rFonts w:eastAsia="Calibri"/>
          <w:color w:val="000000"/>
          <w:sz w:val="27"/>
          <w:szCs w:val="27"/>
        </w:rPr>
      </w:pPr>
      <w:r w:rsidRPr="00D41AE3">
        <w:rPr>
          <w:rFonts w:eastAsia="Calibri"/>
          <w:color w:val="000000"/>
          <w:sz w:val="27"/>
          <w:szCs w:val="27"/>
        </w:rPr>
        <w:t xml:space="preserve">- Kế hoạch SXKD hàng năm căn cứ vào dự báo các nhiệm vụ sẽ thực hiện nhưng kinh phí không vượt quá mức cấp bù thủy lợi phí theo quy định dẫn đến hiện tượng quản lý vận hành một số công trình thủy lợi chưa đáp ứng được theo yêu cầu kỹ thuật do thiếu nhân lực, thiết bị, nguyên vật liệu… </w:t>
      </w:r>
    </w:p>
    <w:p w:rsidR="005D39DF" w:rsidRPr="00D41AE3" w:rsidRDefault="005D39DF" w:rsidP="005D39DF">
      <w:pPr>
        <w:keepNext/>
        <w:ind w:firstLine="520"/>
        <w:jc w:val="both"/>
        <w:rPr>
          <w:rFonts w:eastAsia="Calibri"/>
          <w:i/>
          <w:sz w:val="27"/>
          <w:szCs w:val="27"/>
        </w:rPr>
      </w:pPr>
      <w:r w:rsidRPr="00D41AE3">
        <w:rPr>
          <w:rFonts w:eastAsia="Calibri"/>
          <w:i/>
          <w:sz w:val="27"/>
          <w:szCs w:val="27"/>
        </w:rPr>
        <w:t>* Các tồn tại và bật cập về thể chế chính sách quản lý.</w:t>
      </w:r>
    </w:p>
    <w:p w:rsidR="005D39DF" w:rsidRPr="00D41AE3" w:rsidRDefault="005D39DF" w:rsidP="005D39DF">
      <w:pPr>
        <w:keepNext/>
        <w:shd w:val="clear" w:color="auto" w:fill="FFFFFF"/>
        <w:ind w:firstLine="520"/>
        <w:jc w:val="both"/>
        <w:rPr>
          <w:rFonts w:eastAsia="Calibri"/>
          <w:color w:val="000000"/>
          <w:sz w:val="27"/>
          <w:szCs w:val="27"/>
        </w:rPr>
      </w:pPr>
      <w:r w:rsidRPr="00D41AE3">
        <w:rPr>
          <w:rFonts w:eastAsia="Calibri"/>
          <w:color w:val="000000"/>
          <w:sz w:val="27"/>
          <w:szCs w:val="27"/>
        </w:rPr>
        <w:t>- Chưa  xây dựng được mô hình tổ chức hợp tác dùng nước hoạtđộng có hiệu quả và bền vững trên địa bàn để các địa phương.</w:t>
      </w:r>
    </w:p>
    <w:p w:rsidR="005D39DF" w:rsidRPr="00D41AE3" w:rsidRDefault="005D39DF" w:rsidP="005D39DF">
      <w:pPr>
        <w:keepNext/>
        <w:shd w:val="clear" w:color="auto" w:fill="FFFFFF"/>
        <w:ind w:firstLine="520"/>
        <w:jc w:val="both"/>
        <w:rPr>
          <w:rFonts w:eastAsia="Calibri"/>
          <w:color w:val="000000"/>
          <w:sz w:val="27"/>
          <w:szCs w:val="27"/>
        </w:rPr>
      </w:pPr>
      <w:r w:rsidRPr="00D41AE3">
        <w:rPr>
          <w:rFonts w:eastAsia="Calibri"/>
          <w:color w:val="000000"/>
          <w:sz w:val="27"/>
          <w:szCs w:val="27"/>
        </w:rPr>
        <w:t>- Thông tư số 56/2010/TT-BNNPTNT ngày 01/10/2010 của Bộ Nông nghiệp và Phát triển nông thôn về Quy định một số nội dung trong hoạt động các tổ chức quản lý khai thác công trình thuỷ lợi theo phương thứcđặt hàng ban hành đã được hơn 4 năm nhưng chưa có cơ chế để triển khai áp dụng trong tỉnh.</w:t>
      </w:r>
    </w:p>
    <w:p w:rsidR="005D39DF" w:rsidRPr="00D41AE3" w:rsidRDefault="005D39DF" w:rsidP="005D39DF">
      <w:pPr>
        <w:keepNext/>
        <w:shd w:val="clear" w:color="auto" w:fill="FFFFFF"/>
        <w:ind w:firstLine="520"/>
        <w:jc w:val="both"/>
        <w:rPr>
          <w:rFonts w:eastAsia="Calibri"/>
          <w:color w:val="000000"/>
          <w:sz w:val="27"/>
          <w:szCs w:val="27"/>
        </w:rPr>
      </w:pPr>
      <w:r w:rsidRPr="00D41AE3">
        <w:rPr>
          <w:rFonts w:eastAsia="Calibri"/>
          <w:color w:val="000000"/>
          <w:sz w:val="27"/>
          <w:szCs w:val="27"/>
        </w:rPr>
        <w:t xml:space="preserve">- Cơ chế  hoạt động, hạch toán thu chi của một số tổ chức hợp tác dùng nước đang còn phụ thuộc vào UBND xã, nhiều tổ chức hợp tác dùng nước được thành lập nhưng hầu hết lại chưa được đào tạo và hướng dẫn cụ thể về quản lý vận hành công trình thủy lợi và nghiệp vụ tài chính nên quản lý thủy nông kém hiệu quả và gặp khó </w:t>
      </w:r>
      <w:r w:rsidRPr="00D41AE3">
        <w:rPr>
          <w:rFonts w:eastAsia="Calibri"/>
          <w:color w:val="000000"/>
          <w:sz w:val="27"/>
          <w:szCs w:val="27"/>
        </w:rPr>
        <w:lastRenderedPageBreak/>
        <w:t>khăn trong việc quản lý, sử dụng và thanh quyết toán tài chính, đặc biệt là nguồn thủy lợi phí được cấp bù.</w:t>
      </w:r>
    </w:p>
    <w:p w:rsidR="005D39DF" w:rsidRPr="00D41AE3" w:rsidRDefault="005D39DF" w:rsidP="005D39DF">
      <w:pPr>
        <w:keepNext/>
        <w:shd w:val="clear" w:color="auto" w:fill="FFFFFF"/>
        <w:ind w:firstLine="520"/>
        <w:jc w:val="both"/>
        <w:rPr>
          <w:rFonts w:eastAsia="Calibri"/>
          <w:color w:val="000000"/>
          <w:sz w:val="27"/>
          <w:szCs w:val="27"/>
        </w:rPr>
      </w:pPr>
      <w:r w:rsidRPr="00D41AE3">
        <w:rPr>
          <w:rFonts w:eastAsia="Calibri"/>
          <w:color w:val="000000"/>
          <w:sz w:val="27"/>
          <w:szCs w:val="27"/>
        </w:rPr>
        <w:t>- Năng lực quản lý của cáctổ chức hợp tác dùng nước còn hạn chế, bất cập, hầu hết số lượng cán bộ ở các Tổ chức hợp tác dùng nước chưa qua đào tạo,  không có chuyên môn nghiệp vụ do vậy công tác quản lý, vận hành còn gặp nhiều khó khăn, quản lý vận hành công trình chưa tuân thủ theo đúng quy trình, quy phạm.</w:t>
      </w:r>
    </w:p>
    <w:p w:rsidR="005D39DF" w:rsidRPr="00D41AE3" w:rsidRDefault="005D39DF" w:rsidP="005D39DF">
      <w:pPr>
        <w:keepNext/>
        <w:ind w:firstLine="520"/>
        <w:jc w:val="both"/>
        <w:rPr>
          <w:rFonts w:eastAsia="Calibri"/>
          <w:color w:val="000000"/>
          <w:sz w:val="27"/>
          <w:szCs w:val="27"/>
        </w:rPr>
      </w:pPr>
      <w:r w:rsidRPr="00D41AE3">
        <w:rPr>
          <w:rFonts w:eastAsia="Calibri"/>
          <w:color w:val="000000"/>
          <w:sz w:val="27"/>
          <w:szCs w:val="27"/>
        </w:rPr>
        <w:t>- Công tác quản lý nhà nước đối với lĩnh vực quản lý, khai thác công trình thủy lợi ở các cấp huyện, xã còn nhiều bất cập.</w:t>
      </w:r>
    </w:p>
    <w:p w:rsidR="005D39DF" w:rsidRPr="00D41AE3" w:rsidRDefault="005D39DF" w:rsidP="005D39DF">
      <w:pPr>
        <w:keepNext/>
        <w:ind w:firstLine="520"/>
        <w:jc w:val="both"/>
        <w:rPr>
          <w:rFonts w:eastAsia="Calibri"/>
          <w:color w:val="000000"/>
          <w:sz w:val="27"/>
          <w:szCs w:val="27"/>
        </w:rPr>
      </w:pPr>
      <w:r w:rsidRPr="00D41AE3">
        <w:rPr>
          <w:rFonts w:eastAsia="Calibri"/>
          <w:color w:val="000000"/>
          <w:sz w:val="27"/>
          <w:szCs w:val="27"/>
        </w:rPr>
        <w:t xml:space="preserve">- </w:t>
      </w:r>
      <w:r w:rsidRPr="00D41AE3">
        <w:rPr>
          <w:rFonts w:eastAsia="Calibri"/>
          <w:sz w:val="27"/>
          <w:szCs w:val="27"/>
        </w:rPr>
        <w:t>Ý thức, nhận thức pháp luật, nhận thức trách nhiệm bảo vệ công trình thủy lợi của một số tổ chức, cá nhân chưa cao.</w:t>
      </w:r>
      <w:r w:rsidRPr="00D41AE3">
        <w:rPr>
          <w:rFonts w:eastAsia="Calibri"/>
          <w:color w:val="000000"/>
          <w:sz w:val="27"/>
          <w:szCs w:val="27"/>
        </w:rPr>
        <w:t>Việc quán triệt nhận thức về Pháp lệnh Khai thác và bảo vệ công trình thủy lợi, Nghị định số 140/2005/NĐ-CP ở một số ngành, địa phương chưa đầy đủ, nên việc tổ chức thực hiện còn chậm, trễ.</w:t>
      </w:r>
    </w:p>
    <w:p w:rsidR="00C514CC" w:rsidRPr="00D41AE3" w:rsidRDefault="00C514CC" w:rsidP="00434012">
      <w:pPr>
        <w:pStyle w:val="04"/>
        <w:rPr>
          <w:rFonts w:eastAsia="Calibri"/>
          <w:sz w:val="27"/>
          <w:szCs w:val="27"/>
        </w:rPr>
      </w:pPr>
      <w:bookmarkStart w:id="233" w:name="_Toc461797707"/>
      <w:bookmarkStart w:id="234" w:name="_Toc462068391"/>
      <w:bookmarkStart w:id="235" w:name="_Toc489374023"/>
      <w:r w:rsidRPr="00D41AE3">
        <w:rPr>
          <w:rFonts w:eastAsia="Calibri"/>
          <w:sz w:val="27"/>
          <w:szCs w:val="27"/>
        </w:rPr>
        <w:t>Chính sách phát triển của tỉnh</w:t>
      </w:r>
      <w:bookmarkEnd w:id="233"/>
      <w:bookmarkEnd w:id="234"/>
      <w:bookmarkEnd w:id="235"/>
    </w:p>
    <w:p w:rsidR="00C514CC" w:rsidRPr="00D41AE3" w:rsidRDefault="00C514CC" w:rsidP="00413F3A">
      <w:pPr>
        <w:numPr>
          <w:ilvl w:val="3"/>
          <w:numId w:val="0"/>
        </w:numPr>
        <w:spacing w:line="240" w:lineRule="auto"/>
        <w:ind w:firstLine="520"/>
        <w:rPr>
          <w:rFonts w:eastAsia="Calibri"/>
          <w:b/>
          <w:i/>
          <w:sz w:val="27"/>
          <w:szCs w:val="27"/>
        </w:rPr>
      </w:pPr>
      <w:r w:rsidRPr="00D41AE3">
        <w:rPr>
          <w:rFonts w:eastAsia="Calibri"/>
          <w:b/>
          <w:i/>
          <w:sz w:val="27"/>
          <w:szCs w:val="27"/>
        </w:rPr>
        <w:t>a.Kế hoạch phát triển kinh tế xã hội của tỉnh</w:t>
      </w:r>
    </w:p>
    <w:p w:rsidR="00C514CC" w:rsidRPr="00D41AE3" w:rsidRDefault="00C514CC" w:rsidP="00413F3A">
      <w:pPr>
        <w:spacing w:line="240" w:lineRule="auto"/>
        <w:ind w:firstLine="520"/>
        <w:jc w:val="both"/>
        <w:rPr>
          <w:rFonts w:eastAsia="Calibri"/>
          <w:color w:val="000000"/>
          <w:sz w:val="27"/>
          <w:szCs w:val="27"/>
        </w:rPr>
      </w:pPr>
      <w:r w:rsidRPr="00D41AE3">
        <w:rPr>
          <w:rFonts w:eastAsia="Calibri"/>
          <w:color w:val="000000"/>
          <w:sz w:val="27"/>
          <w:szCs w:val="27"/>
        </w:rPr>
        <w:t>Quy hoạch tổng thể phát triển kinh tế xã hội của tỉnh Ninh Thuận đến năm 2020 đã được Thủ tướng Chính phủ thông qua năm 2011 với những nội dung chủ yếu là:</w:t>
      </w:r>
    </w:p>
    <w:p w:rsidR="00C514CC" w:rsidRPr="00D41AE3" w:rsidRDefault="00C514CC" w:rsidP="00413F3A">
      <w:pPr>
        <w:spacing w:line="240" w:lineRule="auto"/>
        <w:ind w:firstLine="520"/>
        <w:jc w:val="both"/>
        <w:rPr>
          <w:rFonts w:eastAsia="Calibri"/>
          <w:color w:val="000000"/>
          <w:sz w:val="27"/>
          <w:szCs w:val="27"/>
        </w:rPr>
      </w:pPr>
      <w:r w:rsidRPr="00D41AE3">
        <w:rPr>
          <w:rFonts w:eastAsia="Calibri"/>
          <w:color w:val="000000"/>
          <w:sz w:val="27"/>
          <w:szCs w:val="27"/>
        </w:rPr>
        <w:t xml:space="preserve">1/ Mục tiêu tổng quát: Xây dựng Ninh Thuận trở thành điểm đến của Việt Nam trong tương lai, có hệ thống kết cấu hạ tầng đồng bộ, môi trường đầu tư, kinh doanh thông thoáng, có khả năng ứng phó với biến đổi khí hậu và phòng, tránh thiên tai; kinh tế phát triển nhanh, bền vững theo mô hình kinh tế “xanh, sạch”; chuyển dịch cơ cấu kinh tế theo hướng công nghiệp và dịch vụ, gắn với việc giải quyết các vấn đề xã hội, bảo vệ môi trường sinh thái, tạo việc làm, xóa đói giảm nghèo, nâng cao đời sống vật chất, tinh thần cho nhân dân; bảo đảm quốc phòng an ninh, giữ vững ổn định chính trị và trật tự an toàn xã hội. </w:t>
      </w:r>
    </w:p>
    <w:p w:rsidR="00C514CC" w:rsidRPr="00D41AE3" w:rsidRDefault="00C514CC" w:rsidP="00413F3A">
      <w:pPr>
        <w:spacing w:line="240" w:lineRule="auto"/>
        <w:ind w:firstLine="520"/>
        <w:jc w:val="both"/>
        <w:rPr>
          <w:rFonts w:eastAsia="Calibri"/>
          <w:color w:val="000000"/>
          <w:sz w:val="27"/>
          <w:szCs w:val="27"/>
        </w:rPr>
      </w:pPr>
      <w:r w:rsidRPr="00D41AE3">
        <w:rPr>
          <w:rFonts w:eastAsia="Calibri"/>
          <w:color w:val="000000"/>
          <w:sz w:val="27"/>
          <w:szCs w:val="27"/>
        </w:rPr>
        <w:t>2/ Mục tiêu cụ thể</w:t>
      </w:r>
    </w:p>
    <w:p w:rsidR="00C514CC" w:rsidRPr="00D41AE3" w:rsidRDefault="00C514CC" w:rsidP="00413F3A">
      <w:pPr>
        <w:spacing w:line="240" w:lineRule="auto"/>
        <w:ind w:firstLine="520"/>
        <w:jc w:val="both"/>
        <w:rPr>
          <w:rFonts w:eastAsia="Calibri"/>
          <w:color w:val="000000"/>
          <w:sz w:val="27"/>
          <w:szCs w:val="27"/>
        </w:rPr>
      </w:pPr>
      <w:r w:rsidRPr="00D41AE3">
        <w:rPr>
          <w:rFonts w:eastAsia="Calibri"/>
          <w:color w:val="000000"/>
          <w:sz w:val="27"/>
          <w:szCs w:val="27"/>
        </w:rPr>
        <w:t>a) Về kinh tế: (i) Tốc độ tăng trưởng tổng sản phẩm GDP giai đoạn 2016 - 2020 đạt 19 – 20 %/năm; (ii) GDP/người theo giá thực tế đến năm 2020 đạt khoảng 2.800 USD; (iii) Chuyển dịch cơ cấu kinh tế theo hướng tăng nhanh dần tỷ trọng các ngành công nghiệp, dịch vụ và giảm dần tỷ trọng ngành nông nghiệp. Đến năm 2020 tỷ trọng ngành công nghiệp - xây dựng đạt 52%; ngành nông, lâm, thủy sản đạt 20%; các ngành dịch vụ đạt 28%; (iv) Tốc độ tăng thu ngân sách giai đoạn 2016 - 2020 đạt 19 - 20%/năm; tổng thu ngân sách trên địa bàn đến năm 2020 đạt 4.500 tỷ đồng; tỷ lệ huy động GDP vào ngân sách đến năm 2020 đạt 10 - 11%; (v) Tốc độ tăng giá trị kim ngạch xuất khẩu giai đoạn 2016 - 2020 đạt 24 - 25%/năm; giá trị kim ngạch xuất khẩu đến năm 2020 đạt 470 - 480 triệu USD; (vi) Tổng vốn đầu tư toàn xã hội giai đoạn 2016 - 2020 đạt 29 - 30%/năm; huy động vốn đầu tư toàn xã hội cả thời kỳ 2011 - 2020 đạt 260 nghìn tỷ đồng; trong đó 2016 - 2020 đạt 200 nghìn tỷ đồng.</w:t>
      </w:r>
    </w:p>
    <w:p w:rsidR="00C514CC" w:rsidRPr="00D41AE3" w:rsidRDefault="00C514CC" w:rsidP="00413F3A">
      <w:pPr>
        <w:spacing w:line="240" w:lineRule="auto"/>
        <w:ind w:firstLine="520"/>
        <w:jc w:val="both"/>
        <w:rPr>
          <w:rFonts w:eastAsia="Calibri"/>
          <w:color w:val="000000"/>
          <w:sz w:val="27"/>
          <w:szCs w:val="27"/>
        </w:rPr>
      </w:pPr>
      <w:r w:rsidRPr="00D41AE3">
        <w:rPr>
          <w:rFonts w:eastAsia="Calibri"/>
          <w:color w:val="000000"/>
          <w:sz w:val="27"/>
          <w:szCs w:val="27"/>
        </w:rPr>
        <w:t xml:space="preserve">b) Về xã hội: (i) Giảm tốc độ tăng dân số tự nhiên. Giai đoạn 2016 - 2020 dân số tự nhiên tăng khoảng 1,1 %/năm. Đến năm 2020 quy mô dân số đạt khoảng 740 - 750 nghìn người; (ii) Tỷ lệ hộ nghèo thời kỳ 2011 - 2020 giảm khoảng 1,2% - 1,5%/năm. </w:t>
      </w:r>
      <w:r w:rsidRPr="00D41AE3">
        <w:rPr>
          <w:rFonts w:eastAsia="Calibri"/>
          <w:color w:val="000000"/>
          <w:sz w:val="27"/>
          <w:szCs w:val="27"/>
        </w:rPr>
        <w:lastRenderedPageBreak/>
        <w:t>Tỷ lệ bác sỹ/dân số, đến năm 2020 đạt trên 8 bác sỹ/1 vạn dân. Tỷ lệ trẻ em dưới 5 tuổi bị suy dinh dưỡng, đến năm 2020 giảm xuống còn dưới 13 %; (ii) Tỷ lệ lao động qua đào tạo đến năm 2020 đạt 60%, trong đó đào tạo nghề đạt 45 %. Cơ cấu lao động chuyển dịch theo hướng giảm dần tỷ trọng lao động làm việc trong khu vực nông, lâm nghiệp, thủy sản và tăng dần lao động làm việc trong khu vực công nghiệp, dịch vụ. (iii) Phấn đấu đến năm 2020 hoàn thành phổ cập trung học phổ thông ở các thị trấn và một số xã có điều kiện; tỷ lệ xã, phường vững mạnh toàn diện đạt trên 50%.</w:t>
      </w:r>
    </w:p>
    <w:p w:rsidR="00C514CC" w:rsidRPr="00D41AE3" w:rsidRDefault="00C514CC" w:rsidP="00413F3A">
      <w:pPr>
        <w:spacing w:line="240" w:lineRule="auto"/>
        <w:ind w:firstLine="520"/>
        <w:jc w:val="both"/>
        <w:rPr>
          <w:rFonts w:eastAsia="Calibri"/>
          <w:color w:val="000000"/>
          <w:sz w:val="27"/>
          <w:szCs w:val="27"/>
        </w:rPr>
      </w:pPr>
      <w:r w:rsidRPr="00D41AE3">
        <w:rPr>
          <w:rFonts w:eastAsia="Calibri"/>
          <w:color w:val="000000"/>
          <w:sz w:val="27"/>
          <w:szCs w:val="27"/>
        </w:rPr>
        <w:t>3/ Phương hướng phát triển ngành nông nghiệp</w:t>
      </w:r>
    </w:p>
    <w:p w:rsidR="00C514CC" w:rsidRPr="00D41AE3" w:rsidRDefault="00C514CC" w:rsidP="00413F3A">
      <w:pPr>
        <w:spacing w:line="240" w:lineRule="auto"/>
        <w:ind w:firstLine="520"/>
        <w:jc w:val="both"/>
        <w:rPr>
          <w:rFonts w:eastAsia="Calibri"/>
          <w:color w:val="000000"/>
          <w:sz w:val="27"/>
          <w:szCs w:val="27"/>
        </w:rPr>
      </w:pPr>
      <w:r w:rsidRPr="00D41AE3">
        <w:rPr>
          <w:rFonts w:eastAsia="Calibri"/>
          <w:color w:val="000000"/>
          <w:sz w:val="27"/>
          <w:szCs w:val="27"/>
        </w:rPr>
        <w:t>Xây dựng nền nông nghiệp theo hướng hiện đại, có năng suất và chất lượng cao, từng bước hình thành vùng sản xuất hàng hóa quy mô lớn bảo đảm nguyên liệu cho công nghiệp chế biến; mục tiêu đến năm 2015 nhóm ngành nông - lâm - thủy sản đóng góp 25% GDP và giải quyết 37% lao động của toàn tỉnh và đến năm 2020 đóng góp 20% GDP và giải quyết 29% lao động của toàn Tỉnh, cụ thể:</w:t>
      </w:r>
    </w:p>
    <w:p w:rsidR="00C514CC" w:rsidRPr="00D41AE3" w:rsidRDefault="00C514CC" w:rsidP="00413F3A">
      <w:pPr>
        <w:spacing w:line="240" w:lineRule="auto"/>
        <w:ind w:firstLine="520"/>
        <w:jc w:val="both"/>
        <w:rPr>
          <w:rFonts w:eastAsia="Calibri"/>
          <w:color w:val="000000"/>
          <w:sz w:val="27"/>
          <w:szCs w:val="27"/>
        </w:rPr>
      </w:pPr>
      <w:r w:rsidRPr="00D41AE3">
        <w:rPr>
          <w:rFonts w:eastAsia="Calibri"/>
          <w:color w:val="000000"/>
          <w:sz w:val="27"/>
          <w:szCs w:val="27"/>
        </w:rPr>
        <w:t>- Về nông nghiệp: Đẩy mạnh ứng dụng khoa học kỹ thuật và công nghệ mới, nhất là công nghệ sinh học, nâng cao giá trị sử dụng đất; tốc độ tăng trưởng giá trị sản xuất bình quân 6 - 7%/năm; ổn định diện tích trồng lúa 17 - 18 nghìn ha, sản lượng hàng năm đạt 200 - 220 nghìn tấn; nâng cao chất lượng đàn gia súc, phát triển mô hình chăn nuôi trang trại tập trung gắn với công nghiệp chế biến, nâng tỷ lệ sind hóa đàn bò, đến năm 2015 đạt 38% và đến năm 2020 đạt 45%;</w:t>
      </w:r>
    </w:p>
    <w:p w:rsidR="00C514CC" w:rsidRPr="00D41AE3" w:rsidRDefault="00C514CC" w:rsidP="00413F3A">
      <w:pPr>
        <w:spacing w:line="240" w:lineRule="auto"/>
        <w:ind w:firstLine="520"/>
        <w:jc w:val="both"/>
        <w:rPr>
          <w:rFonts w:eastAsia="Calibri"/>
          <w:color w:val="000000"/>
          <w:sz w:val="27"/>
          <w:szCs w:val="27"/>
        </w:rPr>
      </w:pPr>
      <w:r w:rsidRPr="00D41AE3">
        <w:rPr>
          <w:rFonts w:eastAsia="Calibri"/>
          <w:color w:val="000000"/>
          <w:sz w:val="27"/>
          <w:szCs w:val="27"/>
        </w:rPr>
        <w:t>- Về thủy sản: Phát huy lợi thế về sản xuất giống thủy sản, phát triển vùng sản xuất giống tập trung An Hải, Nhơn Hải và nghề nuôi tôm thịt gắn với công nghiệp chế biến xuất khẩu; đẩy mạnh nghề khai thác thủy sản xa bờ; tốc độ tăng giá trị sản xuất bình quân đạt 7 - 8%/năm; mục tiêu đến năm 2015 sản lượng tôm giống đạt 11,5 tỷ con giống, diện tích nuôi tôm đạt 1,2 nghìn - 1,3 nghìn ha, sản lượng tôm thịt đạt 13 nghìn tấn, sản lượng hải sản đánh bắt xa bờ đạt 60 nghìn tấn, giá trị xuất khẩu thủy sản đạt 100 triệu USD và đến năm 2020 tương ứng các chỉ tiêu trên đạt: 17 tỷ con giống, 1,2 nghìn - 1,3 nghìn ha, 20 nghìn tấn, 65 nghìn tấn và 150 triệu USD;</w:t>
      </w:r>
    </w:p>
    <w:p w:rsidR="00C514CC" w:rsidRPr="00D41AE3" w:rsidRDefault="00C514CC" w:rsidP="00413F3A">
      <w:pPr>
        <w:spacing w:line="240" w:lineRule="auto"/>
        <w:ind w:firstLine="520"/>
        <w:jc w:val="both"/>
        <w:rPr>
          <w:rFonts w:eastAsia="Calibri"/>
          <w:color w:val="000000"/>
          <w:sz w:val="27"/>
          <w:szCs w:val="27"/>
        </w:rPr>
      </w:pPr>
      <w:r w:rsidRPr="00D41AE3">
        <w:rPr>
          <w:rFonts w:eastAsia="Calibri"/>
          <w:color w:val="000000"/>
          <w:sz w:val="27"/>
          <w:szCs w:val="27"/>
        </w:rPr>
        <w:t>- Về lâm nghiệp: Nâng cao hiệu quả sử dụng đất và nâng cao chất lượng độ che phủ rừng một cách hợp lý bảo đảm phát triển nông nghiệp bền vững; bảo vệ, chăm sóc rừng hiện có, tích cực trồng mới, khoanh nuôi, tái sinh rừng, phát triển cây cao su theo hướng sản xuất hàng hóa trên vùng đất nghèo kiệt ở các huyện: Bác Ái, Ninh Sơn; mục tiêu đến năm 2015 độ che phủ rừng đạt trên 45% và đến năm 2020 đạt khoảng 50%.</w:t>
      </w:r>
    </w:p>
    <w:p w:rsidR="00C514CC" w:rsidRPr="00D41AE3" w:rsidRDefault="00C514CC" w:rsidP="00413F3A">
      <w:pPr>
        <w:spacing w:line="240" w:lineRule="auto"/>
        <w:ind w:firstLine="520"/>
        <w:jc w:val="both"/>
        <w:rPr>
          <w:rFonts w:eastAsia="Calibri"/>
          <w:color w:val="000000"/>
          <w:sz w:val="27"/>
          <w:szCs w:val="27"/>
        </w:rPr>
      </w:pPr>
      <w:r w:rsidRPr="00D41AE3">
        <w:rPr>
          <w:rFonts w:eastAsia="Calibri"/>
          <w:color w:val="000000"/>
          <w:sz w:val="27"/>
          <w:szCs w:val="27"/>
        </w:rPr>
        <w:t xml:space="preserve"> - Về thủy lợi: Tập trung đầu tư các công trình thủy lợi để tăng năng lực tưới khoảng 50% diện tích đất nông nghiệp vào năm 2015 và 56% vào năm 2020. Đến năm 2015 hoàn thành đầu tư hệ thống thủy lợi hồ Tân Mỹ dung tích khoảng 219 triệu m3, hồ Sông Than, hồ Ô Căm, hồ Tân Giang II, hồ Tà Nôi, hồ Tà Lâm (Ma Nới), hồ Đa Mây (xã Phước Bình, huyện Bác Ái). Đầu tư xây dựng đập 19/5 mở rộng (Lâm Sơn), đập hạ lưu sông Dinh để ngăn mặn, giữ nguồn nước ngọt, làm thay đổi môi trường sinh thái và khai thác lợi thế khu vực hai bên bờ sông Dinh; đầu tư kiên cố hệ thống kênh mương, trong đó tập trung đầu tư kênh cấp I thuộc các hệ thống Nha Trinh - Lâm Cấm, Tân Giang và hệ thống kênh mương cấp II, III để phát huy hiệu quả các hồ chứa nước đã đầu tư; </w:t>
      </w:r>
    </w:p>
    <w:p w:rsidR="00C514CC" w:rsidRPr="00D41AE3" w:rsidRDefault="00C514CC" w:rsidP="00413F3A">
      <w:pPr>
        <w:spacing w:line="240" w:lineRule="auto"/>
        <w:ind w:firstLine="520"/>
        <w:jc w:val="both"/>
        <w:rPr>
          <w:rFonts w:eastAsia="Calibri"/>
          <w:color w:val="000000"/>
          <w:sz w:val="27"/>
          <w:szCs w:val="27"/>
        </w:rPr>
      </w:pPr>
      <w:r w:rsidRPr="00D41AE3">
        <w:rPr>
          <w:rFonts w:eastAsia="Calibri"/>
          <w:color w:val="000000"/>
          <w:sz w:val="27"/>
          <w:szCs w:val="27"/>
        </w:rPr>
        <w:t>4/ Phát triển khoa học công nghệ</w:t>
      </w:r>
    </w:p>
    <w:p w:rsidR="00C514CC" w:rsidRPr="00D41AE3" w:rsidRDefault="00C514CC" w:rsidP="00413F3A">
      <w:pPr>
        <w:spacing w:line="240" w:lineRule="auto"/>
        <w:ind w:firstLine="520"/>
        <w:jc w:val="both"/>
        <w:rPr>
          <w:rFonts w:eastAsia="Calibri"/>
          <w:color w:val="000000"/>
          <w:sz w:val="27"/>
          <w:szCs w:val="27"/>
        </w:rPr>
      </w:pPr>
      <w:r w:rsidRPr="00D41AE3">
        <w:rPr>
          <w:rFonts w:eastAsia="Calibri"/>
          <w:color w:val="000000"/>
          <w:sz w:val="27"/>
          <w:szCs w:val="27"/>
        </w:rPr>
        <w:lastRenderedPageBreak/>
        <w:t>Phát triển khoa học công nghệ phục vụ nhu cầu phát triển kinh tế, ưu tiên công tác nghiên cứu khoa học ứng dụng vào phục vụ sản xuất và đời sống; tăng cường hợp tác với các cơ quan khoa học trung ương đóng trên địa bàn, hợp tác với các tổ chức quốc tế trong việc nhân rộng các giống mới tạo ra giá trị thương phẩm cao, đạt tiêu chuẩn quốc tế hướng đến xuất khẩu. Tập trung đầu tư cho công tác khoa học, xây dựng một số trung tâm nghiên cứu ứng dụng, xưởng thực nghiệm để sản xuất sản phẩm mới, trung tâm sản xuất giống và đầu tư trang thiết bị đáp ứng nhu cầu nghiên cứu khoa học.</w:t>
      </w:r>
    </w:p>
    <w:p w:rsidR="00C514CC" w:rsidRPr="00D41AE3" w:rsidRDefault="00C514CC" w:rsidP="00413F3A">
      <w:pPr>
        <w:spacing w:line="240" w:lineRule="auto"/>
        <w:ind w:firstLine="520"/>
        <w:jc w:val="both"/>
        <w:rPr>
          <w:rFonts w:eastAsia="Calibri"/>
          <w:color w:val="000000"/>
          <w:sz w:val="27"/>
          <w:szCs w:val="27"/>
        </w:rPr>
      </w:pPr>
      <w:r w:rsidRPr="00D41AE3">
        <w:rPr>
          <w:rFonts w:eastAsia="Calibri"/>
          <w:color w:val="000000"/>
          <w:sz w:val="27"/>
          <w:szCs w:val="27"/>
        </w:rPr>
        <w:t>5/ Định hướng phân bổ các ngành sản xuất</w:t>
      </w:r>
    </w:p>
    <w:p w:rsidR="00C514CC" w:rsidRPr="00D41AE3" w:rsidRDefault="00C514CC" w:rsidP="00413F3A">
      <w:pPr>
        <w:spacing w:line="240" w:lineRule="auto"/>
        <w:ind w:firstLine="520"/>
        <w:jc w:val="both"/>
        <w:rPr>
          <w:rFonts w:eastAsia="Calibri"/>
          <w:color w:val="000000"/>
          <w:sz w:val="27"/>
          <w:szCs w:val="27"/>
        </w:rPr>
      </w:pPr>
      <w:r w:rsidRPr="00D41AE3">
        <w:rPr>
          <w:rFonts w:eastAsia="Calibri"/>
          <w:color w:val="000000"/>
          <w:sz w:val="27"/>
          <w:szCs w:val="27"/>
        </w:rPr>
        <w:t>Phân bố sản xuất theo không gian thành 4 vùng ưu tiên, như sau:</w:t>
      </w:r>
    </w:p>
    <w:p w:rsidR="00C514CC" w:rsidRPr="00D41AE3" w:rsidRDefault="00C514CC" w:rsidP="00413F3A">
      <w:pPr>
        <w:spacing w:line="240" w:lineRule="auto"/>
        <w:ind w:firstLine="520"/>
        <w:jc w:val="both"/>
        <w:rPr>
          <w:rFonts w:eastAsia="Calibri"/>
          <w:color w:val="000000"/>
          <w:sz w:val="27"/>
          <w:szCs w:val="27"/>
        </w:rPr>
      </w:pPr>
      <w:r w:rsidRPr="00D41AE3">
        <w:rPr>
          <w:rFonts w:eastAsia="Calibri"/>
          <w:color w:val="000000"/>
          <w:sz w:val="27"/>
          <w:szCs w:val="27"/>
        </w:rPr>
        <w:t>a) Vùng miền núi (Ninh Sơn, Bác Ái): Chủ yếu sản xuất nông, lâm nghiệp, hình thành vùng sản xuất cây công nghiệp ngắn ngày gắn với công nghiệp chế biến như mỳ, mía, thuốc lá, điều, cao su và phát triển chăn nuôi đại gia súc, xây dựng nông thôn mới.</w:t>
      </w:r>
    </w:p>
    <w:p w:rsidR="00C514CC" w:rsidRPr="00D41AE3" w:rsidRDefault="00C514CC" w:rsidP="00413F3A">
      <w:pPr>
        <w:spacing w:line="240" w:lineRule="auto"/>
        <w:ind w:firstLine="520"/>
        <w:jc w:val="both"/>
        <w:rPr>
          <w:rFonts w:eastAsia="Calibri"/>
          <w:color w:val="000000"/>
          <w:sz w:val="27"/>
          <w:szCs w:val="27"/>
        </w:rPr>
      </w:pPr>
      <w:r w:rsidRPr="00D41AE3">
        <w:rPr>
          <w:rFonts w:eastAsia="Calibri"/>
          <w:color w:val="000000"/>
          <w:sz w:val="27"/>
          <w:szCs w:val="27"/>
        </w:rPr>
        <w:t>b) Vùng phía Bắc: Tập trung ưu tiên cho phát triển du lịch, bố trí những khu du lịch nghỉ dưỡng cao cấp, có quy mô lớn dọc theo ven biển từ Bình Tiên - Vĩnh Hy; hình thành một số khu du lịch nổi tiếng trong khu vực như: Khu du lịch Bình Tiên, khu du lịch nghỉ dưỡng cao cấp Vĩnh Hy, Núi Chúa và khu du lịch Bãi Thùng, Hòn Đỏ.</w:t>
      </w:r>
    </w:p>
    <w:p w:rsidR="00C514CC" w:rsidRPr="00D41AE3" w:rsidRDefault="00C514CC" w:rsidP="00413F3A">
      <w:pPr>
        <w:spacing w:line="240" w:lineRule="auto"/>
        <w:ind w:firstLine="520"/>
        <w:jc w:val="both"/>
        <w:rPr>
          <w:rFonts w:eastAsia="Calibri"/>
          <w:color w:val="000000"/>
          <w:sz w:val="27"/>
          <w:szCs w:val="27"/>
        </w:rPr>
      </w:pPr>
      <w:r w:rsidRPr="00D41AE3">
        <w:rPr>
          <w:rFonts w:eastAsia="Calibri"/>
          <w:color w:val="000000"/>
          <w:sz w:val="27"/>
          <w:szCs w:val="27"/>
        </w:rPr>
        <w:t>c) Vùng phía Nam: Ưu tiên phát triển công nghiệp, tập trung chủ yếu bố trí Khu công nghiệp Phước Nam và Khu công nghiệp Cà Ná, xây dựng nhà máy điện hạt nhân số 1 tại thôn Vĩnh Trường, xã Phước Diêm, huyện Thuận Nam.</w:t>
      </w:r>
    </w:p>
    <w:p w:rsidR="00C514CC" w:rsidRPr="00D41AE3" w:rsidRDefault="00C514CC" w:rsidP="00413F3A">
      <w:pPr>
        <w:spacing w:line="240" w:lineRule="auto"/>
        <w:ind w:firstLine="520"/>
        <w:jc w:val="both"/>
        <w:rPr>
          <w:rFonts w:eastAsia="Calibri"/>
          <w:sz w:val="27"/>
          <w:szCs w:val="27"/>
        </w:rPr>
      </w:pPr>
      <w:r w:rsidRPr="00D41AE3">
        <w:rPr>
          <w:rFonts w:eastAsia="Calibri"/>
          <w:color w:val="000000"/>
          <w:sz w:val="27"/>
          <w:szCs w:val="27"/>
        </w:rPr>
        <w:t>d) Vùng đồng bằng: Ưu tiên phát triển đô thị và dịch vụ - thương mại, phát triển đô thị trung tâm thành phố Phan Rang - Tháp Chàm là đô thị du lịch - thương mại, phát triển theo hướng “Thành phố công viên”, hình thành cụm đô thị vệ tinh: Khu đô thị sinh thái khu vực 02 bên bờ Sông Dinh, khu đô thị - du lịch Đầm Nại, khu đô thị Đông Văn Sơn - Bắc Bình Sơn, khu đô thị ven biển và khu Văn phòng cao cấp Bình Sơn - Ninh Chữ, khu đô thị phục vụ chuyên gia xây dựng 02 nhà máy điện hạt nhân ở Thuận Nam.</w:t>
      </w:r>
      <w:r w:rsidRPr="00D41AE3">
        <w:rPr>
          <w:rFonts w:eastAsia="Calibri"/>
          <w:sz w:val="27"/>
          <w:szCs w:val="27"/>
        </w:rPr>
        <w:tab/>
      </w:r>
      <w:r w:rsidRPr="00D41AE3">
        <w:rPr>
          <w:rFonts w:eastAsia="Calibri"/>
          <w:sz w:val="27"/>
          <w:szCs w:val="27"/>
        </w:rPr>
        <w:tab/>
      </w:r>
    </w:p>
    <w:p w:rsidR="00C514CC" w:rsidRPr="00D41AE3" w:rsidRDefault="00C514CC" w:rsidP="00413F3A">
      <w:pPr>
        <w:numPr>
          <w:ilvl w:val="3"/>
          <w:numId w:val="0"/>
        </w:numPr>
        <w:spacing w:line="240" w:lineRule="auto"/>
        <w:ind w:firstLine="520"/>
        <w:rPr>
          <w:rFonts w:eastAsia="Calibri"/>
          <w:b/>
          <w:i/>
          <w:sz w:val="27"/>
          <w:szCs w:val="27"/>
        </w:rPr>
      </w:pPr>
      <w:r w:rsidRPr="00D41AE3">
        <w:rPr>
          <w:rFonts w:eastAsia="Calibri"/>
          <w:b/>
          <w:i/>
          <w:sz w:val="27"/>
          <w:szCs w:val="27"/>
        </w:rPr>
        <w:t>b.Các chính sách phát triển khác</w:t>
      </w:r>
    </w:p>
    <w:p w:rsidR="00C514CC" w:rsidRPr="00D41AE3" w:rsidRDefault="00C514CC" w:rsidP="00413F3A">
      <w:pPr>
        <w:spacing w:line="240" w:lineRule="auto"/>
        <w:ind w:firstLine="520"/>
        <w:jc w:val="both"/>
        <w:rPr>
          <w:rFonts w:eastAsia="Calibri"/>
          <w:color w:val="000000"/>
          <w:sz w:val="27"/>
          <w:szCs w:val="27"/>
        </w:rPr>
      </w:pPr>
      <w:r w:rsidRPr="00D41AE3">
        <w:rPr>
          <w:rFonts w:eastAsia="Calibri"/>
          <w:color w:val="000000"/>
          <w:sz w:val="27"/>
          <w:szCs w:val="27"/>
        </w:rPr>
        <w:t>Để đáp ứng yêu cầu phục vụ sản xuất nông nghiệp và đời sống nhân dân trên địa bàn tỉnh, giai đoạn 2011 - 2020 tỉnh Ninh Thuận phấn đấu cải tạo, nâng cấp xong các công trình bị xuống cấp và đầu tư xây dựng mới các công trình thuỷ lợi những vùng đáp ứng yêu cầu phục vụ sản xuất nông nghiệp và đời sống nhân dân trên địa bàn tỉnh  để cơ bản chủ động tưới, tiêu phục vụ sản xuất nông lâm nghiệp, thuỷ sản, kết hợp cấp nước cho sinh hoạt, công nghiệp, tạo cơ sở hạ tầng thu hút đầu tư du lịch, dịch vụ thúc đẩy phát triển kinh tế - xã hội trên địa bàn tỉnh.</w:t>
      </w:r>
    </w:p>
    <w:p w:rsidR="00C514CC" w:rsidRPr="00D41AE3" w:rsidRDefault="00C514CC" w:rsidP="00413F3A">
      <w:pPr>
        <w:spacing w:line="240" w:lineRule="auto"/>
        <w:ind w:firstLine="520"/>
        <w:jc w:val="both"/>
        <w:rPr>
          <w:rFonts w:eastAsia="Calibri"/>
          <w:color w:val="000000"/>
          <w:sz w:val="27"/>
          <w:szCs w:val="27"/>
        </w:rPr>
      </w:pPr>
      <w:r w:rsidRPr="00D41AE3">
        <w:rPr>
          <w:rFonts w:eastAsia="Calibri"/>
          <w:color w:val="000000"/>
          <w:sz w:val="27"/>
          <w:szCs w:val="27"/>
        </w:rPr>
        <w:t>Định hướng đầu tư xây dựng công trình thuỷ lợi của tỉnh là:</w:t>
      </w:r>
    </w:p>
    <w:p w:rsidR="00C514CC" w:rsidRPr="00D41AE3" w:rsidRDefault="00C514CC" w:rsidP="00413F3A">
      <w:pPr>
        <w:spacing w:line="240" w:lineRule="auto"/>
        <w:ind w:firstLine="520"/>
        <w:jc w:val="both"/>
        <w:rPr>
          <w:rFonts w:eastAsia="Calibri"/>
          <w:color w:val="000000"/>
          <w:sz w:val="27"/>
          <w:szCs w:val="27"/>
        </w:rPr>
      </w:pPr>
      <w:r w:rsidRPr="00D41AE3">
        <w:rPr>
          <w:rFonts w:eastAsia="Calibri"/>
          <w:color w:val="000000"/>
          <w:sz w:val="27"/>
          <w:szCs w:val="27"/>
        </w:rPr>
        <w:t>- Lấy trọng tâm là phát triển thuỷ lợi vùng khô hạn, thuỷ lợi nhỏ ở những nơi chưa có công trình, nhất là vùng sâu, vùng đặc biệt khó khăn;</w:t>
      </w:r>
    </w:p>
    <w:p w:rsidR="00C514CC" w:rsidRPr="00D41AE3" w:rsidRDefault="00C514CC" w:rsidP="00413F3A">
      <w:pPr>
        <w:spacing w:line="240" w:lineRule="auto"/>
        <w:ind w:firstLine="520"/>
        <w:jc w:val="both"/>
        <w:rPr>
          <w:rFonts w:eastAsia="Calibri"/>
          <w:color w:val="000000"/>
          <w:sz w:val="27"/>
          <w:szCs w:val="27"/>
        </w:rPr>
      </w:pPr>
      <w:r w:rsidRPr="00D41AE3">
        <w:rPr>
          <w:rFonts w:eastAsia="Calibri"/>
          <w:color w:val="000000"/>
          <w:sz w:val="27"/>
          <w:szCs w:val="27"/>
        </w:rPr>
        <w:t xml:space="preserve">- Cải tạo, nâng cấp để phục hồi và nâng cao năng lực trữ nước các hồ bị xuống cấp, lòng hồ bị bồi lấp, cống lấy nước bị hỏng, thân đập bị mất nước để tích, chôn </w:t>
      </w:r>
      <w:r w:rsidRPr="00D41AE3">
        <w:rPr>
          <w:rFonts w:eastAsia="Calibri"/>
          <w:color w:val="000000"/>
          <w:sz w:val="27"/>
          <w:szCs w:val="27"/>
        </w:rPr>
        <w:lastRenderedPageBreak/>
        <w:t>nước, giữ nước để ứng phó với biến đổi khí hậu;</w:t>
      </w:r>
    </w:p>
    <w:p w:rsidR="00C514CC" w:rsidRPr="00D41AE3" w:rsidRDefault="00C514CC" w:rsidP="00413F3A">
      <w:pPr>
        <w:spacing w:line="240" w:lineRule="auto"/>
        <w:ind w:firstLine="520"/>
        <w:jc w:val="both"/>
        <w:rPr>
          <w:rFonts w:eastAsia="Calibri"/>
          <w:color w:val="000000"/>
          <w:sz w:val="27"/>
          <w:szCs w:val="27"/>
        </w:rPr>
      </w:pPr>
      <w:r w:rsidRPr="00D41AE3">
        <w:rPr>
          <w:rFonts w:eastAsia="Calibri"/>
          <w:color w:val="000000"/>
          <w:sz w:val="27"/>
          <w:szCs w:val="27"/>
        </w:rPr>
        <w:t>- Áp dụng những sáng kiến, giải pháp kỹ thuật nhằm giảm chi phí và thời gian xây dựng công trình, nâng cao hiệu quả đầu tư. Đặc biệt là giải pháp dẫn nước tưới bằng đường ống;</w:t>
      </w:r>
    </w:p>
    <w:p w:rsidR="00C514CC" w:rsidRPr="00D41AE3" w:rsidRDefault="00C514CC" w:rsidP="00413F3A">
      <w:pPr>
        <w:spacing w:line="240" w:lineRule="auto"/>
        <w:ind w:firstLine="520"/>
        <w:jc w:val="both"/>
        <w:rPr>
          <w:rFonts w:eastAsia="Calibri"/>
          <w:color w:val="000000"/>
          <w:sz w:val="27"/>
          <w:szCs w:val="27"/>
        </w:rPr>
      </w:pPr>
      <w:r w:rsidRPr="00D41AE3">
        <w:rPr>
          <w:rFonts w:eastAsia="Calibri"/>
          <w:color w:val="000000"/>
          <w:sz w:val="27"/>
          <w:szCs w:val="27"/>
        </w:rPr>
        <w:t>- Xây dựng hệ thống đường ống kết nối các hồ chứa nhằm điều tiết nước giữa các vùng để trữ nước phục vụ cho mùa khô;</w:t>
      </w:r>
    </w:p>
    <w:p w:rsidR="00C514CC" w:rsidRPr="00D41AE3" w:rsidRDefault="00C514CC" w:rsidP="00413F3A">
      <w:pPr>
        <w:spacing w:line="240" w:lineRule="auto"/>
        <w:ind w:firstLine="520"/>
        <w:jc w:val="both"/>
        <w:rPr>
          <w:rFonts w:eastAsia="Calibri"/>
          <w:color w:val="000000"/>
          <w:sz w:val="27"/>
          <w:szCs w:val="27"/>
        </w:rPr>
      </w:pPr>
      <w:r w:rsidRPr="00D41AE3">
        <w:rPr>
          <w:rFonts w:eastAsia="Calibri"/>
          <w:color w:val="000000"/>
          <w:sz w:val="27"/>
          <w:szCs w:val="27"/>
        </w:rPr>
        <w:t>- Song song với cải tạo nâng cấp hồ đập cũ, những nơi khu vực địa hình cho phép xây dựng các hồ, đập mới để phục vụ sản xuất; tận dụng nguồn nước dồi dào của các sông suối lớn như sông Cái để xây dựng các đập dâng, hồ chứa và hệ thống đường ống cấp nước cho các địa phương vùng thiếu nước;</w:t>
      </w:r>
    </w:p>
    <w:p w:rsidR="00C514CC" w:rsidRPr="00D41AE3" w:rsidRDefault="00C514CC" w:rsidP="00413F3A">
      <w:pPr>
        <w:spacing w:line="240" w:lineRule="auto"/>
        <w:ind w:firstLine="520"/>
        <w:jc w:val="both"/>
        <w:rPr>
          <w:rFonts w:eastAsia="Calibri"/>
          <w:color w:val="000000"/>
          <w:sz w:val="27"/>
          <w:szCs w:val="27"/>
        </w:rPr>
      </w:pPr>
      <w:r w:rsidRPr="00D41AE3">
        <w:rPr>
          <w:rFonts w:eastAsia="Calibri"/>
          <w:color w:val="000000"/>
          <w:sz w:val="27"/>
          <w:szCs w:val="27"/>
        </w:rPr>
        <w:t>- Cải tạo hệ thống các công trình tiêu trên địa bàn tỉnh đặc biệt là hệ thống các ngòi tiêu, kênh tiêu đảm bảo tiêu thoát lũ. Xây dựng các trạm bơm tiêu ở các vùng trũng thường xuyên bị ngập úng và nạo vét, nắn chỉnh các kênh tiêu để đảm bảo tiêu úng nhanh, hạn chế tối đa tình trạng ngập úng gây thiệt hại cho sản xuất.</w:t>
      </w:r>
    </w:p>
    <w:p w:rsidR="00C514CC" w:rsidRPr="00D41AE3" w:rsidRDefault="00C514CC" w:rsidP="00413F3A">
      <w:pPr>
        <w:numPr>
          <w:ilvl w:val="3"/>
          <w:numId w:val="0"/>
        </w:numPr>
        <w:spacing w:line="240" w:lineRule="auto"/>
        <w:rPr>
          <w:rFonts w:eastAsia="Calibri"/>
          <w:i/>
          <w:sz w:val="27"/>
          <w:szCs w:val="27"/>
        </w:rPr>
      </w:pPr>
      <w:r w:rsidRPr="00D41AE3">
        <w:rPr>
          <w:rFonts w:eastAsia="Calibri"/>
          <w:i/>
          <w:sz w:val="27"/>
          <w:szCs w:val="27"/>
        </w:rPr>
        <w:t>Nội dung chính của quy hoạch thủy lợi phục vụ tưới đến năm 2020</w:t>
      </w:r>
    </w:p>
    <w:p w:rsidR="00C514CC" w:rsidRPr="00D41AE3" w:rsidRDefault="00C514CC" w:rsidP="00413F3A">
      <w:pPr>
        <w:spacing w:line="240" w:lineRule="auto"/>
        <w:ind w:firstLine="520"/>
        <w:jc w:val="both"/>
        <w:rPr>
          <w:rFonts w:eastAsia="Calibri"/>
          <w:color w:val="000000"/>
          <w:sz w:val="27"/>
          <w:szCs w:val="27"/>
        </w:rPr>
      </w:pPr>
      <w:r w:rsidRPr="00D41AE3">
        <w:rPr>
          <w:rFonts w:eastAsia="Calibri"/>
          <w:color w:val="000000"/>
          <w:sz w:val="27"/>
          <w:szCs w:val="27"/>
        </w:rPr>
        <w:t>* Nhiệm vụ:</w:t>
      </w:r>
    </w:p>
    <w:p w:rsidR="00C514CC" w:rsidRPr="00D41AE3" w:rsidRDefault="00C514CC" w:rsidP="00413F3A">
      <w:pPr>
        <w:spacing w:line="240" w:lineRule="auto"/>
        <w:ind w:firstLine="520"/>
        <w:jc w:val="both"/>
        <w:rPr>
          <w:rFonts w:eastAsia="Calibri"/>
          <w:color w:val="000000"/>
          <w:sz w:val="27"/>
          <w:szCs w:val="27"/>
        </w:rPr>
      </w:pPr>
      <w:r w:rsidRPr="00D41AE3">
        <w:rPr>
          <w:rFonts w:eastAsia="Calibri"/>
          <w:color w:val="000000"/>
          <w:sz w:val="27"/>
          <w:szCs w:val="27"/>
        </w:rPr>
        <w:t>- Nhiệm vụ cấp nước: (i) Xác định biện pháp và số lượng công trình thủy lợi hợp lý nhằm khai thác có hiệu quả các công trình thủy lợi, đáp ứng nhu cầu nguồn nước cho các ngành kinh tế trong từng vùng quy hoạch và từng giai đoạn phát triển, gắn với đề án tái cơ cấu ngành nông nghiệp và có xét đến yếu tố biến đổi khí hậu và nước biển dâng.</w:t>
      </w:r>
    </w:p>
    <w:p w:rsidR="00C514CC" w:rsidRPr="00D41AE3" w:rsidRDefault="00C514CC" w:rsidP="00413F3A">
      <w:pPr>
        <w:spacing w:line="240" w:lineRule="auto"/>
        <w:ind w:firstLine="520"/>
        <w:jc w:val="both"/>
        <w:rPr>
          <w:rFonts w:eastAsia="Calibri"/>
          <w:color w:val="000000"/>
          <w:sz w:val="27"/>
          <w:szCs w:val="27"/>
        </w:rPr>
      </w:pPr>
      <w:r w:rsidRPr="00D41AE3">
        <w:rPr>
          <w:rFonts w:eastAsia="Calibri"/>
          <w:color w:val="000000"/>
          <w:sz w:val="27"/>
          <w:szCs w:val="27"/>
        </w:rPr>
        <w:t>(ii) Tận dụng phối hợp giữa các biện pháp công trình một các hợp lý nhằm khai thác, sử dụng có hiệu quả nguồn nước phục vụ cho nhu cầu phát triển với tần suất thiết kế cho trồng trọt, chăn nuôi và nuôi trồng thủy sản P = 85%. Cấp nước cho sinh hoạt và công nghiệp với tần suất P = 90%.</w:t>
      </w:r>
    </w:p>
    <w:p w:rsidR="00C514CC" w:rsidRPr="00D41AE3" w:rsidRDefault="00C514CC" w:rsidP="00413F3A">
      <w:pPr>
        <w:spacing w:line="240" w:lineRule="auto"/>
        <w:ind w:firstLine="520"/>
        <w:jc w:val="both"/>
        <w:rPr>
          <w:rFonts w:eastAsia="Calibri"/>
          <w:color w:val="000000"/>
          <w:sz w:val="27"/>
          <w:szCs w:val="27"/>
        </w:rPr>
      </w:pPr>
      <w:r w:rsidRPr="00D41AE3">
        <w:rPr>
          <w:rFonts w:eastAsia="Calibri"/>
          <w:color w:val="000000"/>
          <w:sz w:val="27"/>
          <w:szCs w:val="27"/>
        </w:rPr>
        <w:t>- Nhiệm vụ tiêu thoát nước: Xác định các biện pháp và số lượng công trình tiêu úng hợp lý cho các vùng úng ngập chống lũ sớm, lũ muộn, lũ tiểu mãn tần suất P = 10%.</w:t>
      </w:r>
    </w:p>
    <w:p w:rsidR="00C514CC" w:rsidRPr="00D41AE3" w:rsidRDefault="00C514CC" w:rsidP="00413F3A">
      <w:pPr>
        <w:spacing w:line="240" w:lineRule="auto"/>
        <w:ind w:firstLine="520"/>
        <w:jc w:val="both"/>
        <w:rPr>
          <w:rFonts w:eastAsia="Calibri"/>
          <w:color w:val="000000"/>
          <w:sz w:val="27"/>
          <w:szCs w:val="27"/>
        </w:rPr>
      </w:pPr>
      <w:r w:rsidRPr="00D41AE3">
        <w:rPr>
          <w:rFonts w:eastAsia="Calibri"/>
          <w:color w:val="000000"/>
          <w:sz w:val="27"/>
          <w:szCs w:val="27"/>
        </w:rPr>
        <w:t>- Nhiệm vụ phòng, chống lũ: Xác định các giải pháp và số lượng công trình phòng chống lũ chính vụ cho các lưu vực sông với tiêu chuẩn phòng chống lũ P = 10% (riêng đối với TP Phan Rang Tháp Chàm là đô thị loại II tần suất đảm bảo P = 5%).</w:t>
      </w:r>
    </w:p>
    <w:p w:rsidR="00C514CC" w:rsidRPr="00D41AE3" w:rsidRDefault="00C514CC" w:rsidP="00413F3A">
      <w:pPr>
        <w:spacing w:line="240" w:lineRule="auto"/>
        <w:ind w:firstLine="520"/>
        <w:jc w:val="both"/>
        <w:rPr>
          <w:rFonts w:eastAsia="Calibri"/>
          <w:color w:val="000000"/>
          <w:sz w:val="27"/>
          <w:szCs w:val="27"/>
        </w:rPr>
      </w:pPr>
      <w:r w:rsidRPr="00D41AE3">
        <w:rPr>
          <w:rFonts w:eastAsia="Calibri"/>
          <w:color w:val="000000"/>
          <w:sz w:val="27"/>
          <w:szCs w:val="27"/>
        </w:rPr>
        <w:t>* Nội dung Quy hoạch cấp nước:</w:t>
      </w:r>
    </w:p>
    <w:p w:rsidR="00C514CC" w:rsidRPr="00D41AE3" w:rsidRDefault="00C514CC" w:rsidP="00413F3A">
      <w:pPr>
        <w:spacing w:line="240" w:lineRule="auto"/>
        <w:ind w:firstLine="520"/>
        <w:jc w:val="both"/>
        <w:rPr>
          <w:rFonts w:eastAsia="Calibri"/>
          <w:color w:val="000000"/>
          <w:sz w:val="27"/>
          <w:szCs w:val="27"/>
        </w:rPr>
      </w:pPr>
      <w:r w:rsidRPr="00D41AE3">
        <w:rPr>
          <w:rFonts w:eastAsia="Calibri"/>
          <w:color w:val="000000"/>
          <w:sz w:val="27"/>
          <w:szCs w:val="27"/>
        </w:rPr>
        <w:t>- Công trình cải tạo, nâng cấp: Cải tạo, nâng cấp các công trình hiện có để cấp nước tưới cho lúa, màu; cây công nghiệp, cây ăn quả kết hợp tạo nguồn tưới cây vùng đồi.</w:t>
      </w:r>
    </w:p>
    <w:p w:rsidR="00C514CC" w:rsidRPr="00D41AE3" w:rsidRDefault="00C514CC" w:rsidP="00413F3A">
      <w:pPr>
        <w:spacing w:line="240" w:lineRule="auto"/>
        <w:ind w:firstLine="520"/>
        <w:jc w:val="both"/>
        <w:rPr>
          <w:rFonts w:eastAsia="Calibri"/>
          <w:color w:val="000000"/>
          <w:sz w:val="27"/>
          <w:szCs w:val="27"/>
        </w:rPr>
      </w:pPr>
      <w:r w:rsidRPr="00D41AE3">
        <w:rPr>
          <w:rFonts w:eastAsia="Calibri"/>
          <w:color w:val="000000"/>
          <w:sz w:val="27"/>
          <w:szCs w:val="27"/>
        </w:rPr>
        <w:t>+ Đối với các trạm bơm: Thay thế thiết bị như máy bơm, động cơ đối với các trạm bơm bị hư hỏng có thiết bị máy bơm cột nước thấp, độ cao hút nước Hs nhỏ bằng các máy bơm có cột nước bơm cao và có chiều cao hút Hs lớn. Hoàn thiện lại công trình đầu mối, kiên cố hoá hệ thống kênh các công trình trên kênh. Bổ sung mới một số trạm bơm để chủ động tưới cho những vùng khó khăn.</w:t>
      </w:r>
    </w:p>
    <w:p w:rsidR="00C514CC" w:rsidRPr="00D41AE3" w:rsidRDefault="00C514CC" w:rsidP="00413F3A">
      <w:pPr>
        <w:spacing w:line="240" w:lineRule="auto"/>
        <w:ind w:firstLine="520"/>
        <w:jc w:val="both"/>
        <w:rPr>
          <w:rFonts w:eastAsia="Calibri"/>
          <w:color w:val="000000"/>
          <w:sz w:val="27"/>
          <w:szCs w:val="27"/>
        </w:rPr>
      </w:pPr>
      <w:r w:rsidRPr="00D41AE3">
        <w:rPr>
          <w:rFonts w:eastAsia="Calibri"/>
          <w:color w:val="000000"/>
          <w:sz w:val="27"/>
          <w:szCs w:val="27"/>
        </w:rPr>
        <w:lastRenderedPageBreak/>
        <w:t>+ Đối với các hồ chứa: Đối với các hồ chứa có lưu vực lớn, điều kiện địa hình nguồn nước cho phép mở rộng hồ chứa để tăng dung tích, kiên cố hệ thống kênh các công trình trên kênh; xây dựng mới một số hồ chứa để tăng dung tích trữ.</w:t>
      </w:r>
    </w:p>
    <w:p w:rsidR="00C514CC" w:rsidRPr="00D41AE3" w:rsidRDefault="00C514CC" w:rsidP="00413F3A">
      <w:pPr>
        <w:spacing w:line="240" w:lineRule="auto"/>
        <w:ind w:firstLine="520"/>
        <w:jc w:val="both"/>
        <w:rPr>
          <w:rFonts w:eastAsia="Calibri"/>
          <w:color w:val="000000"/>
          <w:sz w:val="27"/>
          <w:szCs w:val="27"/>
        </w:rPr>
      </w:pPr>
      <w:r w:rsidRPr="00D41AE3">
        <w:rPr>
          <w:rFonts w:eastAsia="Calibri"/>
          <w:color w:val="000000"/>
          <w:sz w:val="27"/>
          <w:szCs w:val="27"/>
        </w:rPr>
        <w:t xml:space="preserve">+ Đối với đập dâng, kênh dẫn: Tu bổ nâng cấp đối với các công trình kiên cố; xây dựng lại hoặc gia cố các đập, phai tạm kết hợp kiên cố hoá hệ thống kênh mương. </w:t>
      </w:r>
    </w:p>
    <w:p w:rsidR="00C514CC" w:rsidRPr="00D41AE3" w:rsidRDefault="00C514CC" w:rsidP="00413F3A">
      <w:pPr>
        <w:spacing w:line="240" w:lineRule="auto"/>
        <w:ind w:firstLine="520"/>
        <w:jc w:val="both"/>
        <w:rPr>
          <w:rFonts w:eastAsia="Calibri"/>
          <w:color w:val="000000"/>
          <w:sz w:val="27"/>
          <w:szCs w:val="27"/>
        </w:rPr>
      </w:pPr>
      <w:r w:rsidRPr="00D41AE3">
        <w:rPr>
          <w:rFonts w:eastAsia="Calibri"/>
          <w:color w:val="000000"/>
          <w:sz w:val="27"/>
          <w:szCs w:val="27"/>
        </w:rPr>
        <w:t>- Công trình xây dựng mới:</w:t>
      </w:r>
    </w:p>
    <w:p w:rsidR="00C514CC" w:rsidRPr="00D41AE3" w:rsidRDefault="00C514CC" w:rsidP="00413F3A">
      <w:pPr>
        <w:spacing w:line="240" w:lineRule="auto"/>
        <w:ind w:firstLine="520"/>
        <w:jc w:val="both"/>
        <w:rPr>
          <w:rFonts w:eastAsia="Calibri"/>
          <w:color w:val="000000"/>
          <w:sz w:val="27"/>
          <w:szCs w:val="27"/>
        </w:rPr>
      </w:pPr>
      <w:r w:rsidRPr="00D41AE3">
        <w:rPr>
          <w:rFonts w:eastAsia="Calibri"/>
          <w:color w:val="000000"/>
          <w:sz w:val="27"/>
          <w:szCs w:val="27"/>
        </w:rPr>
        <w:t>+ Đối với những khu tưới ở vùng cao gần sông, suối hoặc khó tiếp cận nguồn nước đã có xây dựng các trạm bơm tưới.</w:t>
      </w:r>
    </w:p>
    <w:p w:rsidR="00C514CC" w:rsidRPr="00D41AE3" w:rsidRDefault="00C514CC" w:rsidP="00413F3A">
      <w:pPr>
        <w:spacing w:line="240" w:lineRule="auto"/>
        <w:ind w:firstLine="520"/>
        <w:jc w:val="both"/>
        <w:rPr>
          <w:rFonts w:eastAsia="Calibri"/>
          <w:color w:val="000000"/>
          <w:sz w:val="27"/>
          <w:szCs w:val="27"/>
        </w:rPr>
      </w:pPr>
      <w:r w:rsidRPr="00D41AE3">
        <w:rPr>
          <w:rFonts w:eastAsia="Calibri"/>
          <w:color w:val="000000"/>
          <w:sz w:val="27"/>
          <w:szCs w:val="27"/>
        </w:rPr>
        <w:t>+ Đối với những khu tưới có nguồn nước đến đủ đảm bảo lưu lượng cấp nước nếu điều kiện địa hình cho phép xây dựng đập dâng. Trường hợp có lưu lượng đến dư thừa có thể xây dựng thêm đường ống hoặc kênh dẫn kết nối liên thông với các khu vực thiếu nguồn nước.</w:t>
      </w:r>
    </w:p>
    <w:p w:rsidR="00C514CC" w:rsidRPr="00D41AE3" w:rsidRDefault="00C514CC" w:rsidP="00413F3A">
      <w:pPr>
        <w:spacing w:line="240" w:lineRule="auto"/>
        <w:ind w:firstLine="520"/>
        <w:jc w:val="both"/>
        <w:rPr>
          <w:rFonts w:eastAsia="Calibri"/>
          <w:color w:val="000000"/>
          <w:sz w:val="27"/>
          <w:szCs w:val="27"/>
        </w:rPr>
      </w:pPr>
      <w:r w:rsidRPr="00D41AE3">
        <w:rPr>
          <w:rFonts w:eastAsia="Calibri"/>
          <w:color w:val="000000"/>
          <w:sz w:val="27"/>
          <w:szCs w:val="27"/>
        </w:rPr>
        <w:t>+ Đối với những khu tưới nguồn nước đến chỉ đảm bảo tổng lượng nước còn không đảm bảo về lưu lượng, điều kiện địa hình thuận lợi xây dựng hồ chứa để trữ nước phục vụ tưới.</w:t>
      </w:r>
    </w:p>
    <w:p w:rsidR="00C514CC" w:rsidRPr="00D41AE3" w:rsidRDefault="00C514CC" w:rsidP="00413F3A">
      <w:pPr>
        <w:spacing w:line="240" w:lineRule="auto"/>
        <w:ind w:firstLine="520"/>
        <w:jc w:val="both"/>
        <w:rPr>
          <w:rFonts w:eastAsia="Calibri"/>
          <w:color w:val="000000"/>
          <w:sz w:val="27"/>
          <w:szCs w:val="27"/>
        </w:rPr>
      </w:pPr>
      <w:r w:rsidRPr="00D41AE3">
        <w:rPr>
          <w:rFonts w:eastAsia="Calibri"/>
          <w:color w:val="000000"/>
          <w:sz w:val="27"/>
          <w:szCs w:val="27"/>
        </w:rPr>
        <w:t>+ Xây dựng một số kênh, đường ống kín dẫn nước tưới và kết nối liên thông các hồ chứa trên các địa bàn để tận dụng lượng nước xả thừa mùa lũ điều tiết cho những vung khô hạn, ít mưa.</w:t>
      </w:r>
    </w:p>
    <w:p w:rsidR="00C514CC" w:rsidRPr="00D41AE3" w:rsidRDefault="00C514CC" w:rsidP="00413F3A">
      <w:pPr>
        <w:spacing w:line="240" w:lineRule="auto"/>
        <w:ind w:firstLine="520"/>
        <w:jc w:val="both"/>
        <w:rPr>
          <w:rFonts w:eastAsia="Calibri"/>
          <w:color w:val="000000"/>
          <w:sz w:val="27"/>
          <w:szCs w:val="27"/>
        </w:rPr>
      </w:pPr>
      <w:r w:rsidRPr="00D41AE3">
        <w:rPr>
          <w:rFonts w:eastAsia="Calibri"/>
          <w:color w:val="000000"/>
          <w:sz w:val="27"/>
          <w:szCs w:val="27"/>
        </w:rPr>
        <w:t>* Quy hoạch xây dựng công trình thuỷ lợi tưới cây hàng năm đến năm 2020:</w:t>
      </w:r>
    </w:p>
    <w:p w:rsidR="00C514CC" w:rsidRPr="00D41AE3" w:rsidRDefault="00C514CC" w:rsidP="00413F3A">
      <w:pPr>
        <w:spacing w:line="240" w:lineRule="auto"/>
        <w:ind w:firstLine="520"/>
        <w:jc w:val="both"/>
        <w:rPr>
          <w:rFonts w:eastAsia="Calibri"/>
          <w:color w:val="000000"/>
          <w:sz w:val="27"/>
          <w:szCs w:val="27"/>
        </w:rPr>
      </w:pPr>
      <w:r w:rsidRPr="00D41AE3">
        <w:rPr>
          <w:rFonts w:eastAsia="Calibri"/>
          <w:color w:val="000000"/>
          <w:sz w:val="27"/>
          <w:szCs w:val="27"/>
        </w:rPr>
        <w:t>-  Tiếp tục xây dựng mới bổ sung 29  hệ thống công trình công và Sửa chữa nâng cấp 21 công trình với tổng vốn đầu tư dự kiến 20 000 tỷ đồng.</w:t>
      </w:r>
    </w:p>
    <w:p w:rsidR="00021EF4" w:rsidRPr="00D41AE3" w:rsidRDefault="002E02CC" w:rsidP="00413F3A">
      <w:pPr>
        <w:pStyle w:val="03"/>
        <w:rPr>
          <w:rFonts w:eastAsia="Calibri"/>
          <w:szCs w:val="27"/>
        </w:rPr>
      </w:pPr>
      <w:bookmarkStart w:id="236" w:name="_Toc489374024"/>
      <w:r w:rsidRPr="00D41AE3">
        <w:rPr>
          <w:rFonts w:eastAsia="Calibri"/>
          <w:szCs w:val="27"/>
        </w:rPr>
        <w:t>Các căn cứ của dự án:</w:t>
      </w:r>
      <w:bookmarkEnd w:id="236"/>
    </w:p>
    <w:p w:rsidR="000A0B60" w:rsidRPr="00D41AE3" w:rsidRDefault="000A0B60" w:rsidP="00434012">
      <w:pPr>
        <w:pStyle w:val="04"/>
        <w:rPr>
          <w:rFonts w:eastAsia="Calibri"/>
          <w:sz w:val="27"/>
          <w:szCs w:val="27"/>
        </w:rPr>
      </w:pPr>
      <w:bookmarkStart w:id="237" w:name="_Toc489374025"/>
      <w:r w:rsidRPr="00D41AE3">
        <w:rPr>
          <w:rFonts w:eastAsia="Calibri"/>
          <w:sz w:val="27"/>
          <w:szCs w:val="27"/>
        </w:rPr>
        <w:t>Thỏa thuận của Việt Nam với ADB về hợp tác trong lĩnh vực phát triển nông nghiệp</w:t>
      </w:r>
      <w:bookmarkEnd w:id="237"/>
    </w:p>
    <w:p w:rsidR="000A0B60" w:rsidRPr="00D41AE3" w:rsidRDefault="000A0B60" w:rsidP="00413F3A">
      <w:pPr>
        <w:spacing w:line="240" w:lineRule="auto"/>
        <w:ind w:firstLine="720"/>
        <w:jc w:val="both"/>
        <w:rPr>
          <w:rFonts w:eastAsia="Calibri"/>
          <w:sz w:val="27"/>
          <w:szCs w:val="27"/>
        </w:rPr>
      </w:pPr>
      <w:r w:rsidRPr="00D41AE3">
        <w:rPr>
          <w:rFonts w:eastAsia="Calibri"/>
          <w:sz w:val="27"/>
          <w:szCs w:val="27"/>
        </w:rPr>
        <w:t xml:space="preserve">Mục tiêu của Dự án là hỗ trợ cho một số tỉnh Tây Nguyên và nam Trung Bộ nâng cao hiệu quả sử dụng nước, góp phần nâng cao hiệu quả của sản xuất nông nghiệp theo hướng bền vững, giảm thiểu hiện tượng may rủi trong sản xuất do phụ thuộc quá nhiều vào điều kiện tự nhiên. </w:t>
      </w:r>
    </w:p>
    <w:p w:rsidR="000A0B60" w:rsidRPr="00D41AE3" w:rsidRDefault="000A0B60" w:rsidP="00413F3A">
      <w:pPr>
        <w:spacing w:line="240" w:lineRule="auto"/>
        <w:ind w:firstLine="720"/>
        <w:jc w:val="both"/>
        <w:rPr>
          <w:rFonts w:eastAsia="Calibri"/>
          <w:sz w:val="27"/>
          <w:szCs w:val="27"/>
        </w:rPr>
      </w:pPr>
      <w:r w:rsidRPr="00D41AE3">
        <w:rPr>
          <w:rFonts w:eastAsia="Calibri"/>
          <w:sz w:val="27"/>
          <w:szCs w:val="27"/>
        </w:rPr>
        <w:t>Chiến lược Đối tác Quốc gia (CPS) cho Việt Nam của Ngân hàng Phát triển Châu Á (ADB) giai đoạn 2012-2016 và chiến lược cho ngành Nông nghiệp và Tài nguyên thiên nhiên giai đoạn 2011-2015 khẳng định sẽ tiếp tục hỗ trợ Việt Nam ứng phó với các thách thức hiện có cũng như tiềm năng, trong đó có xóa đói giảm nghèo, biến đổi khí hậu. Các định hướng này dự định được cụ thể hóa qua (i) các đầu tư để cải thiện cơ sở hạ tầng nông thôn phục vụ cấp nước và phát triển nông thôn; (ii) đa dạng hóa các hệ thống nông nghiệp, trong đó ứng dụng công nghệ hướng tới nâng cao giá trị sản phẩm và cơ hội xuất khẩu. Dự án Nâng cao hiệu quả sử dụng nước cho các tỉnh bị ảnh hưởng bởi hạn hán hướng đến các mục tiêu về ứng phó với hạn hán – hậu quả của biến đổi khí hậu, nâng cao giá trị gia tăng trong sản xuất nông nghiệp và góp phần xây dựng nông thôn mới – những điều hoàn toàn phù hợp với các chiến lược của ADB đã nêu ở trên.</w:t>
      </w:r>
    </w:p>
    <w:p w:rsidR="000A0B60" w:rsidRPr="00D41AE3" w:rsidRDefault="000A0B60" w:rsidP="00413F3A">
      <w:pPr>
        <w:spacing w:line="240" w:lineRule="auto"/>
        <w:ind w:firstLine="720"/>
        <w:jc w:val="both"/>
        <w:rPr>
          <w:rFonts w:eastAsia="Calibri"/>
          <w:sz w:val="27"/>
          <w:szCs w:val="27"/>
        </w:rPr>
      </w:pPr>
      <w:r w:rsidRPr="00D41AE3">
        <w:rPr>
          <w:rFonts w:eastAsia="Calibri"/>
          <w:sz w:val="27"/>
          <w:szCs w:val="27"/>
        </w:rPr>
        <w:t xml:space="preserve">Thêm vào đó, Ngân hàng phát triển Châu Á có nhiều kinh nghiệm trong việc </w:t>
      </w:r>
      <w:r w:rsidRPr="00D41AE3">
        <w:rPr>
          <w:rFonts w:eastAsia="Calibri"/>
          <w:sz w:val="27"/>
          <w:szCs w:val="27"/>
        </w:rPr>
        <w:lastRenderedPageBreak/>
        <w:t xml:space="preserve">hỗ trợ các chương trình, phát triển quản lý tổng hợp tài nguyên nước, quản lý thiên tai tại Việt Nam. Kể từ năm 1993 đến nay, ADB kiên định với mục tiêu hỗ trợ ngành thủy lợi Việt Nam, coi đây là nền tảng cho phát triển nông nghiệp bền vững, xóa đói giảm nghèo và thích ứng với biến đổi khí hậu. Các dự án điển hình như: Dự án Khôi phục Thủy lợi và chống lũ (hoàn thành năm 2001), Dự án Thủy lợi đồng bằng sông Hồng (hoàn thành năm 2001), Dự án khắc phục hậu quả lũ lụt (hoàn thành năm 2002), Dự án Lưu vực sông Hồng giai đoạn 2 (hoàn thành năm 2010), Dự án Thủy lợi miền Trung (hoàn thành năm 2011), Dự án Thủy lợi Phước Hòa (đang thực hiện), Dự án Tăng cường quản lý Thuỷ lợi và cải tạo các Hệ thống thủy nông (đang thực hiện), Dự án Phát triển hệ thống tưới Bắc sông Chu – Nam sông Mã (đang thực hiện), Dự án Giảm thiểu lũ và hạn tiểu vùng sông Mê Kông mở rộng (đang thực hiện). </w:t>
      </w:r>
    </w:p>
    <w:p w:rsidR="000A0B60" w:rsidRPr="00D41AE3" w:rsidRDefault="000A0B60" w:rsidP="00413F3A">
      <w:pPr>
        <w:spacing w:line="240" w:lineRule="auto"/>
        <w:ind w:firstLine="720"/>
        <w:jc w:val="both"/>
        <w:rPr>
          <w:rFonts w:eastAsia="Calibri"/>
          <w:sz w:val="27"/>
          <w:szCs w:val="27"/>
        </w:rPr>
      </w:pPr>
      <w:r w:rsidRPr="00D41AE3">
        <w:rPr>
          <w:rFonts w:eastAsia="Calibri"/>
          <w:sz w:val="27"/>
          <w:szCs w:val="27"/>
        </w:rPr>
        <w:t>Với các phân tích nêu trên, trong chương trình làm việc xây dựng danh mục để tài trợ giai đoạn 2016 – 2018, ADB đề xuất dự án Dự án Nâng cao hiệu quả sử dụng nước cho các tỉnh bị ảnh hưởng bởi hạn hán hướng đến các mục tiêu về ứng phó với hạn hán. Dự án này ngoài việc thực hiện các mục tiêu chiến lược của ADB và Chính phủ, dự án còn mang tích chất hỗ trợ khẩn cấp cho các tỉnh bị ảnh hưởng nghiêm trọng bởi hạn hán năm 2014 – 2015 theo đề nghị của các Tỉnh bị ảnh hưởng và chỉ đạo của Chính phủ và Thủ tướng Chính phủ.</w:t>
      </w:r>
    </w:p>
    <w:p w:rsidR="000A0B60" w:rsidRPr="00D41AE3" w:rsidRDefault="000A0B60" w:rsidP="00413F3A">
      <w:pPr>
        <w:spacing w:line="240" w:lineRule="auto"/>
        <w:ind w:firstLine="720"/>
        <w:jc w:val="both"/>
        <w:rPr>
          <w:rFonts w:eastAsia="Calibri"/>
          <w:sz w:val="27"/>
          <w:szCs w:val="27"/>
        </w:rPr>
      </w:pPr>
      <w:r w:rsidRPr="00D41AE3">
        <w:rPr>
          <w:rFonts w:eastAsia="Calibri"/>
          <w:sz w:val="27"/>
          <w:szCs w:val="27"/>
        </w:rPr>
        <w:t>Trong quá trình chuẩn bị xây dựng dự án, ADB và Bộ Nông Nghiệp và PTNT đã thống nhất sẽ lựa chọn tối đa 5 tỉnh bị ảnh hưởng nhất bởi hạn hán năm 2014 – 2015 theo các đánh giá thiệt hại của Chính phủ (tính đến tháng 11/2015 – thời điểm ADB yêu cầu xác định địa phương tham gia dự án theo tiêu chí lựa chọn tỉnh và tiểu dự án). Kết quả sang lọc đã lựa chọn được các tỉnh Khánh Hòa, Ninh Thuận, Bình Thuận (ở khu vực Nam Trung Bộ) và Đăk Lăk, Đăk Nông (ở khu vực Tây Nguyên) tham gia dự án.</w:t>
      </w:r>
    </w:p>
    <w:p w:rsidR="000A0B60" w:rsidRPr="00D41AE3" w:rsidRDefault="000A0B60" w:rsidP="00434012">
      <w:pPr>
        <w:pStyle w:val="04"/>
        <w:rPr>
          <w:rFonts w:eastAsia="Calibri"/>
          <w:sz w:val="27"/>
          <w:szCs w:val="27"/>
        </w:rPr>
      </w:pPr>
      <w:bookmarkStart w:id="238" w:name="_Toc489374026"/>
      <w:r w:rsidRPr="00D41AE3">
        <w:rPr>
          <w:rFonts w:eastAsia="Calibri"/>
          <w:sz w:val="27"/>
          <w:szCs w:val="27"/>
        </w:rPr>
        <w:t>Các thỏa thuận về nội dung dự án WEIDAP</w:t>
      </w:r>
      <w:bookmarkEnd w:id="238"/>
    </w:p>
    <w:p w:rsidR="000A0B60" w:rsidRPr="00D41AE3" w:rsidRDefault="000A0B60" w:rsidP="00413F3A">
      <w:pPr>
        <w:shd w:val="clear" w:color="auto" w:fill="FFFFFF"/>
        <w:adjustRightInd w:val="0"/>
        <w:snapToGrid w:val="0"/>
        <w:spacing w:line="240" w:lineRule="auto"/>
        <w:ind w:firstLine="357"/>
        <w:jc w:val="both"/>
        <w:rPr>
          <w:rFonts w:eastAsia="Arial"/>
          <w:bCs/>
          <w:sz w:val="27"/>
          <w:szCs w:val="27"/>
          <w:lang w:bidi="en-US"/>
        </w:rPr>
      </w:pPr>
      <w:r w:rsidRPr="00D41AE3">
        <w:rPr>
          <w:rFonts w:eastAsia="Arial"/>
          <w:bCs/>
          <w:sz w:val="27"/>
          <w:szCs w:val="27"/>
          <w:lang w:bidi="en-US"/>
        </w:rPr>
        <w:t>Các dự án ODA trước đây hướng tới đa mục tiêu, giải quyết các vấn đề thông qua các hoạt động chính như xây dựng, nâng cấp cơ sở hạ tầng thủy lợi; tăng cường công tác quản lý; phát triển cộng đồng... Nhiều dự án đặt mục tiêu giải quyết những vấn đề cấp bách, cục bộ với cách tiếp cận đầu tư tập trung và chưa được bố trí nguồn lực chưa thỏa đáng. Những vấn đề đặt ra thời gian gần đây của mục tiêu chiến lược phát triển bền vững, Chương trình mục tiêu quốc gia có ý nghĩa then chốt đối với phát triển đất nước chưa được đề cập nhiều, đặc biệt là Chương trình “tam nông”, Chương trình xây dựng nông nông mới, Đề án tái cơ cấu ngành nông nghiệp, Chiến lược phát triển thủy lợi đến năm 2020 cần thiết phải xây dựng các dự án đầu tư có tính đồng bộ, giải quyết triệt để các vấn đề từ cấp hệ thống tới cấp nội đồng. Kết hợp đầu tư nâng cấp công trình với tăng cường quản lý cấp hệ thống để nâng cao hiệu quả dịch vụ tưới tiêu cho các tổ chức quản lý, đến khuyến khích sự tham gia quản lý của cộng đồng; Từ hoàn thiện, hiện đại hóa các công trình đầu mối hồ chứa, kênh chuyển nước tới giải pháp tưới tiết kiệm, hiệu quả cho từng loại cây trồng và các nhu cầu dùng nước khác; Từ tăng hiệu ích dùng nước, giảm chi phí đầu vào tới tăng giá trị gia tăng của sản xuất nông nghiệp; Chuyển giao quản lý tưới cùng với cải thiện đồng ruộng, quản lý sử dụng đất đai. Khái quát những bài học kinh nghiệm từ các dự án trước đây để áp dụng cho xây dựng và thực hiện Dự án WEIDAP như sau:</w:t>
      </w:r>
    </w:p>
    <w:p w:rsidR="000A0B60" w:rsidRPr="00D41AE3" w:rsidRDefault="000A0B60" w:rsidP="00AF6129">
      <w:pPr>
        <w:numPr>
          <w:ilvl w:val="0"/>
          <w:numId w:val="14"/>
        </w:numPr>
        <w:spacing w:line="240" w:lineRule="auto"/>
        <w:jc w:val="both"/>
        <w:rPr>
          <w:rFonts w:eastAsia="Calibri"/>
          <w:sz w:val="27"/>
          <w:szCs w:val="27"/>
          <w:lang w:eastAsia="ar-SA"/>
        </w:rPr>
      </w:pPr>
      <w:r w:rsidRPr="00D41AE3">
        <w:rPr>
          <w:rFonts w:eastAsia="Calibri"/>
          <w:color w:val="000000"/>
          <w:sz w:val="27"/>
          <w:szCs w:val="27"/>
        </w:rPr>
        <w:lastRenderedPageBreak/>
        <w:t xml:space="preserve">Để dự án được triển khai thực hiện  kịp thời, thiết kế kỹ thuật chi tiết và các thiết kế khác cần được chuẩn bị trong thời gian chuẩn bị dự án. Công tác thiết kế chi tiết cho các công trình xây lắp năm đầu tiên nên được bắt đầu ngay khi thẩm định và được hoàn thành khi dự án có hiệu lực. </w:t>
      </w:r>
    </w:p>
    <w:p w:rsidR="000A0B60" w:rsidRPr="00D41AE3" w:rsidRDefault="000A0B60" w:rsidP="00AF6129">
      <w:pPr>
        <w:numPr>
          <w:ilvl w:val="0"/>
          <w:numId w:val="14"/>
        </w:numPr>
        <w:spacing w:line="240" w:lineRule="auto"/>
        <w:jc w:val="both"/>
        <w:rPr>
          <w:rFonts w:eastAsia="Calibri"/>
          <w:color w:val="000000"/>
          <w:sz w:val="27"/>
          <w:szCs w:val="27"/>
        </w:rPr>
      </w:pPr>
      <w:r w:rsidRPr="00D41AE3">
        <w:rPr>
          <w:rFonts w:eastAsia="Calibri"/>
          <w:color w:val="000000"/>
          <w:sz w:val="27"/>
          <w:szCs w:val="27"/>
        </w:rPr>
        <w:t>Với những thách thức do hướng tới đa mục tiêu về quản lý tài nguyên nước và sản xuất nông nghiệp, việc chuẩn bị dự án và trách nhiệm thực hiện, đặc biệt cấp nước sạch và vệ sinh nông thôn, cần phải được phân cấp xuống cấp tỉnh. Đối với cơ sở hạ tầng lớn, phức tạp và liên tỉnh, trách nhiệm nên giao cho các cơ quan của Bộ NN&amp;PTNT trực tiếp quản lý, trong khi các hệ thống đơn giản và trong địa bàn một tỉnh sẽ được trao quyền cho các tỉnh để quản lý đầu tư.</w:t>
      </w:r>
    </w:p>
    <w:p w:rsidR="000A0B60" w:rsidRPr="00D41AE3" w:rsidRDefault="000A0B60" w:rsidP="00AF6129">
      <w:pPr>
        <w:numPr>
          <w:ilvl w:val="0"/>
          <w:numId w:val="14"/>
        </w:numPr>
        <w:spacing w:line="240" w:lineRule="auto"/>
        <w:jc w:val="both"/>
        <w:rPr>
          <w:rFonts w:eastAsia="Calibri"/>
          <w:b/>
          <w:color w:val="000000"/>
          <w:sz w:val="27"/>
          <w:szCs w:val="27"/>
        </w:rPr>
      </w:pPr>
      <w:r w:rsidRPr="00D41AE3">
        <w:rPr>
          <w:rFonts w:eastAsia="Calibri"/>
          <w:color w:val="000000"/>
          <w:sz w:val="27"/>
          <w:szCs w:val="27"/>
        </w:rPr>
        <w:t>Cần tính đến hỗ trợ sau dự án cho người hưởng lợi, để đảm bảo tính bền vững của các mục tiêu dự án.</w:t>
      </w:r>
    </w:p>
    <w:p w:rsidR="000A0B60" w:rsidRPr="00D41AE3" w:rsidRDefault="000A0B60" w:rsidP="00AF6129">
      <w:pPr>
        <w:numPr>
          <w:ilvl w:val="0"/>
          <w:numId w:val="14"/>
        </w:numPr>
        <w:spacing w:line="240" w:lineRule="auto"/>
        <w:jc w:val="both"/>
        <w:rPr>
          <w:rFonts w:eastAsia="Calibri"/>
          <w:color w:val="000000"/>
          <w:sz w:val="27"/>
          <w:szCs w:val="27"/>
        </w:rPr>
      </w:pPr>
      <w:r w:rsidRPr="00D41AE3">
        <w:rPr>
          <w:rFonts w:eastAsia="Calibri"/>
          <w:color w:val="000000"/>
          <w:sz w:val="27"/>
          <w:szCs w:val="27"/>
        </w:rPr>
        <w:t xml:space="preserve">Một thiết kế dự án thủy lợi thành công liên quan đến cơ sở hạ tầng tưới tiêu cần xem xét kinh nghiệm giải ngân trước đây và khả năng hấp thụ cũng như các rủi ro liên quan đến những thay đổi thời tiết theo mùa và kế hoạch thi công. </w:t>
      </w:r>
    </w:p>
    <w:p w:rsidR="000A0B60" w:rsidRPr="00D41AE3" w:rsidRDefault="000A0B60" w:rsidP="00AF6129">
      <w:pPr>
        <w:numPr>
          <w:ilvl w:val="0"/>
          <w:numId w:val="14"/>
        </w:numPr>
        <w:spacing w:line="240" w:lineRule="auto"/>
        <w:jc w:val="both"/>
        <w:rPr>
          <w:rFonts w:eastAsia="Arial"/>
          <w:bCs/>
          <w:sz w:val="27"/>
          <w:szCs w:val="27"/>
          <w:lang w:bidi="en-US"/>
        </w:rPr>
      </w:pPr>
      <w:r w:rsidRPr="00D41AE3">
        <w:rPr>
          <w:rFonts w:eastAsia="Calibri"/>
          <w:color w:val="000000"/>
          <w:sz w:val="27"/>
          <w:szCs w:val="27"/>
        </w:rPr>
        <w:t xml:space="preserve">Thẩm quyền, trách nhiệm và tính tự chủ của các cơ quan thực hiện cần được xác định rõ trước khi khởi động dự án. Các Tổ chức dung nước và Công ty quản lý thủy nông cần đào tạo về quản lý kế toán và tài chính để đảm bảo hiệu quả. Chuyển giao quản lý cho Tổ chwcsd ùng nước là cần thiết. Quá trình thực hiện cần được giám sát chặt chẽ để đảm bảo tính minh bạch và </w:t>
      </w:r>
      <w:r w:rsidRPr="00D41AE3">
        <w:rPr>
          <w:rFonts w:eastAsia="Arial"/>
          <w:b/>
          <w:bCs/>
          <w:sz w:val="27"/>
          <w:szCs w:val="27"/>
          <w:lang w:bidi="en-US"/>
        </w:rPr>
        <w:t>công</w:t>
      </w:r>
      <w:r w:rsidRPr="00D41AE3">
        <w:rPr>
          <w:rFonts w:eastAsia="Calibri"/>
          <w:color w:val="000000"/>
          <w:sz w:val="27"/>
          <w:szCs w:val="27"/>
        </w:rPr>
        <w:t xml:space="preserve"> bằng</w:t>
      </w:r>
      <w:r w:rsidRPr="00D41AE3">
        <w:rPr>
          <w:rFonts w:eastAsia="Arial"/>
          <w:bCs/>
          <w:sz w:val="27"/>
          <w:szCs w:val="27"/>
          <w:lang w:bidi="en-US"/>
        </w:rPr>
        <w:t>.</w:t>
      </w:r>
    </w:p>
    <w:p w:rsidR="000A0B60" w:rsidRPr="00D41AE3" w:rsidRDefault="000A0B60" w:rsidP="00413F3A">
      <w:pPr>
        <w:spacing w:line="240" w:lineRule="auto"/>
        <w:ind w:firstLine="720"/>
        <w:jc w:val="both"/>
        <w:rPr>
          <w:rFonts w:eastAsia="Arial"/>
          <w:b/>
          <w:bCs/>
          <w:color w:val="0000FF"/>
          <w:sz w:val="27"/>
          <w:szCs w:val="27"/>
          <w:lang w:bidi="en-US"/>
        </w:rPr>
      </w:pPr>
      <w:r w:rsidRPr="00D41AE3">
        <w:rPr>
          <w:rFonts w:eastAsia="Arial"/>
          <w:bCs/>
          <w:sz w:val="27"/>
          <w:szCs w:val="27"/>
          <w:lang w:bidi="en-US"/>
        </w:rPr>
        <w:t xml:space="preserve">Dự án WEIDAP được thiết kế với cách tiếp cận có kế thừa, rút kinh nghiêm từ các dự án đã thực hiện và chú trọng ứng dụng tiến bộ khoa học kỹ thuật. Dự án sẽ tham khảo để ứng dụng những kinh nghiệm về hiện đại hóa tưới của dự án VWRAP trong đề xuất nâng cấp hệ thống tưới tiêu. Ứng dụng các công trình điều tiết hiện đại hóa, áp dụng các công nghệ, giải pháp chống tổn thất của kênh; tham khảo để sử dụng hướng dẫn chuyển giao quản lý tưới, những kết quả hoạt động thành lập Tổ chức dùng nước của chương trình PIM trong dự án VWRAP và những kinh nghiệm từ Chương trình hỗ trợ PIM (do JICA và AFD tài trợ, hoàn thành năm 2013 ) để áp dụng cho dự án. Đối với các hoạt động hỗ triển khai các mô hình nông nghiệp thông minh thích ứng khí hậu, dự án sẽ tham khảo các mô hình đã được rút kinh nghiệm từ các thí điểm thâm canh khác như </w:t>
      </w:r>
      <w:r w:rsidRPr="00D41AE3">
        <w:rPr>
          <w:rFonts w:eastAsia="Arial"/>
          <w:b/>
          <w:bCs/>
          <w:sz w:val="27"/>
          <w:szCs w:val="27"/>
          <w:lang w:bidi="en-US"/>
        </w:rPr>
        <w:t>mô hình sản xuất theo tiêu chuẩn VietGAP, giải pháp canh tác ba giảm, ba tăng,…</w:t>
      </w:r>
      <w:r w:rsidRPr="00D41AE3">
        <w:rPr>
          <w:rFonts w:eastAsia="Arial"/>
          <w:bCs/>
          <w:sz w:val="27"/>
          <w:szCs w:val="27"/>
          <w:lang w:bidi="en-US"/>
        </w:rPr>
        <w:t>được thực hiện trong các dự án WB7, JICA2. Về quản lý thực hiện và tổ chức thực hiện dự án: phân cấp cho địa phương nhằm rút ngắn thời gian thẩm định, phê duyệt, và giải ngân. Rút kinh nghiệm về thời gian thực hiện HTKT từ một số dự án trước đây dùng vốn vay và tư vấn quốc tế để thực hiện PPTA. Dự án này đề xuất dùng vốn trong nước và tư vấn trong nước để lập Báo cáo nghiên cứu khả thi vì thời gian chuẩn bị cho dự án vốn vay hạn chế, tư vấn trong nước đã có có năng lực đáp ứng và kinh nghiệm từ các dự án trước, để dự án có thể triển khai sớm ngay sau khi Hiệp định vay có hiệu lực.</w:t>
      </w:r>
    </w:p>
    <w:p w:rsidR="000A0B60" w:rsidRPr="00D41AE3" w:rsidRDefault="000A0B60" w:rsidP="00434012">
      <w:pPr>
        <w:pStyle w:val="04"/>
        <w:rPr>
          <w:rFonts w:eastAsia="Calibri"/>
          <w:sz w:val="27"/>
          <w:szCs w:val="27"/>
        </w:rPr>
      </w:pPr>
      <w:bookmarkStart w:id="239" w:name="_Toc489374027"/>
      <w:r w:rsidRPr="00D41AE3">
        <w:rPr>
          <w:rFonts w:eastAsia="Calibri"/>
          <w:sz w:val="27"/>
          <w:szCs w:val="27"/>
        </w:rPr>
        <w:t>Các căn cứ pháp lý của dự án và tiểu dự án</w:t>
      </w:r>
      <w:bookmarkEnd w:id="239"/>
    </w:p>
    <w:p w:rsidR="00C514CC" w:rsidRPr="00D41AE3" w:rsidRDefault="00C514CC" w:rsidP="00AF6129">
      <w:pPr>
        <w:numPr>
          <w:ilvl w:val="0"/>
          <w:numId w:val="27"/>
        </w:numPr>
        <w:spacing w:line="240" w:lineRule="auto"/>
        <w:ind w:left="357" w:hanging="357"/>
        <w:jc w:val="both"/>
        <w:rPr>
          <w:rFonts w:eastAsia="Calibri"/>
          <w:sz w:val="27"/>
          <w:szCs w:val="27"/>
        </w:rPr>
      </w:pPr>
      <w:r w:rsidRPr="00D41AE3">
        <w:rPr>
          <w:rFonts w:eastAsia="Calibri"/>
          <w:sz w:val="27"/>
          <w:szCs w:val="27"/>
        </w:rPr>
        <w:t>Hợp tác của Việt Nam và Nhà tài trợ trong lĩnh vực nông nghiệp</w:t>
      </w:r>
    </w:p>
    <w:p w:rsidR="00C514CC" w:rsidRPr="00D41AE3" w:rsidRDefault="00C514CC" w:rsidP="00413F3A">
      <w:pPr>
        <w:spacing w:line="240" w:lineRule="auto"/>
        <w:jc w:val="both"/>
        <w:rPr>
          <w:rFonts w:eastAsia="Calibri"/>
          <w:sz w:val="27"/>
          <w:szCs w:val="27"/>
        </w:rPr>
      </w:pPr>
      <w:r w:rsidRPr="00D41AE3">
        <w:rPr>
          <w:rFonts w:eastAsia="Calibri"/>
          <w:sz w:val="27"/>
          <w:szCs w:val="27"/>
        </w:rPr>
        <w:t xml:space="preserve">Các hoạt động của ADB tại Việt Nam bao gồm từ các dự án nông nghiệp và tài </w:t>
      </w:r>
      <w:r w:rsidRPr="00D41AE3">
        <w:rPr>
          <w:rFonts w:eastAsia="Calibri"/>
          <w:sz w:val="27"/>
          <w:szCs w:val="27"/>
        </w:rPr>
        <w:lastRenderedPageBreak/>
        <w:t>nguyên thiên nhiên, các dịch vụ đô thị, và quản lý khu vực công đến các dự án cơ sở hạ tầng lớn như giao thông đường bộ và năng lượng. Các chiến lược và chương trình của ADB tại Việt Nam đều được gắn kết chặt chẽ với các chương trình phát triển của Chính phủ, và đặc biệt đều hỗ trợ cho tăng trưởng đồng đều.</w:t>
      </w:r>
    </w:p>
    <w:p w:rsidR="00C514CC" w:rsidRPr="00D41AE3" w:rsidRDefault="00C514CC" w:rsidP="00413F3A">
      <w:pPr>
        <w:spacing w:line="240" w:lineRule="auto"/>
        <w:jc w:val="both"/>
        <w:rPr>
          <w:rFonts w:eastAsia="Calibri"/>
          <w:sz w:val="27"/>
          <w:szCs w:val="27"/>
        </w:rPr>
      </w:pPr>
      <w:r w:rsidRPr="00D41AE3">
        <w:rPr>
          <w:rFonts w:eastAsia="Calibri"/>
          <w:sz w:val="27"/>
          <w:szCs w:val="27"/>
        </w:rPr>
        <w:t>Các chiến lược và chương trình của ADB tại Việt Nam đã được chú ý để gắn với các chương trình phát triển của chính phủ, đặc biệt là hỗ trợ cho sự phát triển đồng đều của đất nước. Các dự án do ADB hỗ trợ các công trình thủy lợi phục vụ cho 660.000 héc-ta đã được nâng cấp, tương ứng với khoảng 15% diện tích đất trồng lúa của cả nước. ADB đang hỗ trợ Việt Nam bằng cách theo đuổi một chiến lược đối tác quốc gia có mục đích dỡ bỏ những trở ngại chính đối với sự phát triển vì người nghèo, dẫn dắt bởi doanh nghiệp. Trong những năm tới, dự kiến ADB sẽ chủ động thúc đẩy các mối quan hệ đối tác nhà nước - tư nhân và nâng cao hiệu quả của nền kinh tế Việt Nam.</w:t>
      </w:r>
    </w:p>
    <w:p w:rsidR="00C514CC" w:rsidRPr="00D41AE3" w:rsidRDefault="00C514CC" w:rsidP="00413F3A">
      <w:pPr>
        <w:spacing w:line="240" w:lineRule="auto"/>
        <w:jc w:val="both"/>
        <w:rPr>
          <w:rFonts w:eastAsia="Calibri"/>
          <w:sz w:val="27"/>
          <w:szCs w:val="27"/>
        </w:rPr>
      </w:pPr>
      <w:r w:rsidRPr="00D41AE3">
        <w:rPr>
          <w:rFonts w:eastAsia="Calibri"/>
          <w:sz w:val="27"/>
          <w:szCs w:val="27"/>
        </w:rPr>
        <w:t>Các hoạt động đồng tài trợ đã tạo điều kiện để các đối tác tài chính của ADB, chính phủ hoặc các cơ quan chính phủ, các tổ chức tài chính đa phương và các tổ chức thương mại có thể tham gia tài trợ cho các dự án của ADB. Nguồn vốn bổ sung này được cung cấp dưới hình thức các khoản vay chính thức, viện trợ không hoàn lại và tài trợ thương mại, chẳng hạn như các khoản vay loại B, các thỏa thuận chuyển giao rủi ro, vay song song và đồng tài trợ cho các giao dịch theo Chương trình Tài trợ Thương mại của ADB. Cho đến cuối năm 2013, tổng lũy kế giá trị gia tăng trực tiếp (DVA) của các khoản đồng tài trợ chính thức cho Việt Nam là 3,65 tỷ USD cho 44 dự án đầu tư và 98 triệu USD cho 90 dự án hỗ trợ kỹ thuật. Tổng lũy kế giá trị gia tăng trực tiếp của các khoản đồng tài trợ thương mại cho Việt Nam là 3,19 tỷ USD cho hai dự án đầu tư.</w:t>
      </w:r>
    </w:p>
    <w:p w:rsidR="00C514CC" w:rsidRPr="00D41AE3" w:rsidRDefault="00C514CC" w:rsidP="00AF6129">
      <w:pPr>
        <w:numPr>
          <w:ilvl w:val="0"/>
          <w:numId w:val="27"/>
        </w:numPr>
        <w:spacing w:line="240" w:lineRule="auto"/>
        <w:ind w:left="357" w:hanging="357"/>
        <w:jc w:val="both"/>
        <w:rPr>
          <w:rFonts w:eastAsia="Calibri"/>
          <w:sz w:val="27"/>
          <w:szCs w:val="27"/>
        </w:rPr>
      </w:pPr>
      <w:bookmarkStart w:id="240" w:name="_Toc436039250"/>
      <w:r w:rsidRPr="00D41AE3">
        <w:rPr>
          <w:rFonts w:eastAsia="Calibri"/>
          <w:sz w:val="27"/>
          <w:szCs w:val="27"/>
        </w:rPr>
        <w:t>Tính phù hợp của mục tiêu dự án với chính sách và định hướng ưu tiên của nhà tài trợ.</w:t>
      </w:r>
      <w:bookmarkEnd w:id="240"/>
    </w:p>
    <w:p w:rsidR="00C514CC" w:rsidRPr="00D41AE3" w:rsidRDefault="00C514CC" w:rsidP="00413F3A">
      <w:pPr>
        <w:spacing w:line="240" w:lineRule="auto"/>
        <w:jc w:val="both"/>
        <w:rPr>
          <w:rFonts w:eastAsia="Calibri"/>
          <w:sz w:val="27"/>
          <w:szCs w:val="27"/>
        </w:rPr>
      </w:pPr>
      <w:r w:rsidRPr="00D41AE3">
        <w:rPr>
          <w:rFonts w:eastAsia="Calibri"/>
          <w:sz w:val="27"/>
          <w:szCs w:val="27"/>
        </w:rPr>
        <w:t>Chiến lược Đối tác Quốc gia (CPS) 2012-2015 của ADB đối với Việt Nam tập trung vào việc thúc đẩy tăng trưởng đồng đều, bền vững và hiệu quả kinh tế.</w:t>
      </w:r>
    </w:p>
    <w:p w:rsidR="00C514CC" w:rsidRPr="00D41AE3" w:rsidRDefault="00C514CC" w:rsidP="00413F3A">
      <w:pPr>
        <w:spacing w:line="240" w:lineRule="auto"/>
        <w:jc w:val="both"/>
        <w:rPr>
          <w:rFonts w:eastAsia="Calibri"/>
          <w:sz w:val="27"/>
          <w:szCs w:val="27"/>
        </w:rPr>
      </w:pPr>
      <w:r w:rsidRPr="00D41AE3">
        <w:rPr>
          <w:rFonts w:eastAsia="Calibri"/>
          <w:sz w:val="27"/>
          <w:szCs w:val="27"/>
        </w:rPr>
        <w:t>Dù Việt Nam đã đạt được những tiến bộ ấn tượng trong công tác giảm nghèo, chênh lệch giữa các vùng miền vẫn còn tồn tại. Những người nghèo dễ bị ảnh hưởng bởi sự suy thoái về môi trường và biến đổi khí hậu. Điều chỉnh cơ sở hạ tầng thích nghi và xây dựng nền tảng vững vàng đối với các tác động của khí hậu tại những khu vực ven biển và vùng đất thấp sẽ giúp bảo vệ tài nguyên thiên nhiên và con người và bảo đảm cho người nghèo.</w:t>
      </w:r>
    </w:p>
    <w:p w:rsidR="00C514CC" w:rsidRPr="00D41AE3" w:rsidRDefault="00C514CC" w:rsidP="00413F3A">
      <w:pPr>
        <w:spacing w:line="240" w:lineRule="auto"/>
        <w:jc w:val="both"/>
        <w:rPr>
          <w:rFonts w:eastAsia="Calibri"/>
          <w:sz w:val="27"/>
          <w:szCs w:val="27"/>
        </w:rPr>
      </w:pPr>
      <w:r w:rsidRPr="00D41AE3">
        <w:rPr>
          <w:rFonts w:eastAsia="Calibri"/>
          <w:sz w:val="27"/>
          <w:szCs w:val="27"/>
        </w:rPr>
        <w:t>Mặc dù Việt Nam đã thoát khỏi những tác động của cuộc khủng hoảng tài chính toàn cầu, áp lực bất ổn của lạm phát vẫn là một vấn đề còn tồn tại. Năng lực cạnh tranh quốc gia cũng đang bị kéo lại phía sau vì thiếu nguồn lao động có tay nghề, cơ sở hạ tầng chưa đáp ứng và những cứng nhắc trong cơ cấu, bao gồm sự kém hiệu quả của các doanh nghiệp nhà nước (SOE) và một hệ thống ngân hàng chưa phát triển.</w:t>
      </w:r>
    </w:p>
    <w:p w:rsidR="00C514CC" w:rsidRPr="00D41AE3" w:rsidRDefault="00C514CC" w:rsidP="00413F3A">
      <w:pPr>
        <w:spacing w:line="240" w:lineRule="auto"/>
        <w:jc w:val="both"/>
        <w:rPr>
          <w:rFonts w:eastAsia="Calibri"/>
          <w:sz w:val="27"/>
          <w:szCs w:val="27"/>
        </w:rPr>
      </w:pPr>
      <w:r w:rsidRPr="00D41AE3">
        <w:rPr>
          <w:rFonts w:eastAsia="Calibri"/>
          <w:sz w:val="27"/>
          <w:szCs w:val="27"/>
        </w:rPr>
        <w:t xml:space="preserve">CPS tập trung hỗ trợ vào sáu lĩnh vực chủ chốt: nông nghiệp và tài nguyên thiên nhiên; giáo dục; năng lượng; tài chính; giao thông; cấp nước và các cơ sở hạ tầng đô thị khác. Chiến lược sẽ tiếp tục hỗ trợ những cải cách cơ cấu và chính sách bao gồm đối mới các doanh nghiệp nhà nước, thúc đẩy tăng trưởng đồng đều bằng cách hướng mục tiêu đến các địa phương khó khăn, củng cố khả năng của chính phủ trong việc </w:t>
      </w:r>
      <w:r w:rsidRPr="00D41AE3">
        <w:rPr>
          <w:rFonts w:eastAsia="Calibri"/>
          <w:sz w:val="27"/>
          <w:szCs w:val="27"/>
        </w:rPr>
        <w:lastRenderedPageBreak/>
        <w:t>giải quyết các thách thức môi trường và biến đổi khí hậu. Các hỗ trợ của ADB về cơ sở hạ tầng, phát triển nông thôn và giáo dục sẽ giúp tăng cường các cơ hội kinh tế và khả năng tiếp cận các dịch vụ của người nghèo.</w:t>
      </w:r>
    </w:p>
    <w:p w:rsidR="00C514CC" w:rsidRPr="00D41AE3" w:rsidRDefault="00C514CC" w:rsidP="00413F3A">
      <w:pPr>
        <w:spacing w:line="240" w:lineRule="auto"/>
        <w:jc w:val="both"/>
        <w:rPr>
          <w:rFonts w:eastAsia="Calibri"/>
          <w:sz w:val="27"/>
          <w:szCs w:val="27"/>
        </w:rPr>
      </w:pPr>
      <w:r w:rsidRPr="00D41AE3">
        <w:rPr>
          <w:rFonts w:eastAsia="Calibri"/>
          <w:sz w:val="27"/>
          <w:szCs w:val="27"/>
        </w:rPr>
        <w:t>Sự tham gia của ADB vào lĩnh vực quản lý công hỗ trợ các cải cách chính sách và thể chế nhằm tăng cường hiệu quả kinh tế và cải thiện các dịch vụ xã hội cho người nghèo, đồng thời giảm thiểu những rủi ro từ các tác động bên trong và bên ngoài đẩy những người thuộc đối tượng này lại quay lại tình trạng đói nghèo.</w:t>
      </w:r>
    </w:p>
    <w:p w:rsidR="00C514CC" w:rsidRPr="00D41AE3" w:rsidRDefault="00C514CC" w:rsidP="00413F3A">
      <w:pPr>
        <w:spacing w:line="240" w:lineRule="auto"/>
        <w:jc w:val="both"/>
        <w:rPr>
          <w:rFonts w:eastAsia="Calibri"/>
          <w:sz w:val="27"/>
          <w:szCs w:val="27"/>
        </w:rPr>
      </w:pPr>
      <w:r w:rsidRPr="00D41AE3">
        <w:rPr>
          <w:rFonts w:eastAsia="Calibri"/>
          <w:sz w:val="27"/>
          <w:szCs w:val="27"/>
        </w:rPr>
        <w:t>Trong chuyến thăm hai ngày tới Việt Nam để thảo luận về việc tăng cường quan hệ đối tác giữa ADB với Việt Nam và các ưu tiên hợp tác trong tương lai. Chủ tịch ADB tái khẳng định rằng ADB sẽ tiếp tục hỗ trợ mạnh mẽ cho chính phủ thông qua các khoản cho vay chính phủ trị giá khoảng 1 tỷ USD mỗi năm cùng lúc ADB đang xây dựng Chiến lược Đối tác Quốc gia mới cho giai đoạn 2016-2020. Mục tiêu trọng tâm của chiến lược này là giúp Việt Nam thúc đẩy tăng trưởng kinh tế đồng đều và bền vững với môi trường hơn, phù hợp với Kế hoạch Phát triển Kinh tế - Xã hội 5 năm 2016-2020 của Việt Nam cũng như quan hệ hợp tác với các đối tác phát triển.</w:t>
      </w:r>
    </w:p>
    <w:p w:rsidR="00C514CC" w:rsidRPr="00D41AE3" w:rsidRDefault="00C514CC" w:rsidP="00413F3A">
      <w:pPr>
        <w:spacing w:line="240" w:lineRule="auto"/>
        <w:jc w:val="both"/>
        <w:rPr>
          <w:rFonts w:eastAsia="Calibri"/>
          <w:sz w:val="27"/>
          <w:szCs w:val="27"/>
        </w:rPr>
      </w:pPr>
      <w:r w:rsidRPr="00D41AE3">
        <w:rPr>
          <w:rFonts w:eastAsia="Calibri"/>
          <w:sz w:val="27"/>
          <w:szCs w:val="27"/>
        </w:rPr>
        <w:t>ADB sẽ hỗ trợ phát triển cơ sở hạ tầng, gồm đường bộ và các hệ thống vận chuyển hành khách công cộng số lượng lớn, truyền tải và phân phối điện năng, năng lượng tái tạo, điện khí hóa nông thôn, cơ sở hạ tầng đô thị, thủy lợi và quản lý tài nguyên nước. ADB sẽ tiếp tục tăng cường tính kết nối trong khuôn khổ Chương trình hợp tác Tiểu vùng sông Mê-kông, gồm cả Hành lang kinh tế Đông - Tây.</w:t>
      </w:r>
    </w:p>
    <w:p w:rsidR="00C514CC" w:rsidRPr="00D41AE3" w:rsidRDefault="00C514CC" w:rsidP="00413F3A">
      <w:pPr>
        <w:spacing w:line="240" w:lineRule="auto"/>
        <w:jc w:val="both"/>
        <w:rPr>
          <w:rFonts w:eastAsia="Calibri"/>
          <w:sz w:val="27"/>
          <w:szCs w:val="27"/>
        </w:rPr>
      </w:pPr>
      <w:r w:rsidRPr="00D41AE3">
        <w:rPr>
          <w:rFonts w:eastAsia="Calibri"/>
          <w:sz w:val="27"/>
          <w:szCs w:val="27"/>
        </w:rPr>
        <w:t>Việt Nam đang ngày càng chịu tác động của các hiện tượng cực đoan liên quan đến biến đổi khí hậu, như hạn hán và lũ lụt, gây ảnh hưởng nghiêm trọng tới hoạt động nông, lâm, ngư nghiệp. Thích nghi và giảm thiểu tác hại của biến đối khí hậu sẽ là những lĩnh vực quan trọng để ADB cung cấp hỗ trợ kỹ thuật và các khoản vay. ADB sẽ giúp chính phủ xây dựng các chính sách rõ ràng và nhất quán về mức phân bổ năng lượng hợp lý để bảo đảm đáp ứng các cam kết của Việt Nam ở COP21, dựa trên phân tích kỹ lưỡng về lợi ích - chi phí của các nguồn năng lượng khác nhau, gồm cả giảm dần chi phí của năng lượng tái tạo theo thời gian.   </w:t>
      </w:r>
    </w:p>
    <w:p w:rsidR="00C514CC" w:rsidRPr="00D41AE3" w:rsidRDefault="00C514CC" w:rsidP="00413F3A">
      <w:pPr>
        <w:spacing w:line="240" w:lineRule="auto"/>
        <w:jc w:val="both"/>
        <w:rPr>
          <w:rFonts w:eastAsia="Calibri"/>
          <w:sz w:val="27"/>
          <w:szCs w:val="27"/>
        </w:rPr>
      </w:pPr>
      <w:r w:rsidRPr="00D41AE3">
        <w:rPr>
          <w:rFonts w:eastAsia="Calibri"/>
          <w:sz w:val="27"/>
          <w:szCs w:val="27"/>
        </w:rPr>
        <w:t>Với các dự án cơ sở hạ tầng, ADB sẽ hợp lý hóa các quá trình phê duyệt, hỗ trợ thực hiện, và phân quyền nhiều hơn cho các cơ quan đại diện thường trú. ADB cũng đang điều chỉnh các thiết kế dự án và thủ tục đấu thầu để thúc đẩy việc sử dụng những công nghệ sạch hơn và tiên tiến hơn trong các dự án của mình, nhằm chống biến đổi khí hậu, phát huy những tác động phát triển và giảm bớt chi phí vòng đời - gồm cả chi phí bảo trì và duy trì bền vững - của các tài sản hạ tầng.</w:t>
      </w:r>
    </w:p>
    <w:p w:rsidR="00C514CC" w:rsidRPr="00D41AE3" w:rsidRDefault="00C514CC" w:rsidP="00413F3A">
      <w:pPr>
        <w:spacing w:line="240" w:lineRule="auto"/>
        <w:jc w:val="both"/>
        <w:rPr>
          <w:rFonts w:eastAsia="Calibri"/>
          <w:sz w:val="27"/>
          <w:szCs w:val="27"/>
        </w:rPr>
      </w:pPr>
      <w:r w:rsidRPr="00D41AE3">
        <w:rPr>
          <w:rFonts w:eastAsia="Calibri"/>
          <w:sz w:val="27"/>
          <w:szCs w:val="27"/>
        </w:rPr>
        <w:t>ADB cũng sẽ tăng cường cho vay và đầu tư cổ phần trong khu vực tư nhân, nhất là trong lĩnh vực tài chính, kinh doanh nông nghiệp và cơ sở hạ tầng. ADB cũng sẽ hỗ trợ chuẩn bị các dự án trọng điểm theo mô hình đối tác công tư (PPP), phù hợp với khung pháp lý thống nhất về PPP đã được ADB hỗ trợ.</w:t>
      </w:r>
    </w:p>
    <w:p w:rsidR="00C514CC" w:rsidRPr="00D41AE3" w:rsidRDefault="00C514CC" w:rsidP="00413F3A">
      <w:pPr>
        <w:spacing w:line="240" w:lineRule="auto"/>
        <w:jc w:val="both"/>
        <w:rPr>
          <w:rFonts w:eastAsia="Calibri"/>
          <w:sz w:val="27"/>
          <w:szCs w:val="27"/>
        </w:rPr>
      </w:pPr>
      <w:r w:rsidRPr="00D41AE3">
        <w:rPr>
          <w:rFonts w:eastAsia="Calibri"/>
          <w:sz w:val="27"/>
          <w:szCs w:val="27"/>
        </w:rPr>
        <w:t xml:space="preserve">Qua hơn 20 năm tiếp nhận nguồn vốn Hỗ trợ Phát triển Chính thức (ODA), tổng lượng vốn ODA huy động trong ngành nông nghiệp và phát triển nông thôn vào khoảng hơn 6 tỷ USD, chiếm khoảng 7-8% tổng ODA cả nước, ODA đã tác động tích cực cho toàn ngành và góp phần đáng kể thúc đẩy và thay đổi bộ mặt nông nghiệp, nông thôn. Trong tổng số vốn ODA cho ngành nông nghiệp thì thủy lợi chiếm tỷ lệ cao nhất với 45%, tiếp theo là nông nghiệp (21%), phát triển nông thôn (15%), lâm </w:t>
      </w:r>
      <w:r w:rsidRPr="00D41AE3">
        <w:rPr>
          <w:rFonts w:eastAsia="Calibri"/>
          <w:sz w:val="27"/>
          <w:szCs w:val="27"/>
        </w:rPr>
        <w:lastRenderedPageBreak/>
        <w:t xml:space="preserve">nghiệp (15%) và ít nhất là thủy sản chỉ với 4%. Trong các nhà tài trợ, Ngân hàng Phát triển Châu Á (ADB) là nhà tài trợ có vốn lớn nhất chiếm 26%, tiếp đó là Ngân hàng Thế giới 25%. JIBIC/JICA chiếm 8,9%, DANIDA khoảng 4,6%, AUSAID là 4,3 %, và các nhà tài trợ chính khác có tỷ lệ khoảng 2-3% . WB, ABD và JICA/JIBIC chủ yếu tập trung vào các dự án vốn vay, trong khi đó các nhà tài trợ còn lại chủ yếu là các chương trình hợp tác phát triển, tăng cường năng lực dưới dạng hỗ trợ không hoàn lại.  </w:t>
      </w:r>
    </w:p>
    <w:p w:rsidR="00C514CC" w:rsidRPr="00D41AE3" w:rsidRDefault="00C514CC" w:rsidP="00413F3A">
      <w:pPr>
        <w:spacing w:line="240" w:lineRule="auto"/>
        <w:jc w:val="both"/>
        <w:rPr>
          <w:rFonts w:eastAsia="Calibri"/>
          <w:sz w:val="27"/>
          <w:szCs w:val="27"/>
        </w:rPr>
      </w:pPr>
      <w:r w:rsidRPr="00D41AE3">
        <w:rPr>
          <w:rFonts w:eastAsia="Calibri"/>
          <w:sz w:val="27"/>
          <w:szCs w:val="27"/>
        </w:rPr>
        <w:t>CPS phù hợp với Chiến lược phát triển kinh tế - xã hội của Việt Nam (SEDS) giai đoạn 2011-2020 và Kế hoạch phát triển kinh tế xã hội (SEDP) giai đoạn 2016-2020. Bảo đảm ổn định kinh tế vĩ mô, phấn đấu tăng trưởng kinh tế cao hơn 5 năm trước. Đẩy mạnh thực hiện các đột phá chiến lược, cơ cấu lại nền kinh tế gắn với đổi mới mô hình tăng trưởng, nâng cao năng suất, hiệu quả và sức cạnh tranh. Phát triển văn hoá, thực hiện dân chủ, tiến bộ, công bằng xã hội, bảo đảm an sinh xã hội, tăng cường phúc lợi xã hội và cải thiện đời sống nhân dân. Chủ động ứng phó với biến đổi khí hậu, quản lý hiệu quả tài nguyên và bảo vệ môi trường. Tăng cường quốc phòng, an ninh, kiên quyết, kiên trì đấu tranh bảo vệ vững chắc độc lập, chủ quyền, thống nhất toàn vẹn lãnh thổ quốc gia và bảo đảm an ninh chính trị, trật tự, an toàn xã hội. Nâng cao hiệu quả công tác đối ngoại và chủ động hội nhập quốc tế. Giữ gìn hòa bình, ổn định, tạo môi trường, điều kiện thuận lợi để xây dựng và bảo vệ đất nước. Nâng cao vị thế của Việt Nam trên trường quốc tế. Phấn đấu sớm đưa Việt Nam cơ bản trở thành nước công nghiệp theo hướng hiện đại.</w:t>
      </w:r>
    </w:p>
    <w:p w:rsidR="00C514CC" w:rsidRPr="00D41AE3" w:rsidRDefault="00C514CC" w:rsidP="00413F3A">
      <w:pPr>
        <w:spacing w:line="240" w:lineRule="auto"/>
        <w:jc w:val="both"/>
        <w:rPr>
          <w:rFonts w:eastAsia="Calibri"/>
          <w:sz w:val="27"/>
          <w:szCs w:val="27"/>
          <w:lang w:val="vi-VN"/>
        </w:rPr>
      </w:pPr>
      <w:r w:rsidRPr="00D41AE3">
        <w:rPr>
          <w:rFonts w:eastAsia="Calibri"/>
          <w:sz w:val="27"/>
          <w:szCs w:val="27"/>
          <w:lang w:val="vi-VN"/>
        </w:rPr>
        <w:t xml:space="preserve">Mục tiêu của </w:t>
      </w:r>
      <w:r w:rsidRPr="00D41AE3">
        <w:rPr>
          <w:rFonts w:eastAsia="Calibri"/>
          <w:sz w:val="27"/>
          <w:szCs w:val="27"/>
        </w:rPr>
        <w:t>tiểu d</w:t>
      </w:r>
      <w:r w:rsidRPr="00D41AE3">
        <w:rPr>
          <w:rFonts w:eastAsia="Calibri"/>
          <w:sz w:val="27"/>
          <w:szCs w:val="27"/>
          <w:lang w:val="vi-VN"/>
        </w:rPr>
        <w:t xml:space="preserve">ự án là </w:t>
      </w:r>
      <w:r w:rsidRPr="00D41AE3">
        <w:rPr>
          <w:rFonts w:eastAsia="Calibri"/>
          <w:sz w:val="27"/>
          <w:szCs w:val="27"/>
        </w:rPr>
        <w:t xml:space="preserve">nâng cao hiệu quả sử dụng nước </w:t>
      </w:r>
      <w:r w:rsidRPr="00D41AE3">
        <w:rPr>
          <w:rFonts w:eastAsia="Calibri"/>
          <w:sz w:val="27"/>
          <w:szCs w:val="27"/>
          <w:lang w:val="vi-VN"/>
        </w:rPr>
        <w:t xml:space="preserve">phù hợp với định hướng phát triển ngành. </w:t>
      </w:r>
      <w:r w:rsidRPr="00D41AE3">
        <w:rPr>
          <w:rFonts w:eastAsia="Calibri"/>
          <w:sz w:val="27"/>
          <w:szCs w:val="27"/>
        </w:rPr>
        <w:t>Tiểu d</w:t>
      </w:r>
      <w:r w:rsidRPr="00D41AE3">
        <w:rPr>
          <w:rFonts w:eastAsia="Calibri"/>
          <w:sz w:val="27"/>
          <w:szCs w:val="27"/>
          <w:lang w:val="vi-VN"/>
        </w:rPr>
        <w:t xml:space="preserve">ự án được lựa chọn đầu tư phù hợp với Chiến lược Đối tác Quốc gia (CPS) Việt Nam của </w:t>
      </w:r>
      <w:r w:rsidRPr="00D41AE3">
        <w:rPr>
          <w:rFonts w:eastAsia="Calibri"/>
          <w:sz w:val="27"/>
          <w:szCs w:val="27"/>
        </w:rPr>
        <w:t>ADB</w:t>
      </w:r>
      <w:r w:rsidRPr="00D41AE3">
        <w:rPr>
          <w:rFonts w:eastAsia="Calibri"/>
          <w:sz w:val="27"/>
          <w:szCs w:val="27"/>
          <w:lang w:val="vi-VN"/>
        </w:rPr>
        <w:t xml:space="preserve"> cho giai đoạn 201</w:t>
      </w:r>
      <w:r w:rsidRPr="00D41AE3">
        <w:rPr>
          <w:rFonts w:eastAsia="Calibri"/>
          <w:sz w:val="27"/>
          <w:szCs w:val="27"/>
        </w:rPr>
        <w:t>1</w:t>
      </w:r>
      <w:r w:rsidRPr="00D41AE3">
        <w:rPr>
          <w:rFonts w:eastAsia="Calibri"/>
          <w:sz w:val="27"/>
          <w:szCs w:val="27"/>
          <w:lang w:val="vi-VN"/>
        </w:rPr>
        <w:t>-20</w:t>
      </w:r>
      <w:r w:rsidRPr="00D41AE3">
        <w:rPr>
          <w:rFonts w:eastAsia="Calibri"/>
          <w:sz w:val="27"/>
          <w:szCs w:val="27"/>
        </w:rPr>
        <w:t>15</w:t>
      </w:r>
      <w:r w:rsidRPr="00D41AE3">
        <w:rPr>
          <w:rFonts w:eastAsia="Calibri"/>
          <w:sz w:val="27"/>
          <w:szCs w:val="27"/>
          <w:lang w:val="vi-VN"/>
        </w:rPr>
        <w:t xml:space="preserve"> với các nội dung cơ bản như: i) </w:t>
      </w:r>
      <w:r w:rsidRPr="00D41AE3">
        <w:rPr>
          <w:rFonts w:eastAsia="Calibri"/>
          <w:sz w:val="27"/>
          <w:szCs w:val="27"/>
        </w:rPr>
        <w:t>tăng cường tính bền vững trong quá trình phát triển;</w:t>
      </w:r>
      <w:r w:rsidRPr="00D41AE3">
        <w:rPr>
          <w:rFonts w:eastAsia="Calibri"/>
          <w:sz w:val="27"/>
          <w:szCs w:val="27"/>
          <w:lang w:val="vi-VN"/>
        </w:rPr>
        <w:t xml:space="preserve"> ii) </w:t>
      </w:r>
      <w:r w:rsidRPr="00D41AE3">
        <w:rPr>
          <w:rFonts w:eastAsia="Calibri"/>
          <w:sz w:val="27"/>
          <w:szCs w:val="27"/>
        </w:rPr>
        <w:t>tăng cường khả năng chịu đựng khi đối mặt với các thảm họa thiên nhiên và tác động của biến đổi khí hậu, iii) hỗ trợ xóa đói nghèo và bất bình đẳng giới. Các mục tiêu này đạt được thông qua t</w:t>
      </w:r>
      <w:r w:rsidRPr="00D41AE3">
        <w:rPr>
          <w:rFonts w:eastAsia="Calibri"/>
          <w:sz w:val="27"/>
          <w:szCs w:val="27"/>
          <w:lang w:val="vi-VN"/>
        </w:rPr>
        <w:t>ăng cường thể chế</w:t>
      </w:r>
      <w:r w:rsidRPr="00D41AE3">
        <w:rPr>
          <w:rFonts w:eastAsia="Calibri"/>
          <w:sz w:val="27"/>
          <w:szCs w:val="27"/>
        </w:rPr>
        <w:t xml:space="preserve">, chính sách </w:t>
      </w:r>
      <w:r w:rsidRPr="00D41AE3">
        <w:rPr>
          <w:rFonts w:eastAsia="Calibri"/>
          <w:sz w:val="27"/>
          <w:szCs w:val="27"/>
          <w:lang w:val="vi-VN"/>
        </w:rPr>
        <w:t>ở cấp</w:t>
      </w:r>
      <w:r w:rsidRPr="00D41AE3">
        <w:rPr>
          <w:rFonts w:eastAsia="Calibri"/>
          <w:sz w:val="27"/>
          <w:szCs w:val="27"/>
        </w:rPr>
        <w:t xml:space="preserve"> tỉnh, n</w:t>
      </w:r>
      <w:r w:rsidRPr="00D41AE3">
        <w:rPr>
          <w:rFonts w:eastAsia="Calibri"/>
          <w:sz w:val="27"/>
          <w:szCs w:val="27"/>
          <w:lang w:val="vi-VN"/>
        </w:rPr>
        <w:t xml:space="preserve">âng cao năng lực quản lý </w:t>
      </w:r>
      <w:r w:rsidRPr="00D41AE3">
        <w:rPr>
          <w:rFonts w:eastAsia="Calibri"/>
          <w:sz w:val="27"/>
          <w:szCs w:val="27"/>
        </w:rPr>
        <w:t xml:space="preserve">tưới ở cấp hệ thống,khôi phục </w:t>
      </w:r>
      <w:r w:rsidRPr="00D41AE3">
        <w:rPr>
          <w:rFonts w:eastAsia="Calibri"/>
          <w:sz w:val="27"/>
          <w:szCs w:val="27"/>
          <w:lang w:val="vi-VN"/>
        </w:rPr>
        <w:t xml:space="preserve">năng </w:t>
      </w:r>
      <w:r w:rsidRPr="00D41AE3">
        <w:rPr>
          <w:rFonts w:eastAsia="Calibri"/>
          <w:sz w:val="27"/>
          <w:szCs w:val="27"/>
        </w:rPr>
        <w:t xml:space="preserve">lực </w:t>
      </w:r>
      <w:r w:rsidRPr="00D41AE3">
        <w:rPr>
          <w:rFonts w:eastAsia="Calibri"/>
          <w:sz w:val="27"/>
          <w:szCs w:val="27"/>
          <w:lang w:val="vi-VN"/>
        </w:rPr>
        <w:t xml:space="preserve">thiết kế thông qua sửa chữa, nâng cấp và </w:t>
      </w:r>
      <w:r w:rsidRPr="00D41AE3">
        <w:rPr>
          <w:rFonts w:eastAsia="Calibri"/>
          <w:sz w:val="27"/>
          <w:szCs w:val="27"/>
        </w:rPr>
        <w:t>phát triển hệ thống tưới</w:t>
      </w:r>
      <w:r w:rsidRPr="00D41AE3">
        <w:rPr>
          <w:rFonts w:eastAsia="Calibri"/>
          <w:sz w:val="27"/>
          <w:szCs w:val="27"/>
          <w:lang w:val="vi-VN"/>
        </w:rPr>
        <w:t xml:space="preserve">. </w:t>
      </w:r>
    </w:p>
    <w:p w:rsidR="00C514CC" w:rsidRPr="00D41AE3" w:rsidRDefault="00C514CC" w:rsidP="00413F3A">
      <w:pPr>
        <w:spacing w:line="240" w:lineRule="auto"/>
        <w:jc w:val="both"/>
        <w:rPr>
          <w:rFonts w:eastAsia="Calibri"/>
          <w:sz w:val="27"/>
          <w:szCs w:val="27"/>
        </w:rPr>
      </w:pPr>
      <w:r w:rsidRPr="00D41AE3">
        <w:rPr>
          <w:rFonts w:eastAsia="Calibri"/>
          <w:sz w:val="27"/>
          <w:szCs w:val="27"/>
          <w:lang w:val="vi-VN"/>
        </w:rPr>
        <w:t xml:space="preserve">Ngân hàng phát triển châu Á có nhiều kinh nghiệm trong việc hỗ trợ các chương trình, phát triển quản lý tổng hợp tài nguyên nước, quản lý thiên tai tại trên toàn thế giới và tại Việt Nam. Việt Nam là quốc gia được ADB ưu tiên lựa chọn đầu tư trong khu vực suốt từ các năm 1993 đến nay cho các dự án như: </w:t>
      </w:r>
      <w:r w:rsidRPr="00D41AE3">
        <w:rPr>
          <w:rFonts w:eastAsia="Calibri"/>
          <w:sz w:val="27"/>
          <w:szCs w:val="27"/>
        </w:rPr>
        <w:t>Dự án Khôi phục Thủy lợi và chống lũ (ADB1)</w:t>
      </w:r>
      <w:r w:rsidRPr="00D41AE3">
        <w:rPr>
          <w:rFonts w:eastAsia="Calibri"/>
          <w:sz w:val="27"/>
          <w:szCs w:val="27"/>
          <w:lang w:val="vi-VN"/>
        </w:rPr>
        <w:t xml:space="preserve">; </w:t>
      </w:r>
      <w:r w:rsidRPr="00D41AE3">
        <w:rPr>
          <w:rFonts w:eastAsia="Calibri"/>
          <w:sz w:val="27"/>
          <w:szCs w:val="27"/>
        </w:rPr>
        <w:t>Dự án Thủy lợi đồng bằng sông Hồng (AD</w:t>
      </w:r>
      <w:r w:rsidRPr="00D41AE3">
        <w:rPr>
          <w:rFonts w:eastAsia="Calibri"/>
          <w:sz w:val="27"/>
          <w:szCs w:val="27"/>
          <w:lang w:val="vi-VN"/>
        </w:rPr>
        <w:t>B2</w:t>
      </w:r>
      <w:r w:rsidRPr="00D41AE3">
        <w:rPr>
          <w:rFonts w:eastAsia="Calibri"/>
          <w:sz w:val="27"/>
          <w:szCs w:val="27"/>
        </w:rPr>
        <w:t>)</w:t>
      </w:r>
      <w:r w:rsidRPr="00D41AE3">
        <w:rPr>
          <w:rFonts w:eastAsia="Calibri"/>
          <w:sz w:val="27"/>
          <w:szCs w:val="27"/>
          <w:lang w:val="vi-VN"/>
        </w:rPr>
        <w:t xml:space="preserve">; </w:t>
      </w:r>
      <w:r w:rsidRPr="00D41AE3">
        <w:rPr>
          <w:rFonts w:eastAsia="Calibri"/>
          <w:sz w:val="27"/>
          <w:szCs w:val="27"/>
        </w:rPr>
        <w:t xml:space="preserve">Dự án khắc phục hậu quả lũ lụt </w:t>
      </w:r>
      <w:r w:rsidRPr="00D41AE3">
        <w:rPr>
          <w:rFonts w:eastAsia="Calibri"/>
          <w:sz w:val="27"/>
          <w:szCs w:val="27"/>
          <w:lang w:val="vi-VN"/>
        </w:rPr>
        <w:t>(vốn kết dư ADB1&amp;ADB2); Dự án Lưu vực sông Hồng giai đoạn 2 (ADB3); Dự án Thủy lợi miền Trung (ADB4); Dự án Tăng cường quản lý Thuỷ lợi và cải tạo các Hệ thống thủy nông (ADB5); Dự án Hệ thống tưới Bắc sông Chu - Nam sông Mã</w:t>
      </w:r>
      <w:r w:rsidRPr="00D41AE3">
        <w:rPr>
          <w:rFonts w:eastAsia="Calibri"/>
          <w:sz w:val="27"/>
          <w:szCs w:val="27"/>
        </w:rPr>
        <w:t xml:space="preserve"> (ADB6); </w:t>
      </w:r>
      <w:r w:rsidRPr="00D41AE3">
        <w:rPr>
          <w:rFonts w:eastAsia="Arial"/>
          <w:b/>
          <w:bCs/>
          <w:sz w:val="27"/>
          <w:szCs w:val="27"/>
          <w:lang w:val="en-CA" w:bidi="en-US"/>
        </w:rPr>
        <w:t>Dự án Hỗ trợ kỹ thuật chuẩn bị dự án đầu tư Phát triển Thủy lợi vùng Trung và Đông Bắc đồng bằng sông Hồng (ADB7).</w:t>
      </w:r>
      <w:r w:rsidRPr="00D41AE3">
        <w:rPr>
          <w:rFonts w:eastAsia="Calibri"/>
          <w:sz w:val="27"/>
          <w:szCs w:val="27"/>
        </w:rPr>
        <w:t>Mục tiêu của các dự án này cũng đã thể hiện rõ ràng sự nhất quán và phù hợp với các chính sách và định hướng ưu tiên của ADB.</w:t>
      </w:r>
    </w:p>
    <w:p w:rsidR="00C514CC" w:rsidRPr="00D41AE3" w:rsidRDefault="00C514CC" w:rsidP="00AF6129">
      <w:pPr>
        <w:numPr>
          <w:ilvl w:val="0"/>
          <w:numId w:val="27"/>
        </w:numPr>
        <w:spacing w:line="240" w:lineRule="auto"/>
        <w:ind w:left="357" w:hanging="357"/>
        <w:jc w:val="both"/>
        <w:rPr>
          <w:rFonts w:eastAsia="Calibri"/>
          <w:sz w:val="27"/>
          <w:szCs w:val="27"/>
        </w:rPr>
      </w:pPr>
      <w:bookmarkStart w:id="241" w:name="_Toc436039251"/>
      <w:r w:rsidRPr="00D41AE3">
        <w:rPr>
          <w:rFonts w:eastAsia="Calibri"/>
          <w:sz w:val="27"/>
          <w:szCs w:val="27"/>
        </w:rPr>
        <w:t>Lý do lựa chọn và lợi thế của nhà tài trợ</w:t>
      </w:r>
      <w:bookmarkEnd w:id="241"/>
    </w:p>
    <w:p w:rsidR="00C514CC" w:rsidRPr="00D41AE3" w:rsidRDefault="00C514CC" w:rsidP="00413F3A">
      <w:pPr>
        <w:spacing w:line="240" w:lineRule="auto"/>
        <w:jc w:val="both"/>
        <w:rPr>
          <w:rFonts w:eastAsia="Calibri"/>
          <w:sz w:val="27"/>
          <w:szCs w:val="27"/>
          <w:lang w:val="vi-VN"/>
        </w:rPr>
      </w:pPr>
      <w:r w:rsidRPr="00D41AE3">
        <w:rPr>
          <w:rFonts w:eastAsia="Calibri"/>
          <w:sz w:val="27"/>
          <w:szCs w:val="27"/>
        </w:rPr>
        <w:t xml:space="preserve">Ngân hàng </w:t>
      </w:r>
      <w:r w:rsidRPr="00D41AE3">
        <w:rPr>
          <w:rFonts w:eastAsia="Calibri"/>
          <w:sz w:val="27"/>
          <w:szCs w:val="27"/>
          <w:lang w:val="vi-VN"/>
        </w:rPr>
        <w:t xml:space="preserve">phát triển châu Á có nhiều kinh nghiệm cung cấp hỗ trợ cho phát triển </w:t>
      </w:r>
      <w:r w:rsidRPr="00D41AE3">
        <w:rPr>
          <w:rFonts w:eastAsia="Calibri"/>
          <w:sz w:val="27"/>
          <w:szCs w:val="27"/>
          <w:lang w:val="vi-VN"/>
        </w:rPr>
        <w:lastRenderedPageBreak/>
        <w:t xml:space="preserve">nông nghiệp, xóa đói giảm nghèo trong một loạt các hoạt động phát triển trên khắp thế giới. Từ năm 1984 đến nay, </w:t>
      </w:r>
      <w:r w:rsidRPr="00D41AE3">
        <w:rPr>
          <w:rFonts w:eastAsia="Calibri"/>
          <w:sz w:val="27"/>
          <w:szCs w:val="27"/>
        </w:rPr>
        <w:t>Ngân hàng thế giới</w:t>
      </w:r>
      <w:r w:rsidRPr="00D41AE3">
        <w:rPr>
          <w:rFonts w:eastAsia="Calibri"/>
          <w:sz w:val="27"/>
          <w:szCs w:val="27"/>
          <w:lang w:val="vi-VN"/>
        </w:rPr>
        <w:t xml:space="preserve"> đã tài trợ cho vay ưu đãi hàng chục tỉ $US cho các hoạt động đầu tư phát triển trên toàn thế giới. </w:t>
      </w:r>
      <w:r w:rsidRPr="00D41AE3">
        <w:rPr>
          <w:rFonts w:eastAsia="Calibri"/>
          <w:sz w:val="27"/>
          <w:szCs w:val="27"/>
        </w:rPr>
        <w:t>Các nước khách hàng</w:t>
      </w:r>
      <w:r w:rsidRPr="00D41AE3">
        <w:rPr>
          <w:rFonts w:eastAsia="Calibri"/>
          <w:sz w:val="27"/>
          <w:szCs w:val="27"/>
          <w:lang w:val="vi-VN"/>
        </w:rPr>
        <w:t xml:space="preserve"> đã tìm kiếm sự trợ giúp của Ngân hàng thế giới về phát triển nông nghiệp, xóa đói giảm nghèo, ứng phó, phòng chống và giảm nhẹ thiên tai trong những hình thức khác nhau, tương xứng với khả năng, bối cảnh và nhu cầu của mỗi quốc gia. Phương pháp tiếp cận tổng hợp, toàn diện trong phạm vi lưu vực sông cũng như đối với việc đảm bảo hỗ trợ đầy đủ cho môi trường thể chế sẽ </w:t>
      </w:r>
      <w:r w:rsidRPr="00D41AE3">
        <w:rPr>
          <w:rFonts w:eastAsia="Calibri"/>
          <w:sz w:val="27"/>
          <w:szCs w:val="27"/>
        </w:rPr>
        <w:t xml:space="preserve">hỗ trợ </w:t>
      </w:r>
      <w:r w:rsidRPr="00D41AE3">
        <w:rPr>
          <w:rFonts w:eastAsia="Calibri"/>
          <w:sz w:val="27"/>
          <w:szCs w:val="27"/>
          <w:lang w:val="vi-VN"/>
        </w:rPr>
        <w:t xml:space="preserve">tăng cường an toàn đập một cách hiệu quả nhất. Việt Nam là một quốc gia được Ngân hàng thế giới ưu tiên lựa chọn đầu tư cho các dự án phát triển trong hai thập kỷ qua. </w:t>
      </w:r>
    </w:p>
    <w:p w:rsidR="00C514CC" w:rsidRPr="00D41AE3" w:rsidRDefault="00C514CC" w:rsidP="00413F3A">
      <w:pPr>
        <w:spacing w:line="240" w:lineRule="auto"/>
        <w:jc w:val="both"/>
        <w:rPr>
          <w:rFonts w:eastAsia="Calibri"/>
          <w:sz w:val="27"/>
          <w:szCs w:val="27"/>
        </w:rPr>
      </w:pPr>
      <w:r w:rsidRPr="00D41AE3">
        <w:rPr>
          <w:rFonts w:eastAsia="Calibri"/>
          <w:sz w:val="27"/>
          <w:szCs w:val="27"/>
        </w:rPr>
        <w:t xml:space="preserve">Ngân hàng </w:t>
      </w:r>
      <w:r w:rsidRPr="00D41AE3">
        <w:rPr>
          <w:rFonts w:eastAsia="Calibri"/>
          <w:sz w:val="27"/>
          <w:szCs w:val="27"/>
          <w:lang w:val="vi-VN"/>
        </w:rPr>
        <w:t>phát triển châu Á</w:t>
      </w:r>
      <w:r w:rsidRPr="00D41AE3">
        <w:rPr>
          <w:rFonts w:eastAsia="Calibri"/>
          <w:sz w:val="27"/>
          <w:szCs w:val="27"/>
        </w:rPr>
        <w:t xml:space="preserve"> có uy tín, khả năng và kinh nghiệm trong việc kết nối các Nhà tài trợ khác, do đây là một dự án tổng hợp, nhiều địa phương tham gia, đa mục tiêu, nhu cầu vốn đầu tư lớn, đôi khi vượt quá định hướng ưu tiên của một Nhà tài trợ và định mức của năm tài khóa. Với vai trò tài trợ chính, ADB sẽ hỗ trợ thực hiện Dự án được nhiều hơn.</w:t>
      </w:r>
    </w:p>
    <w:p w:rsidR="00C514CC" w:rsidRPr="00D41AE3" w:rsidRDefault="00C514CC" w:rsidP="00413F3A">
      <w:pPr>
        <w:spacing w:line="240" w:lineRule="auto"/>
        <w:jc w:val="both"/>
        <w:rPr>
          <w:rFonts w:eastAsia="Calibri"/>
          <w:sz w:val="27"/>
          <w:szCs w:val="27"/>
          <w:lang w:val="vi-VN"/>
        </w:rPr>
      </w:pPr>
      <w:r w:rsidRPr="00D41AE3">
        <w:rPr>
          <w:rFonts w:eastAsia="Calibri"/>
          <w:sz w:val="27"/>
          <w:szCs w:val="27"/>
          <w:lang w:val="vi-VN"/>
        </w:rPr>
        <w:t xml:space="preserve">Thông qua đánh giá kết quả </w:t>
      </w:r>
      <w:r w:rsidRPr="00D41AE3">
        <w:rPr>
          <w:rFonts w:eastAsia="Calibri"/>
          <w:sz w:val="27"/>
          <w:szCs w:val="27"/>
        </w:rPr>
        <w:t xml:space="preserve">và quá trình thực hiện </w:t>
      </w:r>
      <w:r w:rsidRPr="00D41AE3">
        <w:rPr>
          <w:rFonts w:eastAsia="Calibri"/>
          <w:sz w:val="27"/>
          <w:szCs w:val="27"/>
          <w:lang w:val="vi-VN"/>
        </w:rPr>
        <w:t xml:space="preserve">của các dự án </w:t>
      </w:r>
      <w:r w:rsidRPr="00D41AE3">
        <w:rPr>
          <w:rFonts w:eastAsia="Calibri"/>
          <w:sz w:val="27"/>
          <w:szCs w:val="27"/>
        </w:rPr>
        <w:t xml:space="preserve">do ADBtài trợ, </w:t>
      </w:r>
      <w:r w:rsidRPr="00D41AE3">
        <w:rPr>
          <w:rFonts w:eastAsia="Calibri"/>
          <w:sz w:val="27"/>
          <w:szCs w:val="27"/>
          <w:lang w:val="vi-VN"/>
        </w:rPr>
        <w:t xml:space="preserve">Chính phủ Việt Nam khẳng định tiềm năng để </w:t>
      </w:r>
      <w:r w:rsidRPr="00D41AE3">
        <w:rPr>
          <w:rFonts w:eastAsia="Calibri"/>
          <w:sz w:val="27"/>
          <w:szCs w:val="27"/>
        </w:rPr>
        <w:t>ADB</w:t>
      </w:r>
      <w:r w:rsidRPr="00D41AE3">
        <w:rPr>
          <w:rFonts w:eastAsia="Calibri"/>
          <w:sz w:val="27"/>
          <w:szCs w:val="27"/>
          <w:lang w:val="vi-VN"/>
        </w:rPr>
        <w:t xml:space="preserve"> tài trợ cho cho các hoạt động tiếp theo trong chiến lược phát triển thủy lợi phục vụ nông nghiệp, thích ứng với khí hậu và giảm nhẹ rủi ro thiên tai của Việt Nam. Tại cuộc họp vào tháng 4 năm 201</w:t>
      </w:r>
      <w:r w:rsidRPr="00D41AE3">
        <w:rPr>
          <w:rFonts w:eastAsia="Calibri"/>
          <w:sz w:val="27"/>
          <w:szCs w:val="27"/>
        </w:rPr>
        <w:t>5</w:t>
      </w:r>
      <w:r w:rsidRPr="00D41AE3">
        <w:rPr>
          <w:rFonts w:eastAsia="Calibri"/>
          <w:sz w:val="27"/>
          <w:szCs w:val="27"/>
          <w:lang w:val="vi-VN"/>
        </w:rPr>
        <w:t xml:space="preserve"> giữa </w:t>
      </w:r>
      <w:r w:rsidRPr="00D41AE3">
        <w:rPr>
          <w:rFonts w:eastAsia="Calibri"/>
          <w:sz w:val="27"/>
          <w:szCs w:val="27"/>
        </w:rPr>
        <w:t>AD</w:t>
      </w:r>
      <w:r w:rsidRPr="00D41AE3">
        <w:rPr>
          <w:rFonts w:eastAsia="Calibri"/>
          <w:sz w:val="27"/>
          <w:szCs w:val="27"/>
          <w:lang w:val="vi-VN"/>
        </w:rPr>
        <w:t xml:space="preserve">B, MPI, MARD về chương trình hoạt động tiếp theo, </w:t>
      </w:r>
      <w:r w:rsidRPr="00D41AE3">
        <w:rPr>
          <w:rFonts w:eastAsia="Calibri"/>
          <w:sz w:val="27"/>
          <w:szCs w:val="27"/>
        </w:rPr>
        <w:t>ADB</w:t>
      </w:r>
      <w:r w:rsidRPr="00D41AE3">
        <w:rPr>
          <w:rFonts w:eastAsia="Calibri"/>
          <w:sz w:val="27"/>
          <w:szCs w:val="27"/>
          <w:lang w:val="vi-VN"/>
        </w:rPr>
        <w:t xml:space="preserve"> đã thống nhất đưa dự án </w:t>
      </w:r>
      <w:r w:rsidRPr="00D41AE3">
        <w:rPr>
          <w:rFonts w:eastAsia="Calibri"/>
          <w:sz w:val="27"/>
          <w:szCs w:val="27"/>
        </w:rPr>
        <w:t>WEIDAP/AD</w:t>
      </w:r>
      <w:r w:rsidRPr="00D41AE3">
        <w:rPr>
          <w:rFonts w:eastAsia="Calibri"/>
          <w:sz w:val="27"/>
          <w:szCs w:val="27"/>
          <w:lang w:val="vi-VN"/>
        </w:rPr>
        <w:t>B8 vào danh mục dự án sẽ được vay vốn vào năm tài khóa 201</w:t>
      </w:r>
      <w:r w:rsidRPr="00D41AE3">
        <w:rPr>
          <w:rFonts w:eastAsia="Calibri"/>
          <w:sz w:val="27"/>
          <w:szCs w:val="27"/>
        </w:rPr>
        <w:t>8</w:t>
      </w:r>
      <w:r w:rsidRPr="00D41AE3">
        <w:rPr>
          <w:rFonts w:eastAsia="Calibri"/>
          <w:sz w:val="27"/>
          <w:szCs w:val="27"/>
          <w:lang w:val="vi-VN"/>
        </w:rPr>
        <w:t xml:space="preserve">. </w:t>
      </w:r>
    </w:p>
    <w:p w:rsidR="00C514CC" w:rsidRPr="00D41AE3" w:rsidRDefault="00C514CC" w:rsidP="00AF6129">
      <w:pPr>
        <w:numPr>
          <w:ilvl w:val="0"/>
          <w:numId w:val="27"/>
        </w:numPr>
        <w:spacing w:line="240" w:lineRule="auto"/>
        <w:ind w:left="357" w:hanging="357"/>
        <w:jc w:val="both"/>
        <w:rPr>
          <w:rFonts w:eastAsia="Calibri"/>
          <w:sz w:val="27"/>
          <w:szCs w:val="27"/>
        </w:rPr>
      </w:pPr>
      <w:bookmarkStart w:id="242" w:name="_Toc436039252"/>
      <w:r w:rsidRPr="00D41AE3">
        <w:rPr>
          <w:rFonts w:eastAsia="Calibri"/>
          <w:sz w:val="27"/>
          <w:szCs w:val="27"/>
        </w:rPr>
        <w:t>Các điều kiện ràng buộc theo quy định của nhà tài trợ và khả năng đáp ứng các điều kiện này của phía Việt Nam.</w:t>
      </w:r>
      <w:bookmarkEnd w:id="242"/>
    </w:p>
    <w:p w:rsidR="00C514CC" w:rsidRPr="00D41AE3" w:rsidRDefault="00C514CC" w:rsidP="00413F3A">
      <w:pPr>
        <w:spacing w:line="240" w:lineRule="auto"/>
        <w:jc w:val="both"/>
        <w:rPr>
          <w:rFonts w:eastAsia="Calibri"/>
          <w:sz w:val="27"/>
          <w:szCs w:val="27"/>
        </w:rPr>
      </w:pPr>
      <w:r w:rsidRPr="00D41AE3">
        <w:rPr>
          <w:rFonts w:eastAsia="Calibri"/>
          <w:sz w:val="27"/>
          <w:szCs w:val="27"/>
        </w:rPr>
        <w:t xml:space="preserve">Các quy định, chính sách của ADB, từ giai đoạn chuẩn bị dự án đến giai đoạn thực hiện dự án đã có hướng dẫn cụ thể bằng các tài liệu và phát hành rộng rãi cho bên vay tìm hiểu và áp dụng. Các thủ tục và chính sách mà bên vay phải tuân theo là các các yêu cầu về lập Báo cáo nghiên cứu khả thi, các chính sách an toàn về môi trường, xã hội, đền bù và tái định cư, đấu thầu, tài chính, giải ngân cũng như cam kết vốn đối ứng. Đối với dự án vốn vay thì phía Chính phủ Việt Nam đã hài hòa thủ tục, cam kết thực hiện đầy đủ vốn đối ứng, cũng như các điều kiện chi trả vốn và lãi. Điều này đã được thể hiện qua các dự án ODA được tài trợ tại Việt Nam trước đó, đã phát huy tốt những cam kết trên. Các thủ tục, quy định của Chính phủ liên quan đến các dự án ODA đã có những điều chỉnh theo hướng hài hòa thủ tục với các yêu cầu của các tổ chức tài trợ, phát huy hiệu quả dự án và được các tổ chức tài trợ đánh giá cao. </w:t>
      </w:r>
    </w:p>
    <w:p w:rsidR="00C514CC" w:rsidRPr="00D41AE3" w:rsidRDefault="00C514CC" w:rsidP="00413F3A">
      <w:pPr>
        <w:spacing w:line="240" w:lineRule="auto"/>
        <w:jc w:val="both"/>
        <w:rPr>
          <w:rFonts w:eastAsia="Calibri"/>
          <w:sz w:val="27"/>
          <w:szCs w:val="27"/>
        </w:rPr>
      </w:pPr>
      <w:r w:rsidRPr="00D41AE3">
        <w:rPr>
          <w:rFonts w:eastAsia="Calibri"/>
          <w:sz w:val="27"/>
          <w:szCs w:val="27"/>
        </w:rPr>
        <w:t xml:space="preserve">ADB thực hiện các hành động để giúp các bên vay/khách hàng và dự án đạt được các mục tiêu mong muốn, ADB áp dụng một loạt yêu cầu bảo trợ xã hội cụ thể mà các bên vay/khách hàng phải đáp ứng để đối phó với các tác động và rủi ro về xã hội và môi trường. Những yêu cầu bảo trợ xã hội này bao gồm: i) Yêu cầu Bảo trợ xã hội số 1: Môi trường; ii) Yêu cầu Bảo trợ xã hội số 2: Tái định cư bắt buộc; iii) Yêu cầu Bảo trợ xã hội số 3: Dân tộc bản địa; </w:t>
      </w:r>
    </w:p>
    <w:p w:rsidR="00C514CC" w:rsidRPr="00D41AE3" w:rsidRDefault="00C514CC" w:rsidP="00413F3A">
      <w:pPr>
        <w:spacing w:line="240" w:lineRule="auto"/>
        <w:jc w:val="both"/>
        <w:rPr>
          <w:rFonts w:eastAsia="Calibri"/>
          <w:sz w:val="27"/>
          <w:szCs w:val="27"/>
        </w:rPr>
      </w:pPr>
      <w:r w:rsidRPr="00D41AE3">
        <w:rPr>
          <w:rFonts w:eastAsia="Calibri"/>
          <w:sz w:val="27"/>
          <w:szCs w:val="27"/>
        </w:rPr>
        <w:t xml:space="preserve">Trong các dự án vay vốn của ADB, Bộ Nông nghiệp và Phát triển nông thôn đã thực hiện tốt và hài hòa các thủ tục, đáp ứng đầy đủ các Chính sách an toàn của Nhà tài trợ và các quy định của Chính phủ về Quy chế quản lý và sử dụng nguồn vốn ODA. Đối với dự án này, trên cơ sở Nghị định 16/2016/NĐ-CP ngày 10/3/2016 “Về quản lý và </w:t>
      </w:r>
      <w:r w:rsidRPr="00D41AE3">
        <w:rPr>
          <w:rFonts w:eastAsia="Calibri"/>
          <w:sz w:val="27"/>
          <w:szCs w:val="27"/>
        </w:rPr>
        <w:lastRenderedPageBreak/>
        <w:t>sử dụng nguồn vốn ODA và nguồn vốn vay ưu đãi của các nhà tài trợ” và các quy định hiện hành liên quan đã dự thảo các Khung chính sách (Môi trường, Tái định cư bắt buộc, Dân tộc bản địa) của dự án. Các dự thảo này đã được thảo luận kỹ thuật với nhóm Chuyên gia chuẩn bị dự án của phía ADB và đã được chấp thuận.</w:t>
      </w:r>
    </w:p>
    <w:p w:rsidR="00C514CC" w:rsidRPr="00D41AE3" w:rsidRDefault="00C514CC" w:rsidP="00413F3A">
      <w:pPr>
        <w:spacing w:line="240" w:lineRule="auto"/>
        <w:jc w:val="both"/>
        <w:rPr>
          <w:rFonts w:eastAsia="Calibri"/>
          <w:sz w:val="27"/>
          <w:szCs w:val="27"/>
        </w:rPr>
      </w:pPr>
      <w:r w:rsidRPr="00D41AE3">
        <w:rPr>
          <w:rFonts w:eastAsia="Calibri"/>
          <w:sz w:val="27"/>
          <w:szCs w:val="27"/>
        </w:rPr>
        <w:t xml:space="preserve">Chính phủ Việt Nam và địa phương đã thực hiện đầy đủ các cam kết đối ứng cho các dự án ODA thông qua việc lập kế hoạch, danh mục và mức vốn ứng chi tiết của từng dự án và hướng dẫn các cơ quan liên quan triển khai thực hiện việc ứng vốn. </w:t>
      </w:r>
    </w:p>
    <w:p w:rsidR="00C514CC" w:rsidRPr="00D41AE3" w:rsidRDefault="00C514CC" w:rsidP="00413F3A">
      <w:pPr>
        <w:spacing w:line="240" w:lineRule="auto"/>
        <w:jc w:val="both"/>
        <w:rPr>
          <w:rFonts w:eastAsia="Calibri"/>
          <w:sz w:val="27"/>
          <w:szCs w:val="27"/>
        </w:rPr>
      </w:pPr>
      <w:r w:rsidRPr="00D41AE3">
        <w:rPr>
          <w:rFonts w:eastAsia="Calibri"/>
          <w:sz w:val="27"/>
          <w:szCs w:val="27"/>
        </w:rPr>
        <w:t xml:space="preserve">Các quy định về thủ tục đấu thầu, quản lý tài chính: Qua các dự án vay vốn ADB do MARD quản lý đã và đang thực hiện, cũng như những điều chỉnh, sửa đổi các quy định hiện hành trong nước theo hướng hài hòa thủ tục, đã khẳng định khả năng đáp ứng các quy định này của ADB. </w:t>
      </w:r>
    </w:p>
    <w:p w:rsidR="00C514CC" w:rsidRPr="00D41AE3" w:rsidRDefault="00C514CC" w:rsidP="00AF6129">
      <w:pPr>
        <w:numPr>
          <w:ilvl w:val="0"/>
          <w:numId w:val="27"/>
        </w:numPr>
        <w:spacing w:line="240" w:lineRule="auto"/>
        <w:ind w:left="357" w:hanging="357"/>
        <w:jc w:val="both"/>
        <w:rPr>
          <w:rFonts w:eastAsia="Calibri"/>
          <w:sz w:val="27"/>
          <w:szCs w:val="27"/>
        </w:rPr>
      </w:pPr>
      <w:r w:rsidRPr="00D41AE3">
        <w:rPr>
          <w:rFonts w:eastAsia="Calibri"/>
          <w:sz w:val="27"/>
          <w:szCs w:val="27"/>
        </w:rPr>
        <w:t>Các thỏa thuận về nội dung dự án WEIDAP</w:t>
      </w:r>
    </w:p>
    <w:p w:rsidR="00C514CC" w:rsidRPr="00D41AE3" w:rsidRDefault="00C514CC" w:rsidP="00413F3A">
      <w:pPr>
        <w:spacing w:line="240" w:lineRule="auto"/>
        <w:jc w:val="both"/>
        <w:rPr>
          <w:rFonts w:eastAsia="Calibri"/>
          <w:sz w:val="27"/>
          <w:szCs w:val="27"/>
        </w:rPr>
      </w:pPr>
      <w:r w:rsidRPr="00D41AE3">
        <w:rPr>
          <w:rFonts w:eastAsia="Calibri"/>
          <w:sz w:val="27"/>
          <w:szCs w:val="27"/>
        </w:rPr>
        <w:t>Đề nghị Chủ dự án cung cấp</w:t>
      </w:r>
    </w:p>
    <w:p w:rsidR="00C514CC" w:rsidRPr="00D41AE3" w:rsidRDefault="00C514CC" w:rsidP="00AF6129">
      <w:pPr>
        <w:numPr>
          <w:ilvl w:val="0"/>
          <w:numId w:val="27"/>
        </w:numPr>
        <w:spacing w:line="240" w:lineRule="auto"/>
        <w:ind w:left="357" w:hanging="357"/>
        <w:jc w:val="both"/>
        <w:rPr>
          <w:rFonts w:eastAsia="Calibri"/>
          <w:sz w:val="27"/>
          <w:szCs w:val="27"/>
        </w:rPr>
      </w:pPr>
      <w:r w:rsidRPr="00D41AE3">
        <w:rPr>
          <w:rFonts w:eastAsia="Calibri"/>
          <w:sz w:val="27"/>
          <w:szCs w:val="27"/>
        </w:rPr>
        <w:t>Các căn cứ pháp của dự án và tiểu dự án</w:t>
      </w:r>
    </w:p>
    <w:p w:rsidR="00C514CC" w:rsidRPr="00D41AE3" w:rsidRDefault="00C514CC" w:rsidP="00AF6129">
      <w:pPr>
        <w:numPr>
          <w:ilvl w:val="0"/>
          <w:numId w:val="28"/>
        </w:numPr>
        <w:spacing w:line="240" w:lineRule="auto"/>
        <w:ind w:left="357" w:hanging="357"/>
        <w:jc w:val="both"/>
        <w:rPr>
          <w:rFonts w:eastAsia="Calibri"/>
          <w:sz w:val="27"/>
          <w:szCs w:val="27"/>
        </w:rPr>
      </w:pPr>
      <w:r w:rsidRPr="00D41AE3">
        <w:rPr>
          <w:rFonts w:eastAsia="Calibri"/>
          <w:sz w:val="27"/>
          <w:szCs w:val="27"/>
        </w:rPr>
        <w:t>Các căn cứ pháp lý cũng như các hồ sơ, văn bản phục vụ cho việc lập Báo cáo nghiên cứu khả thi Dự án WEIDAP đã thu thập được bao gồm:</w:t>
      </w:r>
    </w:p>
    <w:p w:rsidR="00C514CC" w:rsidRPr="00D41AE3" w:rsidRDefault="00C514CC" w:rsidP="00AF6129">
      <w:pPr>
        <w:numPr>
          <w:ilvl w:val="0"/>
          <w:numId w:val="29"/>
        </w:numPr>
        <w:spacing w:line="240" w:lineRule="auto"/>
        <w:jc w:val="both"/>
        <w:rPr>
          <w:rFonts w:eastAsia="Calibri"/>
          <w:sz w:val="27"/>
          <w:szCs w:val="27"/>
        </w:rPr>
      </w:pPr>
      <w:r w:rsidRPr="00D41AE3">
        <w:rPr>
          <w:rFonts w:eastAsia="Calibri"/>
          <w:sz w:val="27"/>
          <w:szCs w:val="27"/>
        </w:rPr>
        <w:t>Khái niệm dự án “Nâng cao hiệu quả sử dụng nước cho các tỉnh bị ảnh hưởng bởi hạn hán” ngày .../.../...... của MARD và ADB;</w:t>
      </w:r>
    </w:p>
    <w:p w:rsidR="00C514CC" w:rsidRPr="00D41AE3" w:rsidRDefault="00C514CC" w:rsidP="00AF6129">
      <w:pPr>
        <w:numPr>
          <w:ilvl w:val="0"/>
          <w:numId w:val="29"/>
        </w:numPr>
        <w:spacing w:line="240" w:lineRule="auto"/>
        <w:jc w:val="both"/>
        <w:rPr>
          <w:rFonts w:eastAsia="Calibri"/>
          <w:sz w:val="27"/>
          <w:szCs w:val="27"/>
        </w:rPr>
      </w:pPr>
      <w:r w:rsidRPr="00D41AE3">
        <w:rPr>
          <w:rFonts w:eastAsia="Calibri"/>
          <w:sz w:val="27"/>
          <w:szCs w:val="27"/>
        </w:rPr>
        <w:t>Biên bản ghi nhớ của các đoàn Chuẩn bị dự án;</w:t>
      </w:r>
    </w:p>
    <w:p w:rsidR="00C514CC" w:rsidRPr="00D41AE3" w:rsidRDefault="00C514CC" w:rsidP="00AF6129">
      <w:pPr>
        <w:numPr>
          <w:ilvl w:val="0"/>
          <w:numId w:val="29"/>
        </w:numPr>
        <w:spacing w:line="240" w:lineRule="auto"/>
        <w:jc w:val="both"/>
        <w:rPr>
          <w:rFonts w:eastAsia="Calibri"/>
          <w:sz w:val="27"/>
          <w:szCs w:val="27"/>
        </w:rPr>
      </w:pPr>
      <w:r w:rsidRPr="00D41AE3">
        <w:rPr>
          <w:rFonts w:eastAsia="Calibri"/>
          <w:sz w:val="27"/>
          <w:szCs w:val="27"/>
        </w:rPr>
        <w:t>Đề cương chi tiết Dự án đầu tư sử dụng vốn ODA cho Nâng cao hiệu quả sử dụng nước cho các tỉnh bị ảnh hưởng bởi hạn hán;</w:t>
      </w:r>
    </w:p>
    <w:p w:rsidR="00C514CC" w:rsidRPr="00D41AE3" w:rsidRDefault="00C514CC" w:rsidP="00AF6129">
      <w:pPr>
        <w:numPr>
          <w:ilvl w:val="0"/>
          <w:numId w:val="29"/>
        </w:numPr>
        <w:spacing w:line="240" w:lineRule="auto"/>
        <w:jc w:val="both"/>
        <w:rPr>
          <w:rFonts w:eastAsia="Calibri"/>
          <w:sz w:val="27"/>
          <w:szCs w:val="27"/>
        </w:rPr>
      </w:pPr>
      <w:r w:rsidRPr="00D41AE3">
        <w:rPr>
          <w:rFonts w:eastAsia="Calibri"/>
          <w:sz w:val="27"/>
          <w:szCs w:val="27"/>
        </w:rPr>
        <w:t>Báo cáo đề xuất của 5 tỉnh bị ảnh hưởng bởi hạn hán và dự kiến được tài trợ bởi dự án;</w:t>
      </w:r>
    </w:p>
    <w:p w:rsidR="00C514CC" w:rsidRPr="00D41AE3" w:rsidRDefault="00C514CC" w:rsidP="00AF6129">
      <w:pPr>
        <w:numPr>
          <w:ilvl w:val="0"/>
          <w:numId w:val="29"/>
        </w:numPr>
        <w:spacing w:line="240" w:lineRule="auto"/>
        <w:jc w:val="both"/>
        <w:rPr>
          <w:rFonts w:eastAsia="Calibri"/>
          <w:sz w:val="27"/>
          <w:szCs w:val="27"/>
        </w:rPr>
      </w:pPr>
      <w:r w:rsidRPr="00D41AE3">
        <w:rPr>
          <w:rFonts w:eastAsia="Calibri"/>
          <w:sz w:val="27"/>
          <w:szCs w:val="27"/>
        </w:rPr>
        <w:t>Báo cáo của Tư vấn hỗ trợ kỹ thuật (PPTA) cho dự án;</w:t>
      </w:r>
    </w:p>
    <w:p w:rsidR="00C514CC" w:rsidRPr="00D41AE3" w:rsidRDefault="00C514CC" w:rsidP="00AF6129">
      <w:pPr>
        <w:numPr>
          <w:ilvl w:val="0"/>
          <w:numId w:val="29"/>
        </w:numPr>
        <w:spacing w:line="240" w:lineRule="auto"/>
        <w:jc w:val="both"/>
        <w:rPr>
          <w:rFonts w:eastAsia="Calibri"/>
          <w:sz w:val="27"/>
          <w:szCs w:val="27"/>
        </w:rPr>
      </w:pPr>
      <w:r w:rsidRPr="00D41AE3">
        <w:rPr>
          <w:rFonts w:eastAsia="Calibri"/>
          <w:sz w:val="27"/>
          <w:szCs w:val="27"/>
        </w:rPr>
        <w:t>Văn bản đề xuất, góp ý của các Bộ, ngành, tỉnh và cơ quan liên quan.</w:t>
      </w:r>
    </w:p>
    <w:p w:rsidR="00C514CC" w:rsidRPr="00D41AE3" w:rsidRDefault="00C514CC" w:rsidP="00AF6129">
      <w:pPr>
        <w:numPr>
          <w:ilvl w:val="0"/>
          <w:numId w:val="28"/>
        </w:numPr>
        <w:spacing w:line="240" w:lineRule="auto"/>
        <w:ind w:left="357" w:hanging="357"/>
        <w:jc w:val="both"/>
        <w:rPr>
          <w:rFonts w:eastAsia="Calibri"/>
          <w:sz w:val="27"/>
          <w:szCs w:val="27"/>
        </w:rPr>
      </w:pPr>
      <w:r w:rsidRPr="00D41AE3">
        <w:rPr>
          <w:rFonts w:eastAsia="Calibri"/>
          <w:sz w:val="27"/>
          <w:szCs w:val="27"/>
        </w:rPr>
        <w:t>Các luật, quy chuẩn, tiêu chuẩn, quyết định có liên quan</w:t>
      </w:r>
    </w:p>
    <w:p w:rsidR="00C514CC" w:rsidRPr="00D41AE3" w:rsidRDefault="00C514CC" w:rsidP="00AF6129">
      <w:pPr>
        <w:numPr>
          <w:ilvl w:val="0"/>
          <w:numId w:val="29"/>
        </w:numPr>
        <w:spacing w:line="240" w:lineRule="auto"/>
        <w:jc w:val="both"/>
        <w:rPr>
          <w:rFonts w:eastAsia="Calibri"/>
          <w:sz w:val="27"/>
          <w:szCs w:val="27"/>
        </w:rPr>
      </w:pPr>
      <w:r w:rsidRPr="00D41AE3">
        <w:rPr>
          <w:rFonts w:eastAsia="Calibri"/>
          <w:sz w:val="27"/>
          <w:szCs w:val="27"/>
        </w:rPr>
        <w:t>Luật tài nguyên nước số: 17/2012/QH13, ngày 21/6/2012;</w:t>
      </w:r>
    </w:p>
    <w:p w:rsidR="00C514CC" w:rsidRPr="00D41AE3" w:rsidRDefault="00C514CC" w:rsidP="00AF6129">
      <w:pPr>
        <w:numPr>
          <w:ilvl w:val="0"/>
          <w:numId w:val="29"/>
        </w:numPr>
        <w:spacing w:line="240" w:lineRule="auto"/>
        <w:jc w:val="both"/>
        <w:rPr>
          <w:rFonts w:eastAsia="Calibri"/>
          <w:sz w:val="27"/>
          <w:szCs w:val="27"/>
        </w:rPr>
      </w:pPr>
      <w:r w:rsidRPr="00D41AE3">
        <w:rPr>
          <w:rFonts w:eastAsia="Calibri"/>
          <w:sz w:val="27"/>
          <w:szCs w:val="27"/>
        </w:rPr>
        <w:t>Luật Đầu tư công số 49/2014/QH13, ngày 18/6/2014;</w:t>
      </w:r>
    </w:p>
    <w:p w:rsidR="00C514CC" w:rsidRPr="00D41AE3" w:rsidRDefault="00C514CC" w:rsidP="00AF6129">
      <w:pPr>
        <w:numPr>
          <w:ilvl w:val="0"/>
          <w:numId w:val="29"/>
        </w:numPr>
        <w:spacing w:line="240" w:lineRule="auto"/>
        <w:jc w:val="both"/>
        <w:rPr>
          <w:rFonts w:eastAsia="Calibri"/>
          <w:sz w:val="27"/>
          <w:szCs w:val="27"/>
        </w:rPr>
      </w:pPr>
      <w:r w:rsidRPr="00D41AE3">
        <w:rPr>
          <w:rFonts w:eastAsia="Calibri"/>
          <w:sz w:val="27"/>
          <w:szCs w:val="27"/>
        </w:rPr>
        <w:t xml:space="preserve">Luật xây dựng số 50/2014/QH13 ngày 18/6/2014; </w:t>
      </w:r>
    </w:p>
    <w:p w:rsidR="00C514CC" w:rsidRPr="00D41AE3" w:rsidRDefault="00C514CC" w:rsidP="00AF6129">
      <w:pPr>
        <w:numPr>
          <w:ilvl w:val="0"/>
          <w:numId w:val="29"/>
        </w:numPr>
        <w:spacing w:line="240" w:lineRule="auto"/>
        <w:jc w:val="both"/>
        <w:rPr>
          <w:rFonts w:eastAsia="Calibri"/>
          <w:sz w:val="27"/>
          <w:szCs w:val="27"/>
        </w:rPr>
      </w:pPr>
      <w:r w:rsidRPr="00D41AE3">
        <w:rPr>
          <w:rFonts w:eastAsia="Calibri"/>
          <w:sz w:val="27"/>
          <w:szCs w:val="27"/>
        </w:rPr>
        <w:t xml:space="preserve">Luật số 38/2009/QH12, ngày 19/6/2009 Luật sửa đổi bổ sung một số điều của các luật liên quan đến đầu tư xây dựng cơ bản ; </w:t>
      </w:r>
    </w:p>
    <w:p w:rsidR="00C514CC" w:rsidRPr="00D41AE3" w:rsidRDefault="00C514CC" w:rsidP="00AF6129">
      <w:pPr>
        <w:numPr>
          <w:ilvl w:val="0"/>
          <w:numId w:val="29"/>
        </w:numPr>
        <w:spacing w:line="240" w:lineRule="auto"/>
        <w:jc w:val="both"/>
        <w:rPr>
          <w:rFonts w:eastAsia="Calibri"/>
          <w:sz w:val="27"/>
          <w:szCs w:val="27"/>
        </w:rPr>
      </w:pPr>
      <w:r w:rsidRPr="00D41AE3">
        <w:rPr>
          <w:rFonts w:eastAsia="Calibri"/>
          <w:sz w:val="27"/>
          <w:szCs w:val="27"/>
        </w:rPr>
        <w:t>Văn bản số 1101/BKHĐT-TH, ngày 02/3/2015 của Bộ Kế hoạch và Đầu tư về việc  hướng dẫn phê duyệt chủ trương và quyết định đầu tư chương trình, dự án đầu tư công;</w:t>
      </w:r>
    </w:p>
    <w:p w:rsidR="00C514CC" w:rsidRPr="00D41AE3" w:rsidRDefault="00C514CC" w:rsidP="00AF6129">
      <w:pPr>
        <w:numPr>
          <w:ilvl w:val="0"/>
          <w:numId w:val="29"/>
        </w:numPr>
        <w:spacing w:line="240" w:lineRule="auto"/>
        <w:jc w:val="both"/>
        <w:rPr>
          <w:rFonts w:eastAsia="Calibri"/>
          <w:sz w:val="27"/>
          <w:szCs w:val="27"/>
        </w:rPr>
      </w:pPr>
      <w:r w:rsidRPr="00D41AE3">
        <w:rPr>
          <w:rFonts w:eastAsia="Calibri"/>
          <w:sz w:val="27"/>
          <w:szCs w:val="27"/>
        </w:rPr>
        <w:t>Nghị định số 38/2013/NĐ-CP ngày 23/4/2013 của Chính phủ về quản lý và sử dụng nguồn hỗ trợ phát triển chính thức (ODA) và nguồn vốn vay ưu đãi của các nhà tài trợ;</w:t>
      </w:r>
    </w:p>
    <w:p w:rsidR="00C514CC" w:rsidRPr="00D41AE3" w:rsidRDefault="00C514CC" w:rsidP="00AF6129">
      <w:pPr>
        <w:numPr>
          <w:ilvl w:val="0"/>
          <w:numId w:val="29"/>
        </w:numPr>
        <w:spacing w:line="240" w:lineRule="auto"/>
        <w:jc w:val="both"/>
        <w:rPr>
          <w:rFonts w:eastAsia="Calibri"/>
          <w:sz w:val="27"/>
          <w:szCs w:val="27"/>
        </w:rPr>
      </w:pPr>
      <w:r w:rsidRPr="00D41AE3">
        <w:rPr>
          <w:rFonts w:eastAsia="Calibri"/>
          <w:sz w:val="27"/>
          <w:szCs w:val="27"/>
        </w:rPr>
        <w:t xml:space="preserve">Nghị định số 16/2016/NĐ-CP ngày 16/3/2016 của Chính phủ về quản lý dự án </w:t>
      </w:r>
      <w:r w:rsidRPr="00D41AE3">
        <w:rPr>
          <w:rFonts w:eastAsia="Calibri"/>
          <w:sz w:val="27"/>
          <w:szCs w:val="27"/>
        </w:rPr>
        <w:lastRenderedPageBreak/>
        <w:t>đầu tư xây dựng công trình;</w:t>
      </w:r>
    </w:p>
    <w:p w:rsidR="00C514CC" w:rsidRPr="00D41AE3" w:rsidRDefault="00C514CC" w:rsidP="00AF6129">
      <w:pPr>
        <w:numPr>
          <w:ilvl w:val="0"/>
          <w:numId w:val="29"/>
        </w:numPr>
        <w:spacing w:line="240" w:lineRule="auto"/>
        <w:jc w:val="both"/>
        <w:rPr>
          <w:rFonts w:eastAsia="Calibri"/>
          <w:sz w:val="27"/>
          <w:szCs w:val="27"/>
        </w:rPr>
      </w:pPr>
      <w:r w:rsidRPr="00D41AE3">
        <w:rPr>
          <w:rFonts w:eastAsia="Calibri"/>
          <w:sz w:val="27"/>
          <w:szCs w:val="27"/>
        </w:rPr>
        <w:t>Nghị định số 46/2015/NĐ-CP ngày 12/5/2015 của Chính phủ về quản lý chất lượng và bảo trì công trình xây dựng;</w:t>
      </w:r>
    </w:p>
    <w:p w:rsidR="00C514CC" w:rsidRPr="00D41AE3" w:rsidRDefault="00C514CC" w:rsidP="00AF6129">
      <w:pPr>
        <w:numPr>
          <w:ilvl w:val="0"/>
          <w:numId w:val="29"/>
        </w:numPr>
        <w:spacing w:line="240" w:lineRule="auto"/>
        <w:jc w:val="both"/>
        <w:rPr>
          <w:rFonts w:eastAsia="Calibri"/>
          <w:sz w:val="27"/>
          <w:szCs w:val="27"/>
        </w:rPr>
      </w:pPr>
      <w:r w:rsidRPr="00D41AE3">
        <w:rPr>
          <w:rFonts w:eastAsia="Calibri"/>
          <w:sz w:val="27"/>
          <w:szCs w:val="27"/>
        </w:rPr>
        <w:t>Nghị định số 32/2015/NĐ-CP ngày 25/3/2015 của Chính phủ về Quản lý chi phí đầu tư xây dựng;</w:t>
      </w:r>
    </w:p>
    <w:p w:rsidR="00C514CC" w:rsidRPr="00D41AE3" w:rsidRDefault="00C514CC" w:rsidP="00AF6129">
      <w:pPr>
        <w:numPr>
          <w:ilvl w:val="0"/>
          <w:numId w:val="29"/>
        </w:numPr>
        <w:spacing w:line="240" w:lineRule="auto"/>
        <w:jc w:val="both"/>
        <w:rPr>
          <w:rFonts w:eastAsia="Calibri"/>
          <w:sz w:val="27"/>
          <w:szCs w:val="27"/>
        </w:rPr>
      </w:pPr>
      <w:r w:rsidRPr="00D41AE3">
        <w:rPr>
          <w:rFonts w:eastAsia="Calibri"/>
          <w:sz w:val="27"/>
          <w:szCs w:val="27"/>
        </w:rPr>
        <w:t>Quyết định 899/QĐ-TTg, ngày 10/6/2013 của Thủ tướng Chính phủ về phê duyệt đề án Tái cơ cấu ngành Nông nghiệp và Phát triển Nông thôn;</w:t>
      </w:r>
    </w:p>
    <w:p w:rsidR="00C514CC" w:rsidRPr="00D41AE3" w:rsidRDefault="00C514CC" w:rsidP="00AF6129">
      <w:pPr>
        <w:numPr>
          <w:ilvl w:val="0"/>
          <w:numId w:val="29"/>
        </w:numPr>
        <w:spacing w:line="240" w:lineRule="auto"/>
        <w:jc w:val="both"/>
        <w:rPr>
          <w:rFonts w:eastAsia="Calibri"/>
          <w:sz w:val="27"/>
          <w:szCs w:val="27"/>
        </w:rPr>
      </w:pPr>
      <w:r w:rsidRPr="00D41AE3">
        <w:rPr>
          <w:rFonts w:eastAsia="Calibri"/>
          <w:sz w:val="27"/>
          <w:szCs w:val="27"/>
        </w:rPr>
        <w:t>Quyết định 1384/QĐ-BNN-KH, ngày 18/6/2013 của Bộ Nông nghiệp và Phát triển Nông thôn về việc Ban hành chương trình hành động thực hiện đề án Tái cơ cấu ngành Nông nghiệp và Phát triển Nông thôn;</w:t>
      </w:r>
    </w:p>
    <w:p w:rsidR="00C514CC" w:rsidRPr="00D41AE3" w:rsidRDefault="00C514CC" w:rsidP="00AF6129">
      <w:pPr>
        <w:numPr>
          <w:ilvl w:val="0"/>
          <w:numId w:val="29"/>
        </w:numPr>
        <w:spacing w:line="240" w:lineRule="auto"/>
        <w:jc w:val="both"/>
        <w:rPr>
          <w:rFonts w:eastAsia="Calibri"/>
          <w:sz w:val="27"/>
          <w:szCs w:val="27"/>
        </w:rPr>
      </w:pPr>
      <w:r w:rsidRPr="00D41AE3">
        <w:rPr>
          <w:rFonts w:eastAsia="Calibri"/>
          <w:sz w:val="27"/>
          <w:szCs w:val="27"/>
        </w:rPr>
        <w:t>Quyết định 794/QĐ-TCTL, ngày 31/4/2014 của Bộ Nông nghiệp và Phát triển Nông thôn về việc phê duyệt đề án Tái cơ cấu ngành Thủy lợi;</w:t>
      </w:r>
    </w:p>
    <w:p w:rsidR="00C514CC" w:rsidRPr="00D41AE3" w:rsidRDefault="00C514CC" w:rsidP="00AF6129">
      <w:pPr>
        <w:numPr>
          <w:ilvl w:val="0"/>
          <w:numId w:val="29"/>
        </w:numPr>
        <w:spacing w:line="240" w:lineRule="auto"/>
        <w:jc w:val="both"/>
        <w:rPr>
          <w:rFonts w:eastAsia="Calibri"/>
          <w:sz w:val="27"/>
          <w:szCs w:val="27"/>
        </w:rPr>
      </w:pPr>
      <w:r w:rsidRPr="00D41AE3">
        <w:rPr>
          <w:rFonts w:eastAsia="Calibri"/>
          <w:sz w:val="27"/>
          <w:szCs w:val="27"/>
        </w:rPr>
        <w:t>Quyết định số 800/QĐ-TTg, ngày 04/6/2010 của Thủ tướng Chính phủ về Phê duyệt Chương trình mục tiêu Quốc gia về Xây dựng nông thôn mới;</w:t>
      </w:r>
    </w:p>
    <w:p w:rsidR="00C514CC" w:rsidRPr="00D41AE3" w:rsidRDefault="00C514CC" w:rsidP="00AF6129">
      <w:pPr>
        <w:numPr>
          <w:ilvl w:val="0"/>
          <w:numId w:val="29"/>
        </w:numPr>
        <w:spacing w:line="240" w:lineRule="auto"/>
        <w:jc w:val="both"/>
        <w:rPr>
          <w:rFonts w:eastAsia="Calibri"/>
          <w:sz w:val="27"/>
          <w:szCs w:val="27"/>
        </w:rPr>
      </w:pPr>
      <w:r w:rsidRPr="00D41AE3">
        <w:rPr>
          <w:rFonts w:eastAsia="Calibri"/>
          <w:sz w:val="27"/>
          <w:szCs w:val="27"/>
        </w:rPr>
        <w:t>Căn cứ Quyết định số 915/QĐ-TTg ngày 27/05/2016 của Thủ tướng Chính phủ về chính sách hỗ trợ để chuyển đổi từ trồng lúa sang trồng ngô tại vùng trung du miền núi phía bắc, bắc trung bộ, đồng bằng sông Cửu Long, duyên Hải Nam Trung bộ và Tây nguyên;</w:t>
      </w:r>
    </w:p>
    <w:p w:rsidR="00C514CC" w:rsidRPr="00D41AE3" w:rsidRDefault="00C514CC" w:rsidP="00AF6129">
      <w:pPr>
        <w:numPr>
          <w:ilvl w:val="0"/>
          <w:numId w:val="29"/>
        </w:numPr>
        <w:spacing w:line="240" w:lineRule="auto"/>
        <w:jc w:val="both"/>
        <w:rPr>
          <w:rFonts w:eastAsia="Calibri"/>
          <w:bCs/>
          <w:color w:val="000000"/>
          <w:sz w:val="27"/>
          <w:szCs w:val="27"/>
          <w:lang w:val="it-IT"/>
        </w:rPr>
      </w:pPr>
      <w:r w:rsidRPr="00D41AE3">
        <w:rPr>
          <w:rFonts w:eastAsia="Calibri"/>
          <w:sz w:val="27"/>
          <w:szCs w:val="27"/>
        </w:rPr>
        <w:t xml:space="preserve">Căn cứ </w:t>
      </w:r>
      <w:r w:rsidRPr="00D41AE3">
        <w:rPr>
          <w:rFonts w:eastAsia="Calibri"/>
          <w:bCs/>
          <w:color w:val="000000"/>
          <w:sz w:val="27"/>
          <w:szCs w:val="27"/>
          <w:lang w:val="it-IT"/>
        </w:rPr>
        <w:t xml:space="preserve">Quyết định số 3367/QĐ-BNN-TT ngày 31/7/2014 của Bộ trưởng Bộ </w:t>
      </w:r>
      <w:r w:rsidRPr="00D41AE3">
        <w:rPr>
          <w:rFonts w:eastAsia="Calibri"/>
          <w:sz w:val="27"/>
          <w:szCs w:val="27"/>
        </w:rPr>
        <w:t xml:space="preserve">Nông nghiệp và Phát triển nông thôn </w:t>
      </w:r>
      <w:r w:rsidRPr="00D41AE3">
        <w:rPr>
          <w:rFonts w:eastAsia="Calibri"/>
          <w:bCs/>
          <w:color w:val="000000"/>
          <w:sz w:val="27"/>
          <w:szCs w:val="27"/>
          <w:lang w:val="it-IT"/>
        </w:rPr>
        <w:t>về việc phê duyệt quy hoạch chuyển đổi cơ cấu cây trồng trên đất trồng lúa giai đoạn 2014 - 2020;</w:t>
      </w:r>
    </w:p>
    <w:p w:rsidR="00C514CC" w:rsidRPr="00D41AE3" w:rsidRDefault="00C514CC" w:rsidP="00AF6129">
      <w:pPr>
        <w:numPr>
          <w:ilvl w:val="0"/>
          <w:numId w:val="29"/>
        </w:numPr>
        <w:spacing w:line="240" w:lineRule="auto"/>
        <w:jc w:val="both"/>
        <w:rPr>
          <w:rFonts w:eastAsia="Calibri"/>
          <w:sz w:val="27"/>
          <w:szCs w:val="27"/>
        </w:rPr>
      </w:pPr>
      <w:r w:rsidRPr="00D41AE3">
        <w:rPr>
          <w:rFonts w:eastAsia="Calibri"/>
          <w:sz w:val="27"/>
          <w:szCs w:val="27"/>
        </w:rPr>
        <w:t xml:space="preserve">Căn cứ Quyết định số 3606/QĐ-UBND ngày 30/12/2011 của UBND tỉnh Khánh Hoà về việc phê duyệt Quy hoạch phát triển ngành nông nghiệp tỉnh Khánh Hòa giai đoạn 2011-2020, định hướng đến năm 2025; </w:t>
      </w:r>
    </w:p>
    <w:p w:rsidR="00C514CC" w:rsidRPr="00D41AE3" w:rsidRDefault="00C514CC" w:rsidP="00AF6129">
      <w:pPr>
        <w:numPr>
          <w:ilvl w:val="0"/>
          <w:numId w:val="29"/>
        </w:numPr>
        <w:spacing w:line="240" w:lineRule="auto"/>
        <w:jc w:val="both"/>
        <w:rPr>
          <w:rFonts w:eastAsia="Calibri"/>
          <w:sz w:val="27"/>
          <w:szCs w:val="27"/>
        </w:rPr>
      </w:pPr>
      <w:r w:rsidRPr="00D41AE3">
        <w:rPr>
          <w:rFonts w:eastAsia="Calibri"/>
          <w:sz w:val="27"/>
          <w:szCs w:val="27"/>
        </w:rPr>
        <w:t>Căn cứ Quyết định số 2958/QĐ-UBND ngày 19/11/2013 của UBND tỉnh Khánh Hòa về việc phê duyệt Đề án phát triển ngành trồng trọt tỉnh Khánh Hòa đến năm 2020 và tầm nhìn đến năm 2030;</w:t>
      </w:r>
    </w:p>
    <w:p w:rsidR="00C514CC" w:rsidRPr="00D41AE3" w:rsidRDefault="00C514CC" w:rsidP="00AF6129">
      <w:pPr>
        <w:numPr>
          <w:ilvl w:val="0"/>
          <w:numId w:val="29"/>
        </w:numPr>
        <w:spacing w:line="240" w:lineRule="auto"/>
        <w:jc w:val="both"/>
        <w:rPr>
          <w:rFonts w:eastAsia="Calibri"/>
          <w:sz w:val="27"/>
          <w:szCs w:val="27"/>
        </w:rPr>
      </w:pPr>
      <w:r w:rsidRPr="00D41AE3">
        <w:rPr>
          <w:rFonts w:eastAsia="Calibri"/>
          <w:sz w:val="27"/>
          <w:szCs w:val="27"/>
        </w:rPr>
        <w:t>Các tiêu chuẩn, quy trình, quy phạm liên quan.</w:t>
      </w:r>
    </w:p>
    <w:p w:rsidR="000A0B60" w:rsidRPr="00D41AE3" w:rsidRDefault="000A0B60" w:rsidP="00434012">
      <w:pPr>
        <w:pStyle w:val="04"/>
        <w:rPr>
          <w:rFonts w:eastAsia="Calibri"/>
          <w:sz w:val="27"/>
          <w:szCs w:val="27"/>
        </w:rPr>
      </w:pPr>
      <w:bookmarkStart w:id="243" w:name="_Toc489374028"/>
      <w:r w:rsidRPr="00D41AE3">
        <w:rPr>
          <w:rFonts w:eastAsia="Calibri"/>
          <w:sz w:val="27"/>
          <w:szCs w:val="27"/>
        </w:rPr>
        <w:t>Tiêu chí lựa chọn tiểu dự án</w:t>
      </w:r>
      <w:bookmarkEnd w:id="243"/>
    </w:p>
    <w:p w:rsidR="00DB3270" w:rsidRPr="00D41AE3" w:rsidRDefault="00DB3270" w:rsidP="00413F3A">
      <w:pPr>
        <w:spacing w:line="240" w:lineRule="auto"/>
        <w:rPr>
          <w:rFonts w:eastAsia="Arial"/>
          <w:bCs/>
          <w:sz w:val="27"/>
          <w:szCs w:val="27"/>
          <w:lang w:bidi="en-US"/>
        </w:rPr>
      </w:pPr>
      <w:r w:rsidRPr="00D41AE3">
        <w:rPr>
          <w:rFonts w:eastAsia="Arial"/>
          <w:bCs/>
          <w:sz w:val="27"/>
          <w:szCs w:val="27"/>
          <w:lang w:bidi="en-US"/>
        </w:rPr>
        <w:t>*/ Tiêu chí lựa chọn tiểu dự án</w:t>
      </w:r>
    </w:p>
    <w:p w:rsidR="00DB3270" w:rsidRPr="00D41AE3" w:rsidRDefault="00DB3270" w:rsidP="00AF6129">
      <w:pPr>
        <w:numPr>
          <w:ilvl w:val="0"/>
          <w:numId w:val="16"/>
        </w:numPr>
        <w:spacing w:line="240" w:lineRule="auto"/>
        <w:jc w:val="both"/>
        <w:rPr>
          <w:rFonts w:eastAsia="Arial"/>
          <w:bCs/>
          <w:sz w:val="27"/>
          <w:szCs w:val="27"/>
          <w:lang w:bidi="en-US"/>
        </w:rPr>
      </w:pPr>
      <w:r w:rsidRPr="00D41AE3">
        <w:rPr>
          <w:rFonts w:eastAsia="Arial"/>
          <w:bCs/>
          <w:sz w:val="27"/>
          <w:szCs w:val="27"/>
          <w:lang w:bidi="en-US"/>
        </w:rPr>
        <w:t>Các loại cây trồng trong khu tưới thuộc TDA phải là các loại cây trồng có giá trị kinh tế cao như cà phê, tiêu, cây ăn quả, đặc biệt không phục vụ trồng các loại cây sử dụng nhiều nước như cây lương thực và mía;</w:t>
      </w:r>
    </w:p>
    <w:p w:rsidR="00DB3270" w:rsidRPr="00D41AE3" w:rsidRDefault="00DB3270" w:rsidP="00AF6129">
      <w:pPr>
        <w:numPr>
          <w:ilvl w:val="0"/>
          <w:numId w:val="17"/>
        </w:numPr>
        <w:spacing w:line="240" w:lineRule="auto"/>
        <w:jc w:val="both"/>
        <w:rPr>
          <w:rFonts w:eastAsia="Arial"/>
          <w:bCs/>
          <w:sz w:val="27"/>
          <w:szCs w:val="27"/>
          <w:lang w:bidi="en-US"/>
        </w:rPr>
      </w:pPr>
      <w:r w:rsidRPr="00D41AE3">
        <w:rPr>
          <w:rFonts w:eastAsia="Arial"/>
          <w:bCs/>
          <w:sz w:val="27"/>
          <w:szCs w:val="27"/>
          <w:lang w:bidi="en-US"/>
        </w:rPr>
        <w:t>Đáp ứng nhu cầu dùng nước cho hiện tại và các kế hoạch phát triển ở hạ du dựa trên tính toán cân bằng nước từ các nguồn nước sẵn có (như đập dâng, hồ chứa);</w:t>
      </w:r>
    </w:p>
    <w:p w:rsidR="00DB3270" w:rsidRPr="00D41AE3" w:rsidRDefault="00DB3270" w:rsidP="00AF6129">
      <w:pPr>
        <w:numPr>
          <w:ilvl w:val="0"/>
          <w:numId w:val="17"/>
        </w:numPr>
        <w:spacing w:line="240" w:lineRule="auto"/>
        <w:jc w:val="both"/>
        <w:rPr>
          <w:rFonts w:eastAsia="Arial"/>
          <w:bCs/>
          <w:sz w:val="27"/>
          <w:szCs w:val="27"/>
          <w:lang w:bidi="en-US"/>
        </w:rPr>
      </w:pPr>
      <w:r w:rsidRPr="00D41AE3">
        <w:rPr>
          <w:rFonts w:eastAsia="Arial"/>
          <w:bCs/>
          <w:sz w:val="27"/>
          <w:szCs w:val="27"/>
          <w:lang w:bidi="en-US"/>
        </w:rPr>
        <w:t>Khả thi về đầu tư và đạt chỉ số nội hoàn kinh tế lớn hơn hoặc bằng 10%;</w:t>
      </w:r>
    </w:p>
    <w:p w:rsidR="00DB3270" w:rsidRPr="00D41AE3" w:rsidRDefault="00DB3270" w:rsidP="00AF6129">
      <w:pPr>
        <w:numPr>
          <w:ilvl w:val="0"/>
          <w:numId w:val="17"/>
        </w:numPr>
        <w:spacing w:line="240" w:lineRule="auto"/>
        <w:jc w:val="both"/>
        <w:rPr>
          <w:rFonts w:eastAsia="Arial"/>
          <w:bCs/>
          <w:sz w:val="27"/>
          <w:szCs w:val="27"/>
          <w:lang w:bidi="en-US"/>
        </w:rPr>
      </w:pPr>
      <w:r w:rsidRPr="00D41AE3">
        <w:rPr>
          <w:rFonts w:eastAsia="Arial"/>
          <w:bCs/>
          <w:sz w:val="27"/>
          <w:szCs w:val="27"/>
          <w:lang w:bidi="en-US"/>
        </w:rPr>
        <w:t xml:space="preserve">Tiểu dự án phải không bị đánh giá là loại A (theo các tiêu chí của ADB) về các chính sách an toàn xã hội (bao gồm tái định cư, dân tộc thiểu số và giới). Yêu cầu về đền bù, tái định cư của tiểu tự án phải là không đáng kể (ví dụ không </w:t>
      </w:r>
      <w:r w:rsidRPr="00D41AE3">
        <w:rPr>
          <w:rFonts w:eastAsia="Arial"/>
          <w:bCs/>
          <w:sz w:val="27"/>
          <w:szCs w:val="27"/>
          <w:lang w:bidi="en-US"/>
        </w:rPr>
        <w:lastRenderedPageBreak/>
        <w:t>quá 200 người bị ảnh hưởng hoặc được xác định theo các định nghĩa của ADB và Việt Nam về không đáng kể trong đền bù (ví dụ như không có hộ bị di dời hoặc mất đất nông nghiệp dưới 10%));</w:t>
      </w:r>
    </w:p>
    <w:p w:rsidR="00DB3270" w:rsidRPr="00D41AE3" w:rsidRDefault="00DB3270" w:rsidP="00413F3A">
      <w:pPr>
        <w:spacing w:line="240" w:lineRule="auto"/>
        <w:ind w:left="360" w:firstLine="360"/>
        <w:jc w:val="both"/>
        <w:rPr>
          <w:rFonts w:eastAsia="Arial"/>
          <w:bCs/>
          <w:sz w:val="27"/>
          <w:szCs w:val="27"/>
          <w:lang w:bidi="en-US"/>
        </w:rPr>
      </w:pPr>
      <w:r w:rsidRPr="00D41AE3">
        <w:rPr>
          <w:rFonts w:eastAsia="Arial"/>
          <w:bCs/>
          <w:sz w:val="27"/>
          <w:szCs w:val="27"/>
          <w:lang w:bidi="en-US"/>
        </w:rPr>
        <w:t>(i) Các tiểu dự án bị đánh giá là loại A về chính sách an toàn môi trường (theo các tiêu chí của ADB) có thể được cân nhắc để tài trợ với điều kiện thực hiện đánh giá tác động môi trường cho tiểu dự án và các cơ sở hạ tầng khác liên quan:</w:t>
      </w:r>
    </w:p>
    <w:p w:rsidR="00DB3270" w:rsidRPr="00D41AE3" w:rsidRDefault="00DB3270" w:rsidP="00413F3A">
      <w:pPr>
        <w:spacing w:line="240" w:lineRule="auto"/>
        <w:ind w:left="720"/>
        <w:jc w:val="both"/>
        <w:rPr>
          <w:rFonts w:eastAsia="Arial"/>
          <w:bCs/>
          <w:sz w:val="27"/>
          <w:szCs w:val="27"/>
          <w:lang w:bidi="en-US"/>
        </w:rPr>
      </w:pPr>
      <w:r w:rsidRPr="00D41AE3">
        <w:rPr>
          <w:rFonts w:eastAsia="Arial"/>
          <w:bCs/>
          <w:sz w:val="27"/>
          <w:szCs w:val="27"/>
          <w:lang w:bidi="en-US"/>
        </w:rPr>
        <w:t>(ii)Các tiểu dự án phải tuân thủ các tiêu chuẩn môi trường trong nước và của ADB hoặc ít nhất có các biện pháp giảm thiểu phù hợp với các tiêu chuẩn này;</w:t>
      </w:r>
    </w:p>
    <w:p w:rsidR="00DB3270" w:rsidRPr="00D41AE3" w:rsidRDefault="00DB3270" w:rsidP="00413F3A">
      <w:pPr>
        <w:spacing w:line="240" w:lineRule="auto"/>
        <w:ind w:left="360" w:firstLine="360"/>
        <w:jc w:val="both"/>
        <w:rPr>
          <w:rFonts w:eastAsia="Arial"/>
          <w:bCs/>
          <w:sz w:val="27"/>
          <w:szCs w:val="27"/>
          <w:lang w:bidi="en-US"/>
        </w:rPr>
      </w:pPr>
      <w:r w:rsidRPr="00D41AE3">
        <w:rPr>
          <w:rFonts w:eastAsia="Arial"/>
          <w:bCs/>
          <w:sz w:val="27"/>
          <w:szCs w:val="27"/>
          <w:lang w:bidi="en-US"/>
        </w:rPr>
        <w:t>(iii) Các tiểu dự án không tiếp giáp hoặc đi qua các khu vực được bảo vệ (ví dụ như các khu bảo tồn sinh thái hoặc di sản văn hóa).</w:t>
      </w:r>
    </w:p>
    <w:p w:rsidR="00DB3270" w:rsidRPr="00D41AE3" w:rsidRDefault="00DB3270" w:rsidP="00AF6129">
      <w:pPr>
        <w:numPr>
          <w:ilvl w:val="0"/>
          <w:numId w:val="18"/>
        </w:numPr>
        <w:spacing w:line="240" w:lineRule="auto"/>
        <w:jc w:val="both"/>
        <w:rPr>
          <w:rFonts w:eastAsia="Arial"/>
          <w:bCs/>
          <w:sz w:val="27"/>
          <w:szCs w:val="27"/>
          <w:lang w:bidi="en-US"/>
        </w:rPr>
      </w:pPr>
      <w:r w:rsidRPr="00D41AE3">
        <w:rPr>
          <w:rFonts w:eastAsia="Arial"/>
          <w:bCs/>
          <w:sz w:val="27"/>
          <w:szCs w:val="27"/>
          <w:lang w:bidi="en-US"/>
        </w:rPr>
        <w:t>Các tiểu dự án phải có phương án tài chính bền vững cho công tác vận hành và bảo dưỡng định kỳ sau khi hoàn thành dự án.</w:t>
      </w:r>
    </w:p>
    <w:p w:rsidR="00DB3270" w:rsidRPr="00D41AE3" w:rsidRDefault="00DB3270" w:rsidP="00413F3A">
      <w:pPr>
        <w:spacing w:line="240" w:lineRule="auto"/>
        <w:ind w:left="360" w:hanging="360"/>
        <w:jc w:val="both"/>
        <w:rPr>
          <w:rFonts w:eastAsia="Arial"/>
          <w:bCs/>
          <w:sz w:val="27"/>
          <w:szCs w:val="27"/>
          <w:lang w:bidi="en-US"/>
        </w:rPr>
      </w:pPr>
      <w:r w:rsidRPr="00D41AE3">
        <w:rPr>
          <w:rFonts w:eastAsia="Arial"/>
          <w:bCs/>
          <w:sz w:val="27"/>
          <w:szCs w:val="27"/>
          <w:lang w:bidi="en-US"/>
        </w:rPr>
        <w:t>*/ Tiêu chí ưu tiên tiểu dự án</w:t>
      </w:r>
    </w:p>
    <w:p w:rsidR="00DB3270" w:rsidRPr="00D41AE3" w:rsidRDefault="00DB3270" w:rsidP="00AF6129">
      <w:pPr>
        <w:numPr>
          <w:ilvl w:val="0"/>
          <w:numId w:val="15"/>
        </w:numPr>
        <w:spacing w:line="240" w:lineRule="auto"/>
        <w:ind w:left="900"/>
        <w:jc w:val="both"/>
        <w:rPr>
          <w:rFonts w:eastAsia="Arial"/>
          <w:bCs/>
          <w:sz w:val="27"/>
          <w:szCs w:val="27"/>
          <w:lang w:bidi="en-US"/>
        </w:rPr>
      </w:pPr>
      <w:r w:rsidRPr="00D41AE3">
        <w:rPr>
          <w:rFonts w:eastAsia="Arial"/>
          <w:bCs/>
          <w:sz w:val="27"/>
          <w:szCs w:val="27"/>
          <w:lang w:bidi="en-US"/>
        </w:rPr>
        <w:t>Có sử dụng đường ống kín cho các hệ thống phân phối nước thuộc tiểu dự án;</w:t>
      </w:r>
    </w:p>
    <w:p w:rsidR="00DB3270" w:rsidRPr="00D41AE3" w:rsidRDefault="00DB3270" w:rsidP="00AF6129">
      <w:pPr>
        <w:numPr>
          <w:ilvl w:val="0"/>
          <w:numId w:val="15"/>
        </w:numPr>
        <w:spacing w:line="240" w:lineRule="auto"/>
        <w:ind w:left="900"/>
        <w:jc w:val="both"/>
        <w:rPr>
          <w:rFonts w:eastAsia="Arial"/>
          <w:bCs/>
          <w:sz w:val="27"/>
          <w:szCs w:val="27"/>
          <w:lang w:bidi="en-US"/>
        </w:rPr>
      </w:pPr>
      <w:r w:rsidRPr="00D41AE3">
        <w:rPr>
          <w:rFonts w:eastAsia="Arial"/>
          <w:bCs/>
          <w:sz w:val="27"/>
          <w:szCs w:val="27"/>
          <w:lang w:bidi="en-US"/>
        </w:rPr>
        <w:t>Có cơ chế điều tiết nước tiên tiến, hiệu quả;</w:t>
      </w:r>
    </w:p>
    <w:p w:rsidR="009350E8" w:rsidRPr="00D41AE3" w:rsidRDefault="00DB3270" w:rsidP="00413F3A">
      <w:pPr>
        <w:numPr>
          <w:ilvl w:val="2"/>
          <w:numId w:val="0"/>
        </w:numPr>
        <w:spacing w:line="240" w:lineRule="auto"/>
        <w:jc w:val="both"/>
        <w:rPr>
          <w:rFonts w:eastAsia="Arial"/>
          <w:bCs/>
          <w:sz w:val="27"/>
          <w:szCs w:val="27"/>
          <w:lang w:bidi="en-US"/>
        </w:rPr>
      </w:pPr>
      <w:r w:rsidRPr="00D41AE3">
        <w:rPr>
          <w:rFonts w:eastAsia="Arial"/>
          <w:bCs/>
          <w:sz w:val="27"/>
          <w:szCs w:val="27"/>
          <w:lang w:bidi="en-US"/>
        </w:rPr>
        <w:t>Có thiết kế kết hợp chặt chẽ với hệ thống cấp nước mặt ruộng nhằm nâng cao hiệu quả sử dụng nước (ví dụ như tưới nhỏ gọt, phun mưa).</w:t>
      </w:r>
      <w:bookmarkStart w:id="244" w:name="_Toc374516387"/>
      <w:bookmarkStart w:id="245" w:name="_Toc375748925"/>
      <w:bookmarkStart w:id="246" w:name="_Toc453325959"/>
    </w:p>
    <w:p w:rsidR="009350E8" w:rsidRPr="00D41AE3" w:rsidRDefault="009350E8" w:rsidP="00413F3A">
      <w:pPr>
        <w:pStyle w:val="03"/>
        <w:rPr>
          <w:rFonts w:eastAsia="Calibri"/>
          <w:szCs w:val="27"/>
        </w:rPr>
      </w:pPr>
      <w:bookmarkStart w:id="247" w:name="_Toc489374029"/>
      <w:r w:rsidRPr="00D41AE3">
        <w:rPr>
          <w:rFonts w:eastAsia="Calibri"/>
          <w:szCs w:val="27"/>
        </w:rPr>
        <w:t>Sự cần thiết đầu tư của dự án.</w:t>
      </w:r>
      <w:bookmarkEnd w:id="244"/>
      <w:bookmarkEnd w:id="245"/>
      <w:bookmarkEnd w:id="246"/>
      <w:bookmarkEnd w:id="247"/>
    </w:p>
    <w:p w:rsidR="009350E8" w:rsidRPr="00D41AE3" w:rsidRDefault="009350E8" w:rsidP="00434012">
      <w:pPr>
        <w:pStyle w:val="04"/>
        <w:rPr>
          <w:rFonts w:eastAsia="Calibri"/>
          <w:sz w:val="27"/>
          <w:szCs w:val="27"/>
        </w:rPr>
      </w:pPr>
      <w:bookmarkStart w:id="248" w:name="_Toc342317904"/>
      <w:bookmarkStart w:id="249" w:name="_Toc350962204"/>
      <w:bookmarkStart w:id="250" w:name="_Toc489374030"/>
      <w:r w:rsidRPr="00D41AE3">
        <w:rPr>
          <w:rFonts w:eastAsia="Calibri"/>
          <w:sz w:val="27"/>
          <w:szCs w:val="27"/>
        </w:rPr>
        <w:t>Những vấn đề tồn tại/nổi cộm cần giải quyết của công tác thuỷ lợi phục vụ sản xuất trước mắt và lâu dài</w:t>
      </w:r>
      <w:bookmarkStart w:id="251" w:name="_Toc342317905"/>
      <w:bookmarkEnd w:id="248"/>
      <w:bookmarkEnd w:id="249"/>
      <w:bookmarkEnd w:id="250"/>
    </w:p>
    <w:p w:rsidR="009350E8" w:rsidRPr="00D41AE3" w:rsidRDefault="009350E8" w:rsidP="00AF6129">
      <w:pPr>
        <w:numPr>
          <w:ilvl w:val="0"/>
          <w:numId w:val="19"/>
        </w:numPr>
        <w:spacing w:line="240" w:lineRule="auto"/>
        <w:ind w:left="426" w:hanging="426"/>
        <w:rPr>
          <w:rFonts w:eastAsia="Calibri"/>
          <w:i/>
          <w:sz w:val="27"/>
          <w:szCs w:val="27"/>
        </w:rPr>
      </w:pPr>
      <w:r w:rsidRPr="00D41AE3">
        <w:rPr>
          <w:rFonts w:eastAsia="Calibri"/>
          <w:i/>
          <w:sz w:val="27"/>
          <w:szCs w:val="27"/>
        </w:rPr>
        <w:t>Về cơ chế chính sách, thể chế:</w:t>
      </w:r>
      <w:bookmarkEnd w:id="251"/>
      <w:r w:rsidRPr="00D41AE3">
        <w:rPr>
          <w:rFonts w:eastAsia="Calibri"/>
          <w:i/>
          <w:sz w:val="27"/>
          <w:szCs w:val="27"/>
        </w:rPr>
        <w:t xml:space="preserve"> </w:t>
      </w:r>
    </w:p>
    <w:p w:rsidR="009350E8" w:rsidRPr="00D41AE3" w:rsidRDefault="009350E8" w:rsidP="00413F3A">
      <w:pPr>
        <w:spacing w:line="240" w:lineRule="auto"/>
        <w:ind w:firstLine="650"/>
        <w:jc w:val="both"/>
        <w:rPr>
          <w:rFonts w:eastAsia="Calibri"/>
          <w:sz w:val="27"/>
          <w:szCs w:val="27"/>
        </w:rPr>
      </w:pPr>
      <w:bookmarkStart w:id="252" w:name="_Toc342317906"/>
      <w:r w:rsidRPr="00D41AE3">
        <w:rPr>
          <w:rFonts w:eastAsia="Calibri"/>
          <w:sz w:val="27"/>
          <w:szCs w:val="27"/>
        </w:rPr>
        <w:t>Trong những năm gần đây, Chính phủ Việt Nam đã có nhiều cơ chế, chính sách đổi mới, nhằm ngày một đáp ứng tốt hơn về việc bảo vệ, phát huy cao hơn nguồn nước và hiệu quả các công trình thủy lợi. Tuy nhiên, bên cạnh những mặt tích cực đã đạt được vẫn tồn tại một số yếu kém, cụ thể:</w:t>
      </w:r>
    </w:p>
    <w:p w:rsidR="009350E8" w:rsidRPr="00D41AE3" w:rsidRDefault="009350E8" w:rsidP="00413F3A">
      <w:pPr>
        <w:tabs>
          <w:tab w:val="left" w:pos="567"/>
        </w:tabs>
        <w:spacing w:line="240" w:lineRule="auto"/>
        <w:ind w:firstLine="520"/>
        <w:jc w:val="both"/>
        <w:rPr>
          <w:rFonts w:eastAsia="Calibri"/>
          <w:spacing w:val="-4"/>
          <w:sz w:val="27"/>
          <w:szCs w:val="27"/>
        </w:rPr>
      </w:pPr>
      <w:r w:rsidRPr="00D41AE3">
        <w:rPr>
          <w:rFonts w:eastAsia="Calibri"/>
          <w:spacing w:val="-4"/>
          <w:sz w:val="27"/>
          <w:szCs w:val="27"/>
        </w:rPr>
        <w:t>- Chưa xã hội hóa được công tác đầu tư, khai thác, bảo vệ công trình thủy lợi;</w:t>
      </w:r>
    </w:p>
    <w:p w:rsidR="009350E8" w:rsidRPr="00D41AE3" w:rsidRDefault="009350E8" w:rsidP="00413F3A">
      <w:pPr>
        <w:tabs>
          <w:tab w:val="left" w:pos="567"/>
        </w:tabs>
        <w:spacing w:line="240" w:lineRule="auto"/>
        <w:ind w:firstLine="520"/>
        <w:jc w:val="both"/>
        <w:rPr>
          <w:rFonts w:eastAsia="Calibri"/>
          <w:sz w:val="27"/>
          <w:szCs w:val="27"/>
        </w:rPr>
      </w:pPr>
      <w:r w:rsidRPr="00D41AE3">
        <w:rPr>
          <w:rFonts w:eastAsia="Calibri"/>
          <w:sz w:val="27"/>
          <w:szCs w:val="27"/>
        </w:rPr>
        <w:t>- Ý thức khai thác và sử dụng nguồn nước thủy lợi của người dân chưa cao;</w:t>
      </w:r>
    </w:p>
    <w:p w:rsidR="009350E8" w:rsidRPr="00D41AE3" w:rsidRDefault="009350E8" w:rsidP="00413F3A">
      <w:pPr>
        <w:tabs>
          <w:tab w:val="left" w:pos="567"/>
        </w:tabs>
        <w:spacing w:line="240" w:lineRule="auto"/>
        <w:ind w:firstLine="520"/>
        <w:jc w:val="both"/>
        <w:rPr>
          <w:rFonts w:eastAsia="Calibri"/>
          <w:sz w:val="27"/>
          <w:szCs w:val="27"/>
        </w:rPr>
      </w:pPr>
      <w:r w:rsidRPr="00D41AE3">
        <w:rPr>
          <w:rFonts w:eastAsia="Calibri"/>
          <w:sz w:val="27"/>
          <w:szCs w:val="27"/>
        </w:rPr>
        <w:t>- Việc áp dụng các tiến bộ khoa học kỹ thuật, các công nghệ mới vào khai thác quản lý công trình thủy lợi còn hết sức hạn chế;</w:t>
      </w:r>
    </w:p>
    <w:p w:rsidR="009350E8" w:rsidRPr="00D41AE3" w:rsidRDefault="009350E8" w:rsidP="00413F3A">
      <w:pPr>
        <w:tabs>
          <w:tab w:val="left" w:pos="567"/>
        </w:tabs>
        <w:spacing w:line="240" w:lineRule="auto"/>
        <w:ind w:firstLine="520"/>
        <w:jc w:val="both"/>
        <w:rPr>
          <w:rFonts w:eastAsia="Calibri"/>
          <w:sz w:val="27"/>
          <w:szCs w:val="27"/>
        </w:rPr>
      </w:pPr>
      <w:r w:rsidRPr="00D41AE3">
        <w:rPr>
          <w:rFonts w:eastAsia="Calibri"/>
          <w:sz w:val="27"/>
          <w:szCs w:val="27"/>
        </w:rPr>
        <w:t>- Các vùng tưới chưa được qui hoạch cụ thể chi tiết, từ việc phân vùng, diện tích, loại giống cây trồng bố trí chưa thực sự hợp lý dẫn đến tình trạng bất cập khi cấp nước phục vụ; chưa phát huy được tổng hợp lợi thế của công trình để khai thác đa mục tiêu.</w:t>
      </w:r>
    </w:p>
    <w:p w:rsidR="009350E8" w:rsidRPr="00D41AE3" w:rsidRDefault="009350E8" w:rsidP="00413F3A">
      <w:pPr>
        <w:tabs>
          <w:tab w:val="left" w:pos="567"/>
        </w:tabs>
        <w:spacing w:line="240" w:lineRule="auto"/>
        <w:ind w:firstLine="520"/>
        <w:jc w:val="both"/>
        <w:rPr>
          <w:rFonts w:eastAsia="Calibri"/>
          <w:sz w:val="27"/>
          <w:szCs w:val="27"/>
        </w:rPr>
      </w:pPr>
      <w:r w:rsidRPr="00D41AE3">
        <w:rPr>
          <w:rFonts w:eastAsia="Calibri"/>
          <w:sz w:val="27"/>
          <w:szCs w:val="27"/>
        </w:rPr>
        <w:t>- Công tác, quản lý khai thác còn nhiều hạn chế, thiếu tính khoa học, chưa áp dụng được công nghệ mới.</w:t>
      </w:r>
    </w:p>
    <w:p w:rsidR="009350E8" w:rsidRPr="00D41AE3" w:rsidRDefault="009350E8" w:rsidP="00413F3A">
      <w:pPr>
        <w:tabs>
          <w:tab w:val="left" w:pos="567"/>
        </w:tabs>
        <w:spacing w:line="240" w:lineRule="auto"/>
        <w:ind w:firstLine="520"/>
        <w:jc w:val="both"/>
        <w:rPr>
          <w:rFonts w:eastAsia="Calibri"/>
          <w:spacing w:val="-4"/>
          <w:sz w:val="27"/>
          <w:szCs w:val="27"/>
        </w:rPr>
      </w:pPr>
      <w:r w:rsidRPr="00D41AE3">
        <w:rPr>
          <w:rFonts w:eastAsia="Calibri"/>
          <w:spacing w:val="-4"/>
          <w:sz w:val="27"/>
          <w:szCs w:val="27"/>
        </w:rPr>
        <w:t xml:space="preserve">- Năm 2008 thực hiện Nghị định 115/2008/NĐ ngày 14/11/2008 của Chính phủ về miễn giảm, cấp bù thủy lợi phí, thì chi phí quản lý vận hành, duy tu bảo dưỡng thường xuyên và định kỳ đã được cải thiện. Tuy nhiên với Hoà Bình là một tỉnh nghèo, việc đầu </w:t>
      </w:r>
      <w:r w:rsidRPr="00D41AE3">
        <w:rPr>
          <w:rFonts w:eastAsia="Calibri"/>
          <w:spacing w:val="-4"/>
          <w:sz w:val="27"/>
          <w:szCs w:val="27"/>
        </w:rPr>
        <w:lastRenderedPageBreak/>
        <w:t>tư cơ sở hạ tầng cho thủy lợi còn hạn chế, nguồn vốn hạn hẹp, đầu tư chưa đồng bộ, hoàn chỉnh, dẫn tới công tác điều hành ngày càng khó khăn, hiệu quả tưới chưa cao và chưa phát huy tốt nguồn vốn đã đầu tư.</w:t>
      </w:r>
    </w:p>
    <w:p w:rsidR="009350E8" w:rsidRPr="00D41AE3" w:rsidRDefault="009350E8" w:rsidP="00AF6129">
      <w:pPr>
        <w:numPr>
          <w:ilvl w:val="0"/>
          <w:numId w:val="19"/>
        </w:numPr>
        <w:spacing w:line="240" w:lineRule="auto"/>
        <w:ind w:left="426" w:hanging="426"/>
        <w:rPr>
          <w:rFonts w:eastAsia="Calibri"/>
          <w:i/>
          <w:sz w:val="27"/>
          <w:szCs w:val="27"/>
        </w:rPr>
      </w:pPr>
      <w:r w:rsidRPr="00D41AE3">
        <w:rPr>
          <w:rFonts w:eastAsia="Calibri"/>
          <w:i/>
          <w:sz w:val="27"/>
          <w:szCs w:val="27"/>
        </w:rPr>
        <w:t xml:space="preserve"> Về quản lý, duy tu, bảo dưỡng:</w:t>
      </w:r>
      <w:bookmarkEnd w:id="252"/>
      <w:r w:rsidRPr="00D41AE3">
        <w:rPr>
          <w:rFonts w:eastAsia="Calibri"/>
          <w:i/>
          <w:sz w:val="27"/>
          <w:szCs w:val="27"/>
        </w:rPr>
        <w:t xml:space="preserve"> </w:t>
      </w:r>
    </w:p>
    <w:p w:rsidR="009350E8" w:rsidRPr="00D41AE3" w:rsidRDefault="009350E8" w:rsidP="00413F3A">
      <w:pPr>
        <w:spacing w:line="240" w:lineRule="auto"/>
        <w:ind w:firstLine="520"/>
        <w:jc w:val="both"/>
        <w:rPr>
          <w:rFonts w:eastAsia="Calibri"/>
          <w:sz w:val="27"/>
          <w:szCs w:val="27"/>
        </w:rPr>
      </w:pPr>
      <w:bookmarkStart w:id="253" w:name="_Toc342317907"/>
      <w:r w:rsidRPr="00D41AE3">
        <w:rPr>
          <w:rFonts w:eastAsia="Calibri"/>
          <w:sz w:val="27"/>
          <w:szCs w:val="27"/>
        </w:rPr>
        <w:t>Để quản lý khai thác các công trình thủy lợi đạt hiệu quả, Ủy ban nhân dân tỉnh đã ban hành Quy định phân cấp quản lý khai thác công trình thủy lợi kèm theo Quyết định số ...../QĐ-UBND ngày ... tháng ... năm 20.... Trong đó phân cấp quản lý khai thác công trình thủy lợi như sau:</w:t>
      </w:r>
    </w:p>
    <w:p w:rsidR="009350E8" w:rsidRPr="00D41AE3" w:rsidRDefault="009350E8" w:rsidP="00413F3A">
      <w:pPr>
        <w:spacing w:line="240" w:lineRule="auto"/>
        <w:ind w:firstLine="520"/>
        <w:jc w:val="both"/>
        <w:rPr>
          <w:rFonts w:eastAsia="Calibri"/>
          <w:sz w:val="27"/>
          <w:szCs w:val="27"/>
        </w:rPr>
      </w:pPr>
      <w:r w:rsidRPr="00D41AE3">
        <w:rPr>
          <w:rFonts w:eastAsia="Calibri"/>
          <w:sz w:val="27"/>
          <w:szCs w:val="27"/>
        </w:rPr>
        <w:t>- Các công trình có quy mô lớ</w:t>
      </w:r>
      <w:r w:rsidR="00970962" w:rsidRPr="00D41AE3">
        <w:rPr>
          <w:rFonts w:eastAsia="Calibri"/>
          <w:sz w:val="27"/>
          <w:szCs w:val="27"/>
        </w:rPr>
        <w:t>n V ≥ 5</w:t>
      </w:r>
      <w:r w:rsidRPr="00D41AE3">
        <w:rPr>
          <w:rFonts w:eastAsia="Calibri"/>
          <w:sz w:val="27"/>
          <w:szCs w:val="27"/>
        </w:rPr>
        <w:t>0.000m3 và có kỹ thuật vận hành phức tạp giao cho Công ty TNHH một thành viên khai thác công trình thủy lợi thực hiện.</w:t>
      </w:r>
    </w:p>
    <w:p w:rsidR="009350E8" w:rsidRPr="00D41AE3" w:rsidRDefault="009350E8" w:rsidP="00413F3A">
      <w:pPr>
        <w:spacing w:line="240" w:lineRule="auto"/>
        <w:ind w:firstLine="520"/>
        <w:jc w:val="both"/>
        <w:rPr>
          <w:rFonts w:eastAsia="Calibri"/>
          <w:sz w:val="27"/>
          <w:szCs w:val="27"/>
        </w:rPr>
      </w:pPr>
      <w:r w:rsidRPr="00D41AE3">
        <w:rPr>
          <w:rFonts w:eastAsia="Calibri"/>
          <w:sz w:val="27"/>
          <w:szCs w:val="27"/>
        </w:rPr>
        <w:t>- Hệ thống công trình thủy lợi được xây dựng trên địa bàn phục vụ tưới tiêu hoặc cấp nước sinh hoạt phục vụ gọn trong phạm vi xóm, liên xóm, xã (không liên quan đến hệ thống công trình do Công ty TNHH một thành viên khai thác công trình thủy lợi quản lý) giao cho một tổ chức dùng nước quản lý (hợp tác xã dịch vụ nông nghiệp, tổ thủy nông,...). Các công trình được phân cấp giao cho tổ chức dùng nước quản lý bao gồm: Công trình hồ chứa có chiều cao đập nhỏ hơn 12m hoặc dung tích hồ chứa nhỏ hơn 500.000m</w:t>
      </w:r>
      <w:r w:rsidRPr="00D41AE3">
        <w:rPr>
          <w:rFonts w:eastAsia="Calibri"/>
          <w:sz w:val="27"/>
          <w:szCs w:val="27"/>
          <w:vertAlign w:val="superscript"/>
        </w:rPr>
        <w:t>3</w:t>
      </w:r>
      <w:r w:rsidRPr="00D41AE3">
        <w:rPr>
          <w:rFonts w:eastAsia="Calibri"/>
          <w:sz w:val="27"/>
          <w:szCs w:val="27"/>
        </w:rPr>
        <w:t xml:space="preserve">; công trình đập dâng có chiều cao nhỏ hơn 10m; trạm bơm điện, trạm thủy luân phục vụ trong phạm vi xã hoặc cấp hành chính tương đương, có diện tích tưới dưới 100ha; Các công trình kênh mương nội đồng kể từ sau cống đầu kênh của hệ thống công trình thủy lợi lớn. </w:t>
      </w:r>
    </w:p>
    <w:p w:rsidR="009350E8" w:rsidRPr="00D41AE3" w:rsidRDefault="009350E8" w:rsidP="00413F3A">
      <w:pPr>
        <w:spacing w:line="240" w:lineRule="auto"/>
        <w:ind w:firstLine="520"/>
        <w:jc w:val="both"/>
        <w:rPr>
          <w:rFonts w:eastAsia="Calibri"/>
          <w:sz w:val="27"/>
          <w:szCs w:val="27"/>
        </w:rPr>
      </w:pPr>
      <w:r w:rsidRPr="00D41AE3">
        <w:rPr>
          <w:rFonts w:eastAsia="Calibri"/>
          <w:sz w:val="27"/>
          <w:szCs w:val="27"/>
        </w:rPr>
        <w:t>Tuy nhiên, từ trước đến nay do thiếu nguồn vốn duy tu, bảo dưỡng, sửa chữa hàng năm, cộng với việc đầu tư xây dựng ban đầu chưa đồng bộ, hoàn chỉnh, nên nhìn chung các công trình thủy lợi sau khi đưa vào khai tác sử dụng, một mặt chưa phát huy được hiệu quả, mặt khác lại bị xuống cấp nhanh và ngày càng nghiêm trọng.</w:t>
      </w:r>
    </w:p>
    <w:p w:rsidR="009350E8" w:rsidRPr="00D41AE3" w:rsidRDefault="009350E8" w:rsidP="00413F3A">
      <w:pPr>
        <w:spacing w:line="240" w:lineRule="auto"/>
        <w:ind w:firstLine="520"/>
        <w:jc w:val="both"/>
        <w:rPr>
          <w:rFonts w:eastAsia="Calibri"/>
          <w:sz w:val="27"/>
          <w:szCs w:val="27"/>
        </w:rPr>
      </w:pPr>
      <w:r w:rsidRPr="00D41AE3">
        <w:rPr>
          <w:rFonts w:eastAsia="Calibri"/>
          <w:sz w:val="27"/>
          <w:szCs w:val="27"/>
        </w:rPr>
        <w:t>Ý thức chưa cao của người dân trong quản lý, khai thác và bảo vệ công trình thủy lợi, góp phần làm cho công trình xuống cấp nhanh và kém hiệu quả;</w:t>
      </w:r>
    </w:p>
    <w:p w:rsidR="009350E8" w:rsidRPr="00D41AE3" w:rsidRDefault="009350E8" w:rsidP="00413F3A">
      <w:pPr>
        <w:spacing w:line="240" w:lineRule="auto"/>
        <w:ind w:firstLine="520"/>
        <w:jc w:val="both"/>
        <w:rPr>
          <w:rFonts w:eastAsia="Calibri"/>
          <w:sz w:val="27"/>
          <w:szCs w:val="27"/>
        </w:rPr>
      </w:pPr>
      <w:r w:rsidRPr="00D41AE3">
        <w:rPr>
          <w:rFonts w:eastAsia="Calibri"/>
          <w:sz w:val="27"/>
          <w:szCs w:val="27"/>
        </w:rPr>
        <w:t>Về trang thiết bị quản lý đang còn lạc hậu, chưa được đầu tư mới như hệ thống quan trắc, cảnh báo, điều tiết,…; hạ tầng cơ sở còn yếu, thiếu; hệ thống đường quản lý trên kênh còn nhở, mặt đường gồ ghề,  kênh đa số là kênh đất rò rỉ, thất thoát nước nhiều, sạt lỡ thường xuyên, nên công tác ứng cứu, cũng như duy tu bảo dưỡng thật sự khó khăn và hàng năm phải đầu tư nhiều; công tác nạo vét, đắp bù kênh chủ yếu đang thực hiện bằng thủ công, rất tốn kém; hệ thống nhất quản lý cụm, trạm còn thô sơ, dột nát, thưa thớt, khó khăn cho công tác tổ chức quản lý công trình và điều hành tươi, tiêu; chi phí cho duy tu, bảo dưỡng, sửa chữa và chi phí quản lý hàng năm khá cao.</w:t>
      </w:r>
    </w:p>
    <w:p w:rsidR="009350E8" w:rsidRPr="00D41AE3" w:rsidRDefault="009350E8" w:rsidP="00AF6129">
      <w:pPr>
        <w:numPr>
          <w:ilvl w:val="0"/>
          <w:numId w:val="19"/>
        </w:numPr>
        <w:tabs>
          <w:tab w:val="left" w:pos="426"/>
        </w:tabs>
        <w:spacing w:line="240" w:lineRule="auto"/>
        <w:ind w:left="0" w:firstLine="0"/>
        <w:jc w:val="both"/>
        <w:rPr>
          <w:rFonts w:eastAsia="Calibri"/>
          <w:sz w:val="27"/>
          <w:szCs w:val="27"/>
        </w:rPr>
      </w:pPr>
      <w:r w:rsidRPr="00D41AE3">
        <w:rPr>
          <w:rFonts w:eastAsia="Calibri"/>
          <w:i/>
          <w:sz w:val="27"/>
          <w:szCs w:val="27"/>
        </w:rPr>
        <w:t>Về cơ sở hạ tầng tưới, tiêu:</w:t>
      </w:r>
      <w:bookmarkEnd w:id="253"/>
    </w:p>
    <w:p w:rsidR="009350E8" w:rsidRPr="00D41AE3" w:rsidRDefault="009350E8" w:rsidP="00413F3A">
      <w:pPr>
        <w:spacing w:line="240" w:lineRule="auto"/>
        <w:ind w:firstLine="520"/>
        <w:jc w:val="both"/>
        <w:rPr>
          <w:rFonts w:eastAsia="Calibri"/>
          <w:sz w:val="27"/>
          <w:szCs w:val="27"/>
        </w:rPr>
      </w:pPr>
      <w:r w:rsidRPr="00D41AE3">
        <w:rPr>
          <w:rFonts w:eastAsia="Calibri"/>
          <w:sz w:val="27"/>
          <w:szCs w:val="27"/>
        </w:rPr>
        <w:tab/>
        <w:t xml:space="preserve"> - Các công trình thủy lợi hiện có hầu hết là các hệ thống nhỏ không đồng bộ và không hoàn chỉnh, không kiên cố hết được toàn bộ kênh dẫn (hiện có cả kênh kiên cố và kênh đất), các công trình trên kênh như cầu giao thông, cống lấy nước kênh cấp dưới không đảm bảo phục vụ tưới và bị chia cắt bởi địa hình đặc thù của địa hình vùng núi phía bắc. Do ảnh hưởng của thiên tai và quá trình sử dụng nhiều công trình đã xuống cấp và hư hỏng chưa được khắc phục do thiếu kinh phí.</w:t>
      </w:r>
    </w:p>
    <w:p w:rsidR="009350E8" w:rsidRPr="00D41AE3" w:rsidRDefault="009350E8" w:rsidP="00413F3A">
      <w:pPr>
        <w:spacing w:line="240" w:lineRule="auto"/>
        <w:ind w:firstLine="520"/>
        <w:jc w:val="both"/>
        <w:rPr>
          <w:rFonts w:eastAsia="Calibri"/>
          <w:sz w:val="27"/>
          <w:szCs w:val="27"/>
        </w:rPr>
      </w:pPr>
      <w:r w:rsidRPr="00D41AE3">
        <w:rPr>
          <w:rFonts w:eastAsia="Calibri"/>
          <w:sz w:val="27"/>
          <w:szCs w:val="27"/>
        </w:rPr>
        <w:tab/>
        <w:t xml:space="preserve">Trong vùng dự án </w:t>
      </w:r>
      <w:r w:rsidR="00FC768D" w:rsidRPr="00D41AE3">
        <w:rPr>
          <w:rFonts w:eastAsia="Calibri"/>
          <w:sz w:val="27"/>
          <w:szCs w:val="27"/>
        </w:rPr>
        <w:t xml:space="preserve">do khan hiếm nguồn nước, Các </w:t>
      </w:r>
      <w:r w:rsidRPr="00D41AE3">
        <w:rPr>
          <w:rFonts w:eastAsia="Calibri"/>
          <w:sz w:val="27"/>
          <w:szCs w:val="27"/>
        </w:rPr>
        <w:t xml:space="preserve">công trình thủy lợi </w:t>
      </w:r>
      <w:r w:rsidR="00FC768D" w:rsidRPr="00D41AE3">
        <w:rPr>
          <w:rFonts w:eastAsia="Calibri"/>
          <w:sz w:val="27"/>
          <w:szCs w:val="27"/>
        </w:rPr>
        <w:t xml:space="preserve">hiện có chỉ đáp ứng được 5-10% diện tích đất canh tác </w:t>
      </w:r>
      <w:r w:rsidRPr="00D41AE3">
        <w:rPr>
          <w:rFonts w:eastAsia="Calibri"/>
          <w:sz w:val="27"/>
          <w:szCs w:val="27"/>
        </w:rPr>
        <w:t xml:space="preserve">nên phần lớn đất canh tác phụ thuộc </w:t>
      </w:r>
      <w:r w:rsidRPr="00D41AE3">
        <w:rPr>
          <w:rFonts w:eastAsia="Calibri"/>
          <w:sz w:val="27"/>
          <w:szCs w:val="27"/>
        </w:rPr>
        <w:lastRenderedPageBreak/>
        <w:t>nước trờ</w:t>
      </w:r>
      <w:r w:rsidR="00FC768D" w:rsidRPr="00D41AE3">
        <w:rPr>
          <w:rFonts w:eastAsia="Calibri"/>
          <w:sz w:val="27"/>
          <w:szCs w:val="27"/>
        </w:rPr>
        <w:t>i và khai thác nước ngầm để sản xuất.</w:t>
      </w:r>
    </w:p>
    <w:p w:rsidR="009350E8" w:rsidRPr="00D41AE3" w:rsidRDefault="009350E8" w:rsidP="00413F3A">
      <w:pPr>
        <w:spacing w:line="240" w:lineRule="auto"/>
        <w:ind w:firstLine="520"/>
        <w:jc w:val="both"/>
        <w:rPr>
          <w:rFonts w:eastAsia="Calibri"/>
          <w:sz w:val="27"/>
          <w:szCs w:val="27"/>
        </w:rPr>
      </w:pPr>
      <w:r w:rsidRPr="00D41AE3">
        <w:rPr>
          <w:rFonts w:eastAsia="Calibri"/>
          <w:sz w:val="27"/>
          <w:szCs w:val="27"/>
        </w:rPr>
        <w:t xml:space="preserve">Ngoài ra các loại cây ăn quả, cây công nghiệp của tỉnh đang phát triển mạnh như: Nho, Táo, </w:t>
      </w:r>
      <w:r w:rsidR="00FC768D" w:rsidRPr="00D41AE3">
        <w:rPr>
          <w:rFonts w:eastAsia="Calibri"/>
          <w:sz w:val="27"/>
          <w:szCs w:val="27"/>
        </w:rPr>
        <w:t>hành, tỏi</w:t>
      </w:r>
      <w:r w:rsidRPr="00D41AE3">
        <w:rPr>
          <w:rFonts w:eastAsia="Calibri"/>
          <w:sz w:val="27"/>
          <w:szCs w:val="27"/>
        </w:rPr>
        <w:t xml:space="preserve"> và diện tích trồng cỏ đang mở rộng để phát triển đàn gia súc hiện nay hoàn toàn không có công trình tưới chủ động, cùng với đó là không có sự cung cấp nguồn nước cho diện tích nuôi trồng thủy sản trên địa bàn mà nguồn nước chủ yếu phụ thuộc vào thiên nhiên nên ảnh hưởng không nhỏ đến năng và chất lượng sản phẩm.</w:t>
      </w:r>
    </w:p>
    <w:p w:rsidR="009350E8" w:rsidRPr="00D41AE3" w:rsidRDefault="009350E8" w:rsidP="00434012">
      <w:pPr>
        <w:pStyle w:val="04"/>
        <w:rPr>
          <w:rFonts w:eastAsia="Calibri"/>
          <w:sz w:val="27"/>
          <w:szCs w:val="27"/>
        </w:rPr>
      </w:pPr>
      <w:bookmarkStart w:id="254" w:name="_Toc489374031"/>
      <w:r w:rsidRPr="00D41AE3">
        <w:rPr>
          <w:rFonts w:eastAsia="Calibri"/>
          <w:sz w:val="27"/>
          <w:szCs w:val="27"/>
        </w:rPr>
        <w:t>Sự cần thiết đầu tư của dự án</w:t>
      </w:r>
      <w:bookmarkEnd w:id="254"/>
    </w:p>
    <w:p w:rsidR="009350E8" w:rsidRPr="00D41AE3" w:rsidRDefault="009350E8" w:rsidP="00413F3A">
      <w:pPr>
        <w:spacing w:line="240" w:lineRule="auto"/>
        <w:ind w:firstLine="520"/>
        <w:jc w:val="both"/>
        <w:rPr>
          <w:rFonts w:eastAsia="Calibri"/>
          <w:sz w:val="27"/>
          <w:szCs w:val="27"/>
        </w:rPr>
      </w:pPr>
      <w:r w:rsidRPr="00D41AE3">
        <w:rPr>
          <w:rFonts w:eastAsia="Calibri"/>
          <w:sz w:val="27"/>
          <w:szCs w:val="27"/>
        </w:rPr>
        <w:t xml:space="preserve">Dự án xây dựng hạ tầng phục vụ khu nông nghiệp </w:t>
      </w:r>
      <w:r w:rsidR="00FC768D" w:rsidRPr="00D41AE3">
        <w:rPr>
          <w:rFonts w:eastAsia="Calibri"/>
          <w:sz w:val="27"/>
          <w:szCs w:val="27"/>
        </w:rPr>
        <w:t>Nhơn Hải</w:t>
      </w:r>
      <w:r w:rsidRPr="00D41AE3">
        <w:rPr>
          <w:rFonts w:eastAsia="Calibri"/>
          <w:sz w:val="27"/>
          <w:szCs w:val="27"/>
        </w:rPr>
        <w:t xml:space="preserve"> – </w:t>
      </w:r>
      <w:r w:rsidR="00FC768D" w:rsidRPr="00D41AE3">
        <w:rPr>
          <w:rFonts w:eastAsia="Calibri"/>
          <w:sz w:val="27"/>
          <w:szCs w:val="27"/>
        </w:rPr>
        <w:t>Thanh Hải</w:t>
      </w:r>
      <w:r w:rsidRPr="00D41AE3">
        <w:rPr>
          <w:rFonts w:eastAsia="Calibri"/>
          <w:sz w:val="27"/>
          <w:szCs w:val="27"/>
        </w:rPr>
        <w:t xml:space="preserve"> có nhiệm vụ cấp nước tưới cho </w:t>
      </w:r>
      <w:r w:rsidR="00FC768D" w:rsidRPr="00D41AE3">
        <w:rPr>
          <w:rFonts w:eastAsia="Calibri"/>
          <w:sz w:val="27"/>
          <w:szCs w:val="27"/>
        </w:rPr>
        <w:t>trên 10</w:t>
      </w:r>
      <w:r w:rsidRPr="00D41AE3">
        <w:rPr>
          <w:rFonts w:eastAsia="Calibri"/>
          <w:sz w:val="27"/>
          <w:szCs w:val="27"/>
        </w:rPr>
        <w:t xml:space="preserve">00 ha đất nông nghiệp, tạo nguồn cấp nước sinh hoạt cho </w:t>
      </w:r>
      <w:r w:rsidR="00FC768D" w:rsidRPr="00D41AE3">
        <w:rPr>
          <w:rFonts w:eastAsia="Calibri"/>
          <w:sz w:val="27"/>
          <w:szCs w:val="27"/>
        </w:rPr>
        <w:t xml:space="preserve">trên </w:t>
      </w:r>
      <w:r w:rsidRPr="00D41AE3">
        <w:rPr>
          <w:rFonts w:eastAsia="Calibri"/>
          <w:sz w:val="27"/>
          <w:szCs w:val="27"/>
        </w:rPr>
        <w:t>3</w:t>
      </w:r>
      <w:r w:rsidR="00FC768D" w:rsidRPr="00D41AE3">
        <w:rPr>
          <w:rFonts w:eastAsia="Calibri"/>
          <w:sz w:val="27"/>
          <w:szCs w:val="27"/>
        </w:rPr>
        <w:t>5 nghìn</w:t>
      </w:r>
      <w:r w:rsidRPr="00D41AE3">
        <w:rPr>
          <w:rFonts w:eastAsia="Calibri"/>
          <w:sz w:val="27"/>
          <w:szCs w:val="27"/>
        </w:rPr>
        <w:t xml:space="preserve"> người dân và phát triển chăn nuôi đàn gia súc gia cầm.</w:t>
      </w:r>
    </w:p>
    <w:p w:rsidR="009350E8" w:rsidRPr="00D41AE3" w:rsidRDefault="009350E8" w:rsidP="00413F3A">
      <w:pPr>
        <w:spacing w:line="240" w:lineRule="auto"/>
        <w:ind w:firstLine="520"/>
        <w:jc w:val="both"/>
        <w:rPr>
          <w:rFonts w:eastAsia="Calibri"/>
          <w:sz w:val="27"/>
          <w:szCs w:val="27"/>
        </w:rPr>
      </w:pPr>
      <w:r w:rsidRPr="00D41AE3">
        <w:rPr>
          <w:rFonts w:eastAsia="Calibri"/>
          <w:sz w:val="27"/>
          <w:szCs w:val="27"/>
        </w:rPr>
        <w:t xml:space="preserve">Vùng dự án có số hộ hưởng lợi từ dự án là </w:t>
      </w:r>
      <w:r w:rsidR="00970962" w:rsidRPr="00D41AE3">
        <w:rPr>
          <w:rFonts w:eastAsia="Calibri"/>
          <w:sz w:val="27"/>
          <w:szCs w:val="27"/>
        </w:rPr>
        <w:t>8655</w:t>
      </w:r>
      <w:r w:rsidRPr="00D41AE3">
        <w:rPr>
          <w:rFonts w:eastAsia="Calibri"/>
          <w:sz w:val="27"/>
          <w:szCs w:val="27"/>
        </w:rPr>
        <w:t xml:space="preserve"> hộ, số người hưởng lợ</w:t>
      </w:r>
      <w:r w:rsidR="002E4AB1" w:rsidRPr="00D41AE3">
        <w:rPr>
          <w:rFonts w:eastAsia="Calibri"/>
          <w:sz w:val="27"/>
          <w:szCs w:val="27"/>
        </w:rPr>
        <w:t xml:space="preserve">i là </w:t>
      </w:r>
      <w:r w:rsidR="00970962" w:rsidRPr="00D41AE3">
        <w:rPr>
          <w:rFonts w:eastAsia="Calibri"/>
          <w:sz w:val="27"/>
          <w:szCs w:val="27"/>
        </w:rPr>
        <w:t>35336</w:t>
      </w:r>
      <w:r w:rsidRPr="00D41AE3">
        <w:rPr>
          <w:rFonts w:eastAsia="Calibri"/>
          <w:sz w:val="27"/>
          <w:szCs w:val="27"/>
        </w:rPr>
        <w:t xml:space="preserve"> người</w:t>
      </w:r>
      <w:r w:rsidR="00970962" w:rsidRPr="00D41AE3">
        <w:rPr>
          <w:rFonts w:eastAsia="Calibri"/>
          <w:sz w:val="27"/>
          <w:szCs w:val="27"/>
        </w:rPr>
        <w:t>,</w:t>
      </w:r>
      <w:r w:rsidRPr="00D41AE3">
        <w:rPr>
          <w:rFonts w:eastAsia="Calibri"/>
          <w:sz w:val="27"/>
          <w:szCs w:val="27"/>
        </w:rPr>
        <w:t xml:space="preserve"> cơ sở hạ tầng còn rất nhiều khó khăn.</w:t>
      </w:r>
    </w:p>
    <w:p w:rsidR="009350E8" w:rsidRPr="00D41AE3" w:rsidRDefault="009350E8" w:rsidP="00413F3A">
      <w:pPr>
        <w:spacing w:line="240" w:lineRule="auto"/>
        <w:ind w:firstLine="520"/>
        <w:jc w:val="both"/>
        <w:rPr>
          <w:rFonts w:eastAsia="Calibri"/>
          <w:sz w:val="27"/>
          <w:szCs w:val="27"/>
        </w:rPr>
      </w:pPr>
      <w:r w:rsidRPr="00D41AE3">
        <w:rPr>
          <w:rFonts w:eastAsia="Calibri"/>
          <w:sz w:val="27"/>
          <w:szCs w:val="27"/>
        </w:rPr>
        <w:t>Người dân nơi đây có nguồn thu nhập chủ yếu từ sản xuất nông nghiệp nhưng hiện nay các công trình thủy lợi phục vụ cấp nước cho sản xuất nông nghiệp của vùng dự án chưa được đầu tư xây dựng. Đặc biệt là nguồn nước tại chỗ rất thiếu nên không thể canh tác chủ động được.</w:t>
      </w:r>
    </w:p>
    <w:p w:rsidR="009350E8" w:rsidRPr="00D41AE3" w:rsidRDefault="009350E8" w:rsidP="00413F3A">
      <w:pPr>
        <w:spacing w:line="240" w:lineRule="auto"/>
        <w:ind w:firstLine="536"/>
        <w:jc w:val="both"/>
        <w:rPr>
          <w:rFonts w:eastAsia="Calibri"/>
          <w:sz w:val="27"/>
          <w:szCs w:val="27"/>
        </w:rPr>
      </w:pPr>
      <w:r w:rsidRPr="00D41AE3">
        <w:rPr>
          <w:rFonts w:eastAsia="Calibri"/>
          <w:sz w:val="27"/>
          <w:szCs w:val="27"/>
        </w:rPr>
        <w:t xml:space="preserve">Vấn đề cần giải quyết của dự án là xây dựng hệ thống kênh ống tưới có áp hiện đại nối từ đường ống chính thủy lợi Tân Mỹ để nâng cao năng hiệu quả sử dụng nước, đồng thời để đảm bảo an toàn công trình, đáp ứng nhu cầu nước tưới cho sản xuất nông nghiệp. Từ đó tăng năng suất, sản lượng cây trồng, tạo điều kiện chuyển đổi cơ cấu mùa vụ, phát triển chăn nuôi gia súc, gia cầm và nuôi trồng thủy sản, phát triển các dịch vụ nông nghiệp, nâng cao thu nhập và ổn định đời sống nhân dân, góp phần đảm bảo an ninh lương thực tại chỗ, xóa đói giảm nghèo, giải quyết việc làm cho người nông dân, đảm bảo an sinh xã hội cho vùng khô hạn nhất trên địa bàn tỉnh. </w:t>
      </w:r>
    </w:p>
    <w:p w:rsidR="009350E8" w:rsidRPr="00D41AE3" w:rsidRDefault="009350E8" w:rsidP="00413F3A">
      <w:pPr>
        <w:spacing w:line="240" w:lineRule="auto"/>
        <w:ind w:firstLine="567"/>
        <w:jc w:val="both"/>
        <w:rPr>
          <w:rFonts w:eastAsia="Calibri"/>
          <w:sz w:val="27"/>
          <w:szCs w:val="27"/>
        </w:rPr>
      </w:pPr>
      <w:r w:rsidRPr="00D41AE3">
        <w:rPr>
          <w:rFonts w:eastAsia="Calibri"/>
          <w:sz w:val="27"/>
          <w:szCs w:val="27"/>
        </w:rPr>
        <w:t>Chủ trương xây dựng hệ thống đường ống này là hết sưc cần thiết bởi vì:</w:t>
      </w:r>
    </w:p>
    <w:p w:rsidR="009350E8" w:rsidRPr="00D41AE3" w:rsidRDefault="009350E8" w:rsidP="00413F3A">
      <w:pPr>
        <w:spacing w:line="240" w:lineRule="auto"/>
        <w:ind w:firstLine="567"/>
        <w:jc w:val="both"/>
        <w:rPr>
          <w:rFonts w:eastAsia="Calibri"/>
          <w:sz w:val="27"/>
          <w:szCs w:val="27"/>
        </w:rPr>
      </w:pPr>
      <w:r w:rsidRPr="00D41AE3">
        <w:rPr>
          <w:rFonts w:eastAsia="Calibri"/>
          <w:sz w:val="27"/>
          <w:szCs w:val="27"/>
        </w:rPr>
        <w:t xml:space="preserve">- Về mặt quy hoạch: </w:t>
      </w:r>
    </w:p>
    <w:p w:rsidR="009350E8" w:rsidRPr="00D41AE3" w:rsidRDefault="009350E8" w:rsidP="00413F3A">
      <w:pPr>
        <w:spacing w:line="240" w:lineRule="auto"/>
        <w:ind w:left="720"/>
        <w:jc w:val="both"/>
        <w:rPr>
          <w:rFonts w:eastAsia="Calibri"/>
          <w:sz w:val="27"/>
          <w:szCs w:val="27"/>
        </w:rPr>
      </w:pPr>
      <w:r w:rsidRPr="00D41AE3">
        <w:rPr>
          <w:rFonts w:eastAsia="Calibri"/>
          <w:sz w:val="27"/>
          <w:szCs w:val="27"/>
        </w:rPr>
        <w:t xml:space="preserve"> + Phù hợp với quy hoạch phát triển kinh tế xã hội của huyện và của tỉnh</w:t>
      </w:r>
    </w:p>
    <w:p w:rsidR="009350E8" w:rsidRPr="00D41AE3" w:rsidRDefault="009350E8" w:rsidP="00413F3A">
      <w:pPr>
        <w:spacing w:line="240" w:lineRule="auto"/>
        <w:ind w:left="720"/>
        <w:jc w:val="both"/>
        <w:rPr>
          <w:rFonts w:eastAsia="Calibri"/>
          <w:sz w:val="27"/>
          <w:szCs w:val="27"/>
        </w:rPr>
      </w:pPr>
      <w:r w:rsidRPr="00D41AE3">
        <w:rPr>
          <w:rFonts w:eastAsia="Calibri"/>
          <w:sz w:val="27"/>
          <w:szCs w:val="27"/>
        </w:rPr>
        <w:t xml:space="preserve"> + Nhất quán với quy hoạch thủy lợi của tỉnh đến năm 2020, tầm nhìn đến 2030</w:t>
      </w:r>
    </w:p>
    <w:p w:rsidR="009350E8" w:rsidRPr="00D41AE3" w:rsidRDefault="009350E8" w:rsidP="00413F3A">
      <w:pPr>
        <w:spacing w:line="240" w:lineRule="auto"/>
        <w:ind w:left="720"/>
        <w:jc w:val="both"/>
        <w:rPr>
          <w:rFonts w:eastAsia="Calibri"/>
          <w:sz w:val="27"/>
          <w:szCs w:val="27"/>
        </w:rPr>
      </w:pPr>
      <w:r w:rsidRPr="00D41AE3">
        <w:rPr>
          <w:rFonts w:eastAsia="Calibri"/>
          <w:sz w:val="27"/>
          <w:szCs w:val="27"/>
        </w:rPr>
        <w:t xml:space="preserve"> + Thích ứng với nhu cầu của thị trường, tạo điều kiện cho phát triển sản xuất vùng dự án theo quy luật cung cầu của thị trường.</w:t>
      </w:r>
    </w:p>
    <w:p w:rsidR="009350E8" w:rsidRPr="00D41AE3" w:rsidRDefault="009350E8" w:rsidP="00413F3A">
      <w:pPr>
        <w:spacing w:line="240" w:lineRule="auto"/>
        <w:ind w:firstLine="567"/>
        <w:jc w:val="both"/>
        <w:rPr>
          <w:rFonts w:eastAsia="Calibri"/>
          <w:sz w:val="27"/>
          <w:szCs w:val="27"/>
        </w:rPr>
      </w:pPr>
      <w:r w:rsidRPr="00D41AE3">
        <w:rPr>
          <w:rFonts w:eastAsia="Calibri"/>
          <w:sz w:val="27"/>
          <w:szCs w:val="27"/>
        </w:rPr>
        <w:t>-  Mục tiêu và nhiệm vụ: Đáp ứng được tối ưu về nhiệm vụ của dự án.</w:t>
      </w:r>
    </w:p>
    <w:p w:rsidR="009350E8" w:rsidRPr="00D41AE3" w:rsidRDefault="009350E8" w:rsidP="00413F3A">
      <w:pPr>
        <w:spacing w:line="240" w:lineRule="auto"/>
        <w:ind w:firstLine="567"/>
        <w:jc w:val="both"/>
        <w:rPr>
          <w:rFonts w:eastAsia="Calibri"/>
          <w:sz w:val="27"/>
          <w:szCs w:val="27"/>
        </w:rPr>
      </w:pPr>
      <w:r w:rsidRPr="00D41AE3">
        <w:rPr>
          <w:rFonts w:eastAsia="Calibri"/>
          <w:sz w:val="27"/>
          <w:szCs w:val="27"/>
        </w:rPr>
        <w:t>- Địa điểm xây dựng: Tối ưu về tuyến công trình.</w:t>
      </w:r>
    </w:p>
    <w:p w:rsidR="009350E8" w:rsidRPr="00D41AE3" w:rsidRDefault="009350E8" w:rsidP="00413F3A">
      <w:pPr>
        <w:spacing w:line="240" w:lineRule="auto"/>
        <w:ind w:firstLine="567"/>
        <w:jc w:val="both"/>
        <w:rPr>
          <w:rFonts w:eastAsia="Calibri"/>
          <w:sz w:val="27"/>
          <w:szCs w:val="27"/>
        </w:rPr>
      </w:pPr>
      <w:r w:rsidRPr="00D41AE3">
        <w:rPr>
          <w:rFonts w:eastAsia="Calibri"/>
          <w:sz w:val="27"/>
          <w:szCs w:val="27"/>
        </w:rPr>
        <w:t>- Biện pháp công trình: Hợp lý, tiết kiệm nước</w:t>
      </w:r>
    </w:p>
    <w:p w:rsidR="009350E8" w:rsidRPr="00D41AE3" w:rsidRDefault="009350E8" w:rsidP="00413F3A">
      <w:pPr>
        <w:spacing w:line="240" w:lineRule="auto"/>
        <w:ind w:firstLine="567"/>
        <w:jc w:val="both"/>
        <w:rPr>
          <w:rFonts w:eastAsia="Calibri"/>
          <w:sz w:val="27"/>
          <w:szCs w:val="27"/>
        </w:rPr>
      </w:pPr>
      <w:r w:rsidRPr="00D41AE3">
        <w:rPr>
          <w:rFonts w:eastAsia="Calibri"/>
          <w:sz w:val="27"/>
          <w:szCs w:val="27"/>
        </w:rPr>
        <w:t>- Hiệu quả về mặt xã hội: Là rất lớn đặc biệt với vùng thường xuyên bị khô hạn, thiếu nước phục vụ sinh hoạt, sản xuất về mùa khô.</w:t>
      </w:r>
    </w:p>
    <w:p w:rsidR="009350E8" w:rsidRPr="00D41AE3" w:rsidRDefault="009350E8" w:rsidP="00413F3A">
      <w:pPr>
        <w:spacing w:line="240" w:lineRule="auto"/>
        <w:ind w:firstLine="567"/>
        <w:jc w:val="both"/>
        <w:rPr>
          <w:rFonts w:eastAsia="Calibri"/>
          <w:sz w:val="27"/>
          <w:szCs w:val="27"/>
        </w:rPr>
      </w:pPr>
      <w:r w:rsidRPr="00D41AE3">
        <w:rPr>
          <w:rFonts w:eastAsia="Calibri"/>
          <w:sz w:val="27"/>
          <w:szCs w:val="27"/>
        </w:rPr>
        <w:t xml:space="preserve">Khi dự án được thực hiện hàng năm chủ động được cấp nước cho các nhu cầu dùng nước. Tạo điều kiện phát triển kinh tế, ổn định dân sinh là thực hiện chính sách chủ trương, đường lối phát triển kinh tế xã hội theo định hướng xã hội chủ nghĩa của </w:t>
      </w:r>
      <w:r w:rsidRPr="00D41AE3">
        <w:rPr>
          <w:rFonts w:eastAsia="Calibri"/>
          <w:sz w:val="27"/>
          <w:szCs w:val="27"/>
        </w:rPr>
        <w:lastRenderedPageBreak/>
        <w:t xml:space="preserve">Đảng và Nhà nước. </w:t>
      </w:r>
    </w:p>
    <w:p w:rsidR="009350E8" w:rsidRPr="00D41AE3" w:rsidRDefault="009350E8" w:rsidP="00413F3A">
      <w:pPr>
        <w:spacing w:line="240" w:lineRule="auto"/>
        <w:ind w:firstLine="567"/>
        <w:jc w:val="both"/>
        <w:rPr>
          <w:rFonts w:eastAsia="Calibri"/>
          <w:sz w:val="27"/>
          <w:szCs w:val="27"/>
        </w:rPr>
      </w:pPr>
      <w:r w:rsidRPr="00D41AE3">
        <w:rPr>
          <w:rFonts w:eastAsia="Calibri"/>
          <w:sz w:val="27"/>
          <w:szCs w:val="27"/>
        </w:rPr>
        <w:t>Nhờ phát triển thủy lợi giúp tạo điều kiện phát triển hệ thống thông tin, tuyên truyền đường lối, chính sách của Đảng, nhà nước, nâng cao dân trí, đưa các tiến bộ khoa học kỹ thuật và công nghệ mới đến với người dân.</w:t>
      </w:r>
    </w:p>
    <w:p w:rsidR="009350E8" w:rsidRPr="00D41AE3" w:rsidRDefault="009350E8" w:rsidP="00413F3A">
      <w:pPr>
        <w:spacing w:line="240" w:lineRule="auto"/>
        <w:ind w:firstLine="567"/>
        <w:jc w:val="both"/>
        <w:rPr>
          <w:rFonts w:eastAsia="Calibri"/>
          <w:sz w:val="27"/>
          <w:szCs w:val="27"/>
        </w:rPr>
      </w:pPr>
      <w:r w:rsidRPr="00D41AE3">
        <w:rPr>
          <w:rFonts w:eastAsia="Calibri"/>
          <w:sz w:val="27"/>
          <w:szCs w:val="27"/>
        </w:rPr>
        <w:t>Dự án hoàn toàn nhất quán với chiến lược phát triển của chính phủ và đồng thời cũng phù hợp với mục tiêu hỗ trợ đầu tư trong Dự án “Nâng cao hiệu quả sử dụng nước cho các tỉnh bị ảnh hưởng bởi hạn hán – ADB8”. Dự án sẽ hỗ trợ tăng trưởng kinh tế bền vững, sẽ làm lợi cho nhiều hộ nông nghiệp, cho nhiều hộ nghèo trong tỉnh, mà hiện giờ khu vực miền trung nói chung, tỉnh Ninh Thuận nói riêng là khu vực có tỷ lệ hộ nghèo lớn của cả nước.</w:t>
      </w:r>
    </w:p>
    <w:p w:rsidR="00F7491F" w:rsidRPr="00D41AE3" w:rsidRDefault="00F7491F" w:rsidP="00413F3A">
      <w:pPr>
        <w:spacing w:line="240" w:lineRule="auto"/>
        <w:ind w:firstLine="567"/>
        <w:jc w:val="both"/>
        <w:rPr>
          <w:rFonts w:eastAsia="Calibri"/>
          <w:sz w:val="27"/>
          <w:szCs w:val="27"/>
        </w:rPr>
      </w:pPr>
    </w:p>
    <w:p w:rsidR="00880DAF" w:rsidRPr="00D41AE3" w:rsidRDefault="00880DAF" w:rsidP="00D41AE3">
      <w:pPr>
        <w:pStyle w:val="02"/>
        <w:rPr>
          <w:szCs w:val="27"/>
        </w:rPr>
      </w:pPr>
      <w:bookmarkStart w:id="255" w:name="_Toc489374032"/>
      <w:r w:rsidRPr="00D41AE3">
        <w:rPr>
          <w:szCs w:val="27"/>
        </w:rPr>
        <w:t>MỤC TIÊU CỦA DỰ ÁN</w:t>
      </w:r>
      <w:r w:rsidR="007B431D" w:rsidRPr="00D41AE3">
        <w:rPr>
          <w:szCs w:val="27"/>
        </w:rPr>
        <w:t>.</w:t>
      </w:r>
      <w:bookmarkEnd w:id="255"/>
    </w:p>
    <w:p w:rsidR="007B431D" w:rsidRPr="00D41AE3" w:rsidRDefault="007B431D" w:rsidP="00996FEE">
      <w:pPr>
        <w:pStyle w:val="03"/>
        <w:rPr>
          <w:rFonts w:eastAsia="Calibri"/>
          <w:szCs w:val="27"/>
        </w:rPr>
      </w:pPr>
      <w:bookmarkStart w:id="256" w:name="_Toc489374033"/>
      <w:r w:rsidRPr="00D41AE3">
        <w:rPr>
          <w:rFonts w:eastAsia="Calibri"/>
          <w:szCs w:val="27"/>
        </w:rPr>
        <w:t>Mục tiêu tổng thể:</w:t>
      </w:r>
      <w:bookmarkEnd w:id="256"/>
    </w:p>
    <w:p w:rsidR="007B431D" w:rsidRPr="00D41AE3" w:rsidRDefault="007B431D" w:rsidP="00E46B48">
      <w:pPr>
        <w:pStyle w:val="ListParagraph"/>
        <w:spacing w:line="240" w:lineRule="auto"/>
        <w:ind w:left="0" w:firstLine="720"/>
        <w:contextualSpacing w:val="0"/>
        <w:jc w:val="both"/>
        <w:rPr>
          <w:rFonts w:eastAsia="Calibri"/>
          <w:sz w:val="27"/>
          <w:szCs w:val="27"/>
          <w:lang w:val="vi-VN"/>
        </w:rPr>
      </w:pPr>
      <w:r w:rsidRPr="00D41AE3">
        <w:rPr>
          <w:rFonts w:eastAsia="Calibri"/>
          <w:sz w:val="27"/>
          <w:szCs w:val="27"/>
          <w:lang w:val="vi-VN"/>
        </w:rPr>
        <w:t>WEIDAP nhằm mục đích nâng cao hiệu quả sử dụng nước trong 5 tỉnh bị ảnh hưởng bởi hạn hán ở khu vực Nam Trung Bộ và Tây Nguyên thông qua cải thiện năng suất sử dụng nước của nông nghiệp có tưới. Kết quả đầu ra dự kiến bao gồm (i) nâng cao công tác quy hoạch và quản lý cấp nước thông qua xây dựng năng lực của các tổ thủy nông; (ii) cải thiện tính hiệu quả và tính bền vững của hệ thống cấp nước; và (iii) cải thiện hiệu suất ứng dụng nước trong nông nghiệp cho cây trồng giá trị kinh tế cao.</w:t>
      </w:r>
    </w:p>
    <w:p w:rsidR="007B431D" w:rsidRPr="00D41AE3" w:rsidRDefault="007B431D" w:rsidP="00996FEE">
      <w:pPr>
        <w:pStyle w:val="03"/>
        <w:rPr>
          <w:rFonts w:eastAsia="Calibri"/>
          <w:szCs w:val="27"/>
        </w:rPr>
      </w:pPr>
      <w:bookmarkStart w:id="257" w:name="_Toc489374034"/>
      <w:r w:rsidRPr="00D41AE3">
        <w:rPr>
          <w:rFonts w:eastAsia="Calibri"/>
          <w:szCs w:val="27"/>
        </w:rPr>
        <w:t>Mục tiêu cụ thể</w:t>
      </w:r>
      <w:bookmarkEnd w:id="257"/>
    </w:p>
    <w:p w:rsidR="009078F7" w:rsidRPr="00D41AE3" w:rsidRDefault="009078F7" w:rsidP="006F2479">
      <w:pPr>
        <w:pStyle w:val="ListParagraph"/>
        <w:spacing w:line="240" w:lineRule="auto"/>
        <w:ind w:left="0" w:firstLine="720"/>
        <w:contextualSpacing w:val="0"/>
        <w:jc w:val="both"/>
        <w:rPr>
          <w:rFonts w:eastAsia="Calibri"/>
          <w:sz w:val="27"/>
          <w:szCs w:val="27"/>
          <w:lang w:val="vi-VN"/>
        </w:rPr>
      </w:pPr>
      <w:r w:rsidRPr="00D41AE3">
        <w:rPr>
          <w:rFonts w:eastAsia="Calibri"/>
          <w:sz w:val="27"/>
          <w:szCs w:val="27"/>
          <w:lang w:val="vi-VN"/>
        </w:rPr>
        <w:t>Nâng cao hiệu quả sử dụng nước của hệ thống thủy lợi Tân Mỹ, phục vụ cấp nước cho 1.000ha vùng đất hạn mặn ven biển Nhơn Hải - Thanh Hải, nâng cao giá trị gia tăng trong sản xuất nông nghiệp. Cụ thể:</w:t>
      </w:r>
    </w:p>
    <w:p w:rsidR="009078F7" w:rsidRPr="00D41AE3" w:rsidRDefault="009078F7" w:rsidP="00C72A6A">
      <w:pPr>
        <w:pStyle w:val="ListParagraph"/>
        <w:spacing w:line="240" w:lineRule="auto"/>
        <w:ind w:left="0" w:firstLine="720"/>
        <w:contextualSpacing w:val="0"/>
        <w:jc w:val="both"/>
        <w:rPr>
          <w:rFonts w:eastAsia="Calibri"/>
          <w:sz w:val="27"/>
          <w:szCs w:val="27"/>
          <w:lang w:val="vi-VN"/>
        </w:rPr>
      </w:pPr>
      <w:r w:rsidRPr="00D41AE3">
        <w:rPr>
          <w:rFonts w:eastAsia="Calibri"/>
          <w:sz w:val="27"/>
          <w:szCs w:val="27"/>
        </w:rPr>
        <w:t xml:space="preserve">- </w:t>
      </w:r>
      <w:r w:rsidRPr="00D41AE3">
        <w:rPr>
          <w:rFonts w:eastAsia="Calibri"/>
          <w:sz w:val="27"/>
          <w:szCs w:val="27"/>
          <w:lang w:val="vi-VN"/>
        </w:rPr>
        <w:t>Phát triển các mô hình quản lý và tăng cường năng lực WUOs, hướng tới cấp nước dịch vụ kịp thời chủ động và linh hoạt.</w:t>
      </w:r>
    </w:p>
    <w:p w:rsidR="009078F7" w:rsidRPr="00D41AE3" w:rsidRDefault="009078F7" w:rsidP="00C72A6A">
      <w:pPr>
        <w:pStyle w:val="ListParagraph"/>
        <w:spacing w:line="240" w:lineRule="auto"/>
        <w:ind w:left="0" w:firstLine="720"/>
        <w:contextualSpacing w:val="0"/>
        <w:jc w:val="both"/>
        <w:rPr>
          <w:rFonts w:eastAsia="Calibri"/>
          <w:sz w:val="27"/>
          <w:szCs w:val="27"/>
        </w:rPr>
      </w:pPr>
      <w:r w:rsidRPr="00D41AE3">
        <w:rPr>
          <w:rFonts w:eastAsia="Calibri"/>
          <w:sz w:val="27"/>
          <w:szCs w:val="27"/>
        </w:rPr>
        <w:t xml:space="preserve">- </w:t>
      </w:r>
      <w:r w:rsidRPr="00D41AE3">
        <w:rPr>
          <w:rFonts w:eastAsia="Calibri"/>
          <w:sz w:val="27"/>
          <w:szCs w:val="27"/>
          <w:lang w:val="vi-VN"/>
        </w:rPr>
        <w:t>Sử dụng hiệu quả nguồn nước của hệ thống thủy lợi Tân Mỹ, khai thác hiệu quả 1.000 ha đất canh tác</w:t>
      </w:r>
      <w:r w:rsidRPr="00D41AE3">
        <w:rPr>
          <w:rFonts w:eastAsia="Calibri"/>
          <w:sz w:val="27"/>
          <w:szCs w:val="27"/>
        </w:rPr>
        <w:t xml:space="preserve"> vùng TDA </w:t>
      </w:r>
    </w:p>
    <w:p w:rsidR="009078F7" w:rsidRPr="00D41AE3" w:rsidRDefault="009078F7" w:rsidP="00C72A6A">
      <w:pPr>
        <w:pStyle w:val="ListParagraph"/>
        <w:spacing w:line="240" w:lineRule="auto"/>
        <w:ind w:left="0" w:firstLine="720"/>
        <w:contextualSpacing w:val="0"/>
        <w:jc w:val="both"/>
        <w:rPr>
          <w:rFonts w:eastAsia="Calibri"/>
          <w:sz w:val="27"/>
          <w:szCs w:val="27"/>
          <w:lang w:val="vi-VN"/>
        </w:rPr>
      </w:pPr>
      <w:r w:rsidRPr="00D41AE3">
        <w:rPr>
          <w:rFonts w:eastAsia="Calibri"/>
          <w:sz w:val="27"/>
          <w:szCs w:val="27"/>
        </w:rPr>
        <w:t xml:space="preserve">- </w:t>
      </w:r>
      <w:r w:rsidRPr="00D41AE3">
        <w:rPr>
          <w:rFonts w:eastAsia="Calibri"/>
          <w:sz w:val="27"/>
          <w:szCs w:val="27"/>
          <w:lang w:val="vi-VN"/>
        </w:rPr>
        <w:t>Phát triển, nhân rộng ứng dụng công nghệ tưới tiết kiệm tại mặt ruộng, chuyển đổi cơ cấu cây trồng, sản phẩm có dạng chuỗi liên kết.</w:t>
      </w:r>
    </w:p>
    <w:p w:rsidR="009078F7" w:rsidRPr="00D41AE3" w:rsidRDefault="009078F7" w:rsidP="00C72A6A">
      <w:pPr>
        <w:spacing w:line="240" w:lineRule="auto"/>
        <w:ind w:firstLine="567"/>
        <w:jc w:val="both"/>
        <w:rPr>
          <w:rFonts w:eastAsia="Calibri"/>
          <w:sz w:val="27"/>
          <w:szCs w:val="27"/>
          <w:lang w:val="vi-VN"/>
        </w:rPr>
      </w:pPr>
      <w:r w:rsidRPr="00D41AE3">
        <w:rPr>
          <w:rFonts w:eastAsia="Calibri"/>
          <w:sz w:val="27"/>
          <w:szCs w:val="27"/>
          <w:lang w:val="vi-VN"/>
        </w:rPr>
        <w:t>Tăng thu nhập của người dân trong vùng tiểu dự án.</w:t>
      </w:r>
    </w:p>
    <w:p w:rsidR="009078F7" w:rsidRPr="00D41AE3" w:rsidRDefault="009078F7" w:rsidP="00C72A6A">
      <w:pPr>
        <w:pStyle w:val="ListParagraph"/>
        <w:spacing w:line="240" w:lineRule="auto"/>
        <w:ind w:left="0" w:firstLine="567"/>
        <w:contextualSpacing w:val="0"/>
        <w:jc w:val="both"/>
        <w:rPr>
          <w:rFonts w:eastAsia="Calibri"/>
          <w:sz w:val="27"/>
          <w:szCs w:val="27"/>
          <w:lang w:val="vi-VN"/>
        </w:rPr>
      </w:pPr>
      <w:r w:rsidRPr="00D41AE3">
        <w:rPr>
          <w:rFonts w:eastAsia="Calibri"/>
          <w:sz w:val="27"/>
          <w:szCs w:val="27"/>
          <w:lang w:val="vi-VN"/>
        </w:rPr>
        <w:t>Giảm thiểu xâm nhập mặn</w:t>
      </w:r>
    </w:p>
    <w:p w:rsidR="002E02CC" w:rsidRPr="00D41AE3" w:rsidRDefault="002E02CC" w:rsidP="00D41AE3">
      <w:pPr>
        <w:pStyle w:val="02"/>
        <w:rPr>
          <w:szCs w:val="27"/>
        </w:rPr>
      </w:pPr>
      <w:bookmarkStart w:id="258" w:name="_Toc489374035"/>
      <w:r w:rsidRPr="00D41AE3">
        <w:rPr>
          <w:szCs w:val="27"/>
        </w:rPr>
        <w:t>SỰ PHÙ HỢP VỚI QUY HOẠCH TỔNG THỂ KINH TẾ XÃ HỘI VÀ QUY HOẠCH PHÁT TRIỂN NGÀNH.</w:t>
      </w:r>
      <w:bookmarkEnd w:id="258"/>
    </w:p>
    <w:p w:rsidR="00414C1A" w:rsidRPr="00D41AE3" w:rsidRDefault="00414C1A" w:rsidP="007D4B93">
      <w:pPr>
        <w:pStyle w:val="ListParagraph"/>
        <w:spacing w:line="240" w:lineRule="auto"/>
        <w:ind w:left="0" w:firstLine="720"/>
        <w:jc w:val="both"/>
        <w:rPr>
          <w:rFonts w:eastAsia="Calibri"/>
          <w:sz w:val="27"/>
          <w:szCs w:val="27"/>
        </w:rPr>
      </w:pPr>
      <w:r w:rsidRPr="00D41AE3">
        <w:rPr>
          <w:rFonts w:eastAsia="Calibri"/>
          <w:sz w:val="27"/>
          <w:szCs w:val="27"/>
          <w:lang w:val="vi-VN"/>
        </w:rPr>
        <w:t>Tiểu dự án được xây dựng phù hợp với quy hoạch tổng thể kinh tế xã hội của tỉnh, huyện và quy hoạch phát triển ngành</w:t>
      </w:r>
      <w:r w:rsidRPr="00D41AE3">
        <w:rPr>
          <w:rFonts w:eastAsia="Calibri"/>
          <w:sz w:val="27"/>
          <w:szCs w:val="27"/>
        </w:rPr>
        <w:t xml:space="preserve"> gồm:</w:t>
      </w:r>
    </w:p>
    <w:p w:rsidR="005C6D7F" w:rsidRPr="00D41AE3" w:rsidRDefault="005C6D7F" w:rsidP="007D4B93">
      <w:pPr>
        <w:spacing w:line="240" w:lineRule="auto"/>
        <w:ind w:firstLine="648"/>
        <w:jc w:val="both"/>
        <w:rPr>
          <w:sz w:val="27"/>
          <w:szCs w:val="27"/>
          <w:lang w:val="vi-VN"/>
        </w:rPr>
      </w:pPr>
      <w:r w:rsidRPr="00D41AE3">
        <w:rPr>
          <w:sz w:val="27"/>
          <w:szCs w:val="27"/>
          <w:lang w:val="vi-VN"/>
        </w:rPr>
        <w:t>- Chiến lược phát triển thủy lợi VN do Thủ tướng Chính phủ phê duyệt tại quyết định số 1590/QĐ-TTg ngày 09/10/2009;</w:t>
      </w:r>
    </w:p>
    <w:p w:rsidR="005C6D7F" w:rsidRPr="00D41AE3" w:rsidRDefault="005C6D7F" w:rsidP="007D4B93">
      <w:pPr>
        <w:spacing w:line="240" w:lineRule="auto"/>
        <w:ind w:firstLine="648"/>
        <w:jc w:val="both"/>
        <w:rPr>
          <w:sz w:val="27"/>
          <w:szCs w:val="27"/>
          <w:lang w:val="vi-VN"/>
        </w:rPr>
      </w:pPr>
      <w:r w:rsidRPr="00D41AE3">
        <w:rPr>
          <w:sz w:val="27"/>
          <w:szCs w:val="27"/>
          <w:lang w:val="vi-VN"/>
        </w:rPr>
        <w:lastRenderedPageBreak/>
        <w:t>- Quyết định số 124/QĐ-TTg ngày 02/02/2012 của Thủ tướng Chính phủ phê duyệt quy hoạch tổng thể phát triển sản xuất ngành nông nghiệp đến năm 2020 và tầm nhìn đến 2030;</w:t>
      </w:r>
    </w:p>
    <w:p w:rsidR="005C6D7F" w:rsidRPr="00D41AE3" w:rsidRDefault="005C6D7F" w:rsidP="007D4B93">
      <w:pPr>
        <w:spacing w:line="240" w:lineRule="auto"/>
        <w:ind w:firstLine="648"/>
        <w:jc w:val="both"/>
        <w:rPr>
          <w:sz w:val="27"/>
          <w:szCs w:val="27"/>
          <w:lang w:val="vi-VN"/>
        </w:rPr>
      </w:pPr>
      <w:r w:rsidRPr="00D41AE3">
        <w:rPr>
          <w:sz w:val="27"/>
          <w:szCs w:val="27"/>
          <w:lang w:val="vi-VN"/>
        </w:rPr>
        <w:t>- Đề án tái cơ cấu ngành nông nghiệp theo hướng nâng cao giá trị gia tăng và phát triển bền vững do Thủ tướng Chính phủ phê duyệt tại quyết định số 899/QĐ-TTg ngày 10/6/2013;</w:t>
      </w:r>
    </w:p>
    <w:p w:rsidR="005C6D7F" w:rsidRPr="00D41AE3" w:rsidRDefault="005C6D7F" w:rsidP="007D4B93">
      <w:pPr>
        <w:spacing w:line="240" w:lineRule="auto"/>
        <w:ind w:firstLine="648"/>
        <w:jc w:val="both"/>
        <w:rPr>
          <w:sz w:val="27"/>
          <w:szCs w:val="27"/>
          <w:lang w:val="vi-VN"/>
        </w:rPr>
      </w:pPr>
      <w:r w:rsidRPr="00D41AE3">
        <w:rPr>
          <w:sz w:val="27"/>
          <w:szCs w:val="27"/>
          <w:lang w:val="vi-VN"/>
        </w:rPr>
        <w:t>- Đề án Tái cơ cấu ngành Thủy lợi theo quyết định số 794/QĐ-BNN-TCTL ngày 21/4/2014 của Bộ Nông nghiệp và PTNT;</w:t>
      </w:r>
    </w:p>
    <w:p w:rsidR="005C6D7F" w:rsidRPr="00D41AE3" w:rsidRDefault="005C6D7F" w:rsidP="007D4B93">
      <w:pPr>
        <w:spacing w:line="240" w:lineRule="auto"/>
        <w:ind w:firstLine="648"/>
        <w:jc w:val="both"/>
        <w:rPr>
          <w:sz w:val="27"/>
          <w:szCs w:val="27"/>
          <w:lang w:val="vi-VN"/>
        </w:rPr>
      </w:pPr>
      <w:r w:rsidRPr="00D41AE3">
        <w:rPr>
          <w:sz w:val="27"/>
          <w:szCs w:val="27"/>
          <w:lang w:val="vi-VN"/>
        </w:rPr>
        <w:t>- Đề án Nâng cao hiệu quả quản lý khai thác các công trình thủy lợi hiện có theo quyết định số 784/QĐ-BNN-TCTL ngày 21/4/2014 của Bộ Nông nghiệp và PTNT;</w:t>
      </w:r>
    </w:p>
    <w:p w:rsidR="005C6D7F" w:rsidRPr="00D41AE3" w:rsidRDefault="005C6D7F" w:rsidP="007D4B93">
      <w:pPr>
        <w:spacing w:line="240" w:lineRule="auto"/>
        <w:ind w:firstLine="648"/>
        <w:jc w:val="both"/>
        <w:rPr>
          <w:bCs/>
          <w:sz w:val="27"/>
          <w:szCs w:val="27"/>
          <w:lang w:val="vi-VN"/>
        </w:rPr>
      </w:pPr>
      <w:r w:rsidRPr="00D41AE3">
        <w:rPr>
          <w:bCs/>
          <w:sz w:val="27"/>
          <w:szCs w:val="27"/>
          <w:lang w:val="vi-VN"/>
        </w:rPr>
        <w:t>- Quyết định số 1222/QĐ-TTg ngày 22/7/2011 của Thủ tướng Chính phủ Phê duyệt Quy hoạch Tổng thể Phát triển kinh tế xã hội tỉnh Ninh Thuận đến năm 2020;</w:t>
      </w:r>
    </w:p>
    <w:p w:rsidR="002E02CC" w:rsidRPr="00D41AE3" w:rsidRDefault="005C6D7F" w:rsidP="007D4B93">
      <w:pPr>
        <w:pStyle w:val="ListParagraph"/>
        <w:spacing w:line="240" w:lineRule="auto"/>
        <w:ind w:left="0" w:firstLine="720"/>
        <w:jc w:val="both"/>
        <w:rPr>
          <w:sz w:val="27"/>
          <w:szCs w:val="27"/>
        </w:rPr>
      </w:pPr>
      <w:r w:rsidRPr="00D41AE3">
        <w:rPr>
          <w:sz w:val="27"/>
          <w:szCs w:val="27"/>
        </w:rPr>
        <w:t>-</w:t>
      </w:r>
      <w:r w:rsidR="00414C1A" w:rsidRPr="00D41AE3">
        <w:rPr>
          <w:sz w:val="27"/>
          <w:szCs w:val="27"/>
        </w:rPr>
        <w:t xml:space="preserve"> Quyết định số 2205/QĐ-UBND, ngày 30 tháng 10  năm 2012 của Chủ tịch ủy ban nhân dân tỉnh Ninh Thuận  về việc Phê duyệt quy hoạch tổng thể phát triển kinh tế - xã hội  huyện Ninh Hải đến năm 2020.</w:t>
      </w:r>
    </w:p>
    <w:p w:rsidR="00414C1A" w:rsidRPr="00D41AE3" w:rsidRDefault="005C6D7F" w:rsidP="007D4B93">
      <w:pPr>
        <w:pStyle w:val="ListParagraph"/>
        <w:spacing w:line="240" w:lineRule="auto"/>
        <w:ind w:left="0" w:firstLine="720"/>
        <w:jc w:val="both"/>
        <w:rPr>
          <w:sz w:val="27"/>
          <w:szCs w:val="27"/>
        </w:rPr>
      </w:pPr>
      <w:r w:rsidRPr="00D41AE3">
        <w:rPr>
          <w:sz w:val="27"/>
          <w:szCs w:val="27"/>
        </w:rPr>
        <w:t>-</w:t>
      </w:r>
      <w:r w:rsidR="00414C1A" w:rsidRPr="00D41AE3">
        <w:rPr>
          <w:sz w:val="27"/>
          <w:szCs w:val="27"/>
        </w:rPr>
        <w:t xml:space="preserve"> Quy hoạch thủy lợi tỉnh Ninh Thuận đến năm 2020, tầm nhìn đến 2030 thích ứng với biến đổi khí hậu.</w:t>
      </w:r>
    </w:p>
    <w:p w:rsidR="00414C1A" w:rsidRPr="00D41AE3" w:rsidRDefault="005C6D7F" w:rsidP="007D4B93">
      <w:pPr>
        <w:pStyle w:val="ListParagraph"/>
        <w:spacing w:line="240" w:lineRule="auto"/>
        <w:ind w:left="0" w:firstLine="720"/>
        <w:jc w:val="both"/>
        <w:rPr>
          <w:rFonts w:eastAsia="Calibri"/>
          <w:sz w:val="27"/>
          <w:szCs w:val="27"/>
        </w:rPr>
      </w:pPr>
      <w:r w:rsidRPr="00D41AE3">
        <w:rPr>
          <w:rFonts w:eastAsia="Calibri"/>
          <w:sz w:val="27"/>
          <w:szCs w:val="27"/>
        </w:rPr>
        <w:t>-</w:t>
      </w:r>
      <w:r w:rsidR="00414C1A" w:rsidRPr="00D41AE3">
        <w:rPr>
          <w:rFonts w:eastAsia="Calibri"/>
          <w:sz w:val="27"/>
          <w:szCs w:val="27"/>
        </w:rPr>
        <w:t xml:space="preserve"> Đề án tái cơ cấu ngành Nông Nghiệp </w:t>
      </w:r>
      <w:r w:rsidRPr="00D41AE3">
        <w:rPr>
          <w:rFonts w:eastAsia="Calibri"/>
          <w:sz w:val="27"/>
          <w:szCs w:val="27"/>
        </w:rPr>
        <w:t>tỉnh Ninh Thuận.</w:t>
      </w:r>
    </w:p>
    <w:p w:rsidR="006E4551" w:rsidRPr="00D41AE3" w:rsidRDefault="006E4551" w:rsidP="00D41AE3">
      <w:pPr>
        <w:pStyle w:val="02"/>
        <w:rPr>
          <w:szCs w:val="27"/>
        </w:rPr>
      </w:pPr>
      <w:bookmarkStart w:id="259" w:name="_Toc435778176"/>
      <w:bookmarkStart w:id="260" w:name="_Toc489374036"/>
      <w:r w:rsidRPr="00D41AE3">
        <w:rPr>
          <w:szCs w:val="27"/>
        </w:rPr>
        <w:t>KHẢ NĂNG LIÊN KẾT VỚI CHƯƠNG TRÌNH VÀ DỰ ÁN CỦA CHÍNH PHỦ VÀ NHÀ TÀI TRỢ.</w:t>
      </w:r>
      <w:bookmarkEnd w:id="259"/>
      <w:bookmarkEnd w:id="260"/>
    </w:p>
    <w:p w:rsidR="006E4551" w:rsidRPr="00D41AE3" w:rsidRDefault="006E4551" w:rsidP="007D4B93">
      <w:pPr>
        <w:tabs>
          <w:tab w:val="left" w:pos="284"/>
        </w:tabs>
        <w:spacing w:line="240" w:lineRule="auto"/>
        <w:jc w:val="both"/>
        <w:rPr>
          <w:bCs/>
          <w:sz w:val="27"/>
          <w:szCs w:val="27"/>
          <w:lang w:val="sv-SE" w:eastAsia="vi-VN"/>
        </w:rPr>
      </w:pPr>
      <w:r w:rsidRPr="00D41AE3">
        <w:rPr>
          <w:bCs/>
          <w:sz w:val="27"/>
          <w:szCs w:val="27"/>
          <w:lang w:val="sv-SE" w:eastAsia="vi-VN"/>
        </w:rPr>
        <w:tab/>
      </w:r>
      <w:r w:rsidRPr="00D41AE3">
        <w:rPr>
          <w:bCs/>
          <w:sz w:val="27"/>
          <w:szCs w:val="27"/>
          <w:lang w:val="sv-SE" w:eastAsia="vi-VN"/>
        </w:rPr>
        <w:tab/>
        <w:t xml:space="preserve">(i) TDA được gắn liền với Dự án hệ thống thuỷ lợi Tân Mỹ đang được Chính Phủ đầu tư xây dựng. </w:t>
      </w:r>
    </w:p>
    <w:p w:rsidR="006E4551" w:rsidRPr="00D41AE3" w:rsidRDefault="006E4551" w:rsidP="007D4B93">
      <w:pPr>
        <w:tabs>
          <w:tab w:val="left" w:pos="284"/>
        </w:tabs>
        <w:spacing w:line="240" w:lineRule="auto"/>
        <w:jc w:val="both"/>
        <w:rPr>
          <w:bCs/>
          <w:sz w:val="27"/>
          <w:szCs w:val="27"/>
          <w:lang w:val="sv-SE" w:eastAsia="vi-VN"/>
        </w:rPr>
      </w:pPr>
      <w:r w:rsidRPr="00D41AE3">
        <w:rPr>
          <w:bCs/>
          <w:sz w:val="27"/>
          <w:szCs w:val="27"/>
          <w:lang w:val="sv-SE" w:eastAsia="vi-VN"/>
        </w:rPr>
        <w:tab/>
      </w:r>
      <w:r w:rsidRPr="00D41AE3">
        <w:rPr>
          <w:bCs/>
          <w:sz w:val="27"/>
          <w:szCs w:val="27"/>
          <w:lang w:val="sv-SE" w:eastAsia="vi-VN"/>
        </w:rPr>
        <w:tab/>
        <w:t>(ii)TDA sẽ hỗ trợ hoàn thành mục tiêu của các chương trình, đề án đang được triển khai thực hiện:</w:t>
      </w:r>
    </w:p>
    <w:p w:rsidR="006E4551" w:rsidRPr="00D41AE3" w:rsidRDefault="006E4551" w:rsidP="007D4B93">
      <w:pPr>
        <w:pStyle w:val="NormalWeb"/>
        <w:shd w:val="clear" w:color="auto" w:fill="FFFFFF"/>
        <w:spacing w:before="120" w:beforeAutospacing="0" w:after="0" w:afterAutospacing="0"/>
        <w:jc w:val="both"/>
        <w:rPr>
          <w:bCs/>
          <w:sz w:val="27"/>
          <w:szCs w:val="27"/>
          <w:lang w:val="sv-SE" w:eastAsia="vi-VN"/>
        </w:rPr>
      </w:pPr>
      <w:r w:rsidRPr="00D41AE3">
        <w:rPr>
          <w:bCs/>
          <w:sz w:val="27"/>
          <w:szCs w:val="27"/>
          <w:lang w:val="sv-SE" w:eastAsia="vi-VN"/>
        </w:rPr>
        <w:tab/>
        <w:t xml:space="preserve"> + Đề án xây dựng nông thôn mới giai đoạn 2011 - 2020 tỉnh Ninh Thuận được Uỷ ban nhân dân tỉnh phê duyệt theo quyết định số 61/2011/QĐ-UBND ngày 08/11/2011 với  Mục tiêu: Xây dựng nông thôn mới Ninh Thuận có kết cấu hạ tầng kinh tế - xã hội đồng bộ từng bước hiện đại; cơ cấu kinh tế và các hình thức sản xuất hợp lý, gắn nông nghiệp với phát triển nhanh công nghiệp, dịch vụ; gắn phát triển nông thôn với đô thị theo quy hoạch; xã hội nông thôn dân chủ, ổn định, giàu bản sắc văn hoá dân tộc; môi trường sinh thái được bảo vệ; an ninh chính trị và trật tự an toàn xã hội được giữ vững; đời sống vật chất và tinh thần của người dân ngày càng được nâng cao theo định hướng xã hội chủ nghĩa;</w:t>
      </w:r>
    </w:p>
    <w:p w:rsidR="006E4551" w:rsidRPr="00D41AE3" w:rsidRDefault="006E4551" w:rsidP="007D4B93">
      <w:pPr>
        <w:pStyle w:val="NormalWeb"/>
        <w:shd w:val="clear" w:color="auto" w:fill="FFFFFF"/>
        <w:spacing w:before="120" w:beforeAutospacing="0" w:after="0" w:afterAutospacing="0"/>
        <w:jc w:val="both"/>
        <w:rPr>
          <w:bCs/>
          <w:sz w:val="27"/>
          <w:szCs w:val="27"/>
          <w:lang w:val="sv-SE" w:eastAsia="vi-VN"/>
        </w:rPr>
      </w:pPr>
      <w:r w:rsidRPr="00D41AE3">
        <w:rPr>
          <w:bCs/>
          <w:sz w:val="27"/>
          <w:szCs w:val="27"/>
          <w:lang w:val="sv-SE" w:eastAsia="vi-VN"/>
        </w:rPr>
        <w:tab/>
        <w:t>+ Dự án Hỗ trợ Tam nông tỉnh Ninh Thuận </w:t>
      </w:r>
      <w:bookmarkStart w:id="261" w:name="_Toc289198830"/>
      <w:r w:rsidRPr="00D41AE3">
        <w:rPr>
          <w:bCs/>
          <w:sz w:val="27"/>
          <w:szCs w:val="27"/>
          <w:lang w:val="sv-SE" w:eastAsia="vi-VN"/>
        </w:rPr>
        <w:t>do Quỹ Quốc tế về Phát triển nông nghiệp (IFAD)</w:t>
      </w:r>
      <w:bookmarkEnd w:id="261"/>
      <w:r w:rsidRPr="00D41AE3">
        <w:rPr>
          <w:bCs/>
          <w:sz w:val="27"/>
          <w:szCs w:val="27"/>
          <w:lang w:val="sv-SE" w:eastAsia="vi-VN"/>
        </w:rPr>
        <w:t xml:space="preserve"> tài trợ. Ủy ban nhân dântỉnh giao Sở Kế hoạch và Đầu tư làm chủ dự án. Với mục tiêu: là cải thiện một cách bền vững chất lượng cuộc sống của các hộ gia đình sống ở nông thôn, đặc biệt chú trọng tới vùng đặc biệt khó khăn, vùng đồng bào dân tộc thiểu số và các hộ nghèo tại 27 xã thuộc 6 huyện (Bác Ái; Ninh Sơn; Thuận Bắc; Ninh Hải; Ninh Phước và Thuận Nam) của tỉnh Ninh Thuận; đồng thời nâng cao năng lực cấp tỉnh nhằm thực hiện chính sách mới của Chính phủ về nông nghiệp và phát triển nông thôn “Nông nghiệp, Nông dân, và Nông thôn” cũng như hỗ trợ các </w:t>
      </w:r>
      <w:r w:rsidRPr="00D41AE3">
        <w:rPr>
          <w:bCs/>
          <w:sz w:val="27"/>
          <w:szCs w:val="27"/>
          <w:lang w:val="sv-SE" w:eastAsia="vi-VN"/>
        </w:rPr>
        <w:lastRenderedPageBreak/>
        <w:t>hoạt động đầu tư nhằm giải quyết các nhu cầu của người dân tộc thiểu số và người nghèo và bổ sung cho các hoạt động được đề ra trong Chương trình Mục tiêu Quốc gia về Phát triển nông thôn mới (NTP-NRD) giai đoạn 2011 - 2020.</w:t>
      </w:r>
    </w:p>
    <w:p w:rsidR="006E4551" w:rsidRPr="00D41AE3" w:rsidRDefault="006E4551" w:rsidP="00D41AE3">
      <w:pPr>
        <w:pStyle w:val="02"/>
        <w:rPr>
          <w:szCs w:val="27"/>
        </w:rPr>
      </w:pPr>
      <w:bookmarkStart w:id="262" w:name="_Toc489374037"/>
      <w:r w:rsidRPr="00D41AE3">
        <w:rPr>
          <w:szCs w:val="27"/>
        </w:rPr>
        <w:t>CHỨNG MINH SỰ CẤN THIẾT CỦA DỰ ÁN</w:t>
      </w:r>
      <w:bookmarkEnd w:id="262"/>
    </w:p>
    <w:p w:rsidR="00445305" w:rsidRPr="00D41AE3" w:rsidRDefault="00445305" w:rsidP="00413F3A">
      <w:pPr>
        <w:tabs>
          <w:tab w:val="left" w:pos="284"/>
        </w:tabs>
        <w:spacing w:line="276" w:lineRule="auto"/>
        <w:jc w:val="both"/>
        <w:rPr>
          <w:rFonts w:eastAsia="Calibri"/>
          <w:bCs/>
          <w:sz w:val="27"/>
          <w:szCs w:val="27"/>
          <w:lang w:val="sv-SE"/>
        </w:rPr>
      </w:pPr>
      <w:r w:rsidRPr="00D41AE3">
        <w:rPr>
          <w:rFonts w:eastAsia="Calibri"/>
          <w:bCs/>
          <w:sz w:val="27"/>
          <w:szCs w:val="27"/>
          <w:lang w:val="sv-SE"/>
        </w:rPr>
        <w:tab/>
      </w:r>
      <w:r w:rsidRPr="00D41AE3">
        <w:rPr>
          <w:rFonts w:eastAsia="Calibri"/>
          <w:bCs/>
          <w:sz w:val="27"/>
          <w:szCs w:val="27"/>
          <w:lang w:val="sv-SE"/>
        </w:rPr>
        <w:tab/>
        <w:t>Theo quy hoạch phát triển kinh tế xã hội của Tỉnh, ngành nông nghiệp vẫn giữ vai trò quan trọng đối với sự phát triển kinh tế với định hướng phát triển tới năm 2020 và tầm nhìn 2030 như sau:</w:t>
      </w:r>
    </w:p>
    <w:p w:rsidR="00445305" w:rsidRPr="00D41AE3" w:rsidRDefault="00445305" w:rsidP="00413F3A">
      <w:pPr>
        <w:tabs>
          <w:tab w:val="left" w:pos="284"/>
        </w:tabs>
        <w:spacing w:line="276" w:lineRule="auto"/>
        <w:jc w:val="both"/>
        <w:rPr>
          <w:rFonts w:eastAsia="Calibri"/>
          <w:bCs/>
          <w:sz w:val="27"/>
          <w:szCs w:val="27"/>
          <w:lang w:val="sv-SE"/>
        </w:rPr>
      </w:pPr>
      <w:r w:rsidRPr="00D41AE3">
        <w:rPr>
          <w:rFonts w:eastAsia="Calibri"/>
          <w:bCs/>
          <w:sz w:val="27"/>
          <w:szCs w:val="27"/>
          <w:lang w:val="sv-SE"/>
        </w:rPr>
        <w:tab/>
      </w:r>
      <w:r w:rsidRPr="00D41AE3">
        <w:rPr>
          <w:rFonts w:eastAsia="Calibri"/>
          <w:bCs/>
          <w:sz w:val="27"/>
          <w:szCs w:val="27"/>
          <w:lang w:val="sv-SE"/>
        </w:rPr>
        <w:tab/>
        <w:t xml:space="preserve">- Nâng cao năng suất cây trồng vật nuôi thông qua việc ứng dụng khoa học kỹ thuật và công nghệ mới, phương pháp canh tác hiện đại với tỷ lệ cơ giới hóa cao từ khâu làm đất đến khâu thu hoạch trên cơ sở hình thành vùng sản xuất hàng hóa tập trung và đầu tư cải thiện cơ sở hạ tầng đến vùng sản xuất; </w:t>
      </w:r>
    </w:p>
    <w:p w:rsidR="00445305" w:rsidRPr="00D41AE3" w:rsidRDefault="00445305" w:rsidP="00413F3A">
      <w:pPr>
        <w:tabs>
          <w:tab w:val="left" w:pos="284"/>
        </w:tabs>
        <w:spacing w:line="276" w:lineRule="auto"/>
        <w:jc w:val="both"/>
        <w:rPr>
          <w:rFonts w:eastAsia="Calibri"/>
          <w:bCs/>
          <w:sz w:val="27"/>
          <w:szCs w:val="27"/>
          <w:lang w:val="sv-SE"/>
        </w:rPr>
      </w:pPr>
      <w:r w:rsidRPr="00D41AE3">
        <w:rPr>
          <w:rFonts w:eastAsia="Calibri"/>
          <w:bCs/>
          <w:sz w:val="27"/>
          <w:szCs w:val="27"/>
          <w:lang w:val="sv-SE"/>
        </w:rPr>
        <w:tab/>
      </w:r>
      <w:r w:rsidRPr="00D41AE3">
        <w:rPr>
          <w:rFonts w:eastAsia="Calibri"/>
          <w:bCs/>
          <w:sz w:val="27"/>
          <w:szCs w:val="27"/>
          <w:lang w:val="sv-SE"/>
        </w:rPr>
        <w:tab/>
        <w:t>- Phát triển nông nghiệp theo hướng hội nhập, gắn với chế biến, tăng năng suất và qui mô sản xuất, tăng sản lượng và nâng cao chất lượng sản phẩm theo tiêu chuẩn quốc tế, đáp ứng yêu cầu của công nghiệp chế biến;</w:t>
      </w:r>
    </w:p>
    <w:p w:rsidR="00445305" w:rsidRPr="00D41AE3" w:rsidRDefault="00445305" w:rsidP="00413F3A">
      <w:pPr>
        <w:tabs>
          <w:tab w:val="left" w:pos="284"/>
        </w:tabs>
        <w:spacing w:line="276" w:lineRule="auto"/>
        <w:jc w:val="both"/>
        <w:rPr>
          <w:rFonts w:eastAsia="Calibri"/>
          <w:bCs/>
          <w:sz w:val="27"/>
          <w:szCs w:val="27"/>
          <w:lang w:val="sv-SE"/>
        </w:rPr>
      </w:pPr>
      <w:r w:rsidRPr="00D41AE3">
        <w:rPr>
          <w:rFonts w:eastAsia="Calibri"/>
          <w:bCs/>
          <w:sz w:val="27"/>
          <w:szCs w:val="27"/>
          <w:lang w:val="sv-SE"/>
        </w:rPr>
        <w:tab/>
      </w:r>
      <w:r w:rsidRPr="00D41AE3">
        <w:rPr>
          <w:rFonts w:eastAsia="Calibri"/>
          <w:bCs/>
          <w:sz w:val="27"/>
          <w:szCs w:val="27"/>
          <w:lang w:val="sv-SE"/>
        </w:rPr>
        <w:tab/>
        <w:t>- Phát triển nông sản có thương hiệu và mang tính đặc thù của Ninh Thuận trên cơ sở đẩy mạnh phát triển và tìm kiếm cơ hội thị trường.</w:t>
      </w:r>
    </w:p>
    <w:p w:rsidR="00445305" w:rsidRPr="00D41AE3" w:rsidRDefault="00445305" w:rsidP="00413F3A">
      <w:pPr>
        <w:tabs>
          <w:tab w:val="left" w:pos="284"/>
        </w:tabs>
        <w:spacing w:line="276" w:lineRule="auto"/>
        <w:jc w:val="both"/>
        <w:rPr>
          <w:rFonts w:eastAsia="Calibri"/>
          <w:bCs/>
          <w:sz w:val="27"/>
          <w:szCs w:val="27"/>
          <w:lang w:val="sv-SE"/>
        </w:rPr>
      </w:pPr>
      <w:r w:rsidRPr="00D41AE3">
        <w:rPr>
          <w:rFonts w:eastAsia="Calibri"/>
          <w:bCs/>
          <w:sz w:val="27"/>
          <w:szCs w:val="27"/>
          <w:lang w:val="sv-SE"/>
        </w:rPr>
        <w:tab/>
      </w:r>
      <w:r w:rsidRPr="00D41AE3">
        <w:rPr>
          <w:rFonts w:eastAsia="Calibri"/>
          <w:bCs/>
          <w:sz w:val="27"/>
          <w:szCs w:val="27"/>
          <w:lang w:val="sv-SE"/>
        </w:rPr>
        <w:tab/>
        <w:t>Để thực hiện mục tiêu của kế hoạch tổng thể là giảm nghèo ở khu vực nông thôn thông qua gia tăng sản xuất nông nghiệp, và cải thiện thu nhập từ sản phẩm nông nghiệp, tạo cơ hội tăng thu nhập, và giảm khả năng tổn thương đối với khủng hoảng kinh tế và nhân lực.</w:t>
      </w:r>
    </w:p>
    <w:p w:rsidR="00445305" w:rsidRPr="00D41AE3" w:rsidRDefault="00445305" w:rsidP="00413F3A">
      <w:pPr>
        <w:tabs>
          <w:tab w:val="left" w:pos="284"/>
        </w:tabs>
        <w:spacing w:line="276" w:lineRule="auto"/>
        <w:jc w:val="both"/>
        <w:rPr>
          <w:rFonts w:eastAsia="Calibri"/>
          <w:bCs/>
          <w:sz w:val="27"/>
          <w:szCs w:val="27"/>
          <w:lang w:val="sv-SE"/>
        </w:rPr>
      </w:pPr>
      <w:r w:rsidRPr="00D41AE3">
        <w:rPr>
          <w:rFonts w:eastAsia="Calibri"/>
          <w:bCs/>
          <w:sz w:val="27"/>
          <w:szCs w:val="27"/>
          <w:lang w:val="sv-SE"/>
        </w:rPr>
        <w:tab/>
      </w:r>
      <w:r w:rsidRPr="00D41AE3">
        <w:rPr>
          <w:rFonts w:eastAsia="Calibri"/>
          <w:bCs/>
          <w:sz w:val="27"/>
          <w:szCs w:val="27"/>
          <w:lang w:val="sv-SE"/>
        </w:rPr>
        <w:tab/>
        <w:t xml:space="preserve">Tiểu dự án nằm trong kế hoạch tổng thể 2016-2020 của tỉnh Ninh Thuận và sẽ hỗ trợ mục tiêu của tỉnh bằng cách đầu tư xây dựng cơ sở hạ tầng, bao gồm cả hệ thống kênh nội đồng đến đầu bờ kết hợp giao thông nông thôn để đưa vùng </w:t>
      </w:r>
      <w:r w:rsidR="00C72A6A" w:rsidRPr="00D41AE3">
        <w:rPr>
          <w:rFonts w:eastAsia="Calibri"/>
          <w:bCs/>
          <w:sz w:val="27"/>
          <w:szCs w:val="27"/>
          <w:lang w:val="sv-SE"/>
        </w:rPr>
        <w:t>ven biển Nhơn Hải – Thanh Hải</w:t>
      </w:r>
      <w:r w:rsidRPr="00D41AE3">
        <w:rPr>
          <w:rFonts w:eastAsia="Calibri"/>
          <w:bCs/>
          <w:sz w:val="27"/>
          <w:szCs w:val="27"/>
          <w:lang w:val="sv-SE"/>
        </w:rPr>
        <w:t xml:space="preserve"> </w:t>
      </w:r>
      <w:r w:rsidR="00C72A6A" w:rsidRPr="00D41AE3">
        <w:rPr>
          <w:rFonts w:eastAsia="Calibri"/>
          <w:bCs/>
          <w:sz w:val="27"/>
          <w:szCs w:val="27"/>
          <w:lang w:val="sv-SE"/>
        </w:rPr>
        <w:t xml:space="preserve">thuộc huyện Ninh Hải </w:t>
      </w:r>
      <w:r w:rsidRPr="00D41AE3">
        <w:rPr>
          <w:rFonts w:eastAsia="Calibri"/>
          <w:bCs/>
          <w:sz w:val="27"/>
          <w:szCs w:val="27"/>
          <w:lang w:val="sv-SE"/>
        </w:rPr>
        <w:t xml:space="preserve">với diện tích </w:t>
      </w:r>
      <w:r w:rsidR="00C72A6A" w:rsidRPr="00D41AE3">
        <w:rPr>
          <w:rFonts w:eastAsia="Calibri"/>
          <w:bCs/>
          <w:sz w:val="27"/>
          <w:szCs w:val="27"/>
          <w:lang w:val="sv-SE"/>
        </w:rPr>
        <w:t>trên 10</w:t>
      </w:r>
      <w:r w:rsidRPr="00D41AE3">
        <w:rPr>
          <w:rFonts w:eastAsia="Calibri"/>
          <w:bCs/>
          <w:sz w:val="27"/>
          <w:szCs w:val="27"/>
          <w:lang w:val="sv-SE"/>
        </w:rPr>
        <w:t>00</w:t>
      </w:r>
      <w:r w:rsidR="00C72A6A" w:rsidRPr="00D41AE3">
        <w:rPr>
          <w:rFonts w:eastAsia="Calibri"/>
          <w:bCs/>
          <w:sz w:val="27"/>
          <w:szCs w:val="27"/>
          <w:lang w:val="sv-SE"/>
        </w:rPr>
        <w:t xml:space="preserve"> </w:t>
      </w:r>
      <w:r w:rsidRPr="00D41AE3">
        <w:rPr>
          <w:rFonts w:eastAsia="Calibri"/>
          <w:bCs/>
          <w:sz w:val="27"/>
          <w:szCs w:val="27"/>
          <w:lang w:val="sv-SE"/>
        </w:rPr>
        <w:t>ha</w:t>
      </w:r>
      <w:r w:rsidR="00C72A6A" w:rsidRPr="00D41AE3">
        <w:rPr>
          <w:rFonts w:eastAsia="Calibri"/>
          <w:bCs/>
          <w:sz w:val="27"/>
          <w:szCs w:val="27"/>
          <w:lang w:val="sv-SE"/>
        </w:rPr>
        <w:t xml:space="preserve"> thường xuyên phải đối mặt với hạn hán</w:t>
      </w:r>
      <w:r w:rsidRPr="00D41AE3">
        <w:rPr>
          <w:rFonts w:eastAsia="Calibri"/>
          <w:bCs/>
          <w:sz w:val="27"/>
          <w:szCs w:val="27"/>
          <w:lang w:val="sv-SE"/>
        </w:rPr>
        <w:t xml:space="preserve"> trở thành vùng sản xuất Nông nghiệp chất lượng cao. </w:t>
      </w:r>
    </w:p>
    <w:p w:rsidR="00445305" w:rsidRPr="00D41AE3" w:rsidRDefault="00445305" w:rsidP="00413F3A">
      <w:pPr>
        <w:tabs>
          <w:tab w:val="left" w:pos="284"/>
        </w:tabs>
        <w:spacing w:line="276" w:lineRule="auto"/>
        <w:jc w:val="both"/>
        <w:rPr>
          <w:rFonts w:eastAsia="Calibri"/>
          <w:bCs/>
          <w:sz w:val="27"/>
          <w:szCs w:val="27"/>
          <w:lang w:val="sv-SE"/>
        </w:rPr>
      </w:pPr>
      <w:r w:rsidRPr="00D41AE3">
        <w:rPr>
          <w:rFonts w:eastAsia="Calibri"/>
          <w:bCs/>
          <w:sz w:val="27"/>
          <w:szCs w:val="27"/>
          <w:lang w:val="sv-SE"/>
        </w:rPr>
        <w:tab/>
      </w:r>
      <w:r w:rsidRPr="00D41AE3">
        <w:rPr>
          <w:rFonts w:eastAsia="Calibri"/>
          <w:bCs/>
          <w:sz w:val="27"/>
          <w:szCs w:val="27"/>
          <w:lang w:val="sv-SE"/>
        </w:rPr>
        <w:tab/>
        <w:t xml:space="preserve"> Tiểu dự án sẽ cải thiện sinh kế và mức sống của người dân nghèo ở </w:t>
      </w:r>
      <w:r w:rsidR="00C72A6A" w:rsidRPr="00D41AE3">
        <w:rPr>
          <w:rFonts w:eastAsia="Calibri"/>
          <w:bCs/>
          <w:sz w:val="27"/>
          <w:szCs w:val="27"/>
          <w:lang w:val="sv-SE"/>
        </w:rPr>
        <w:t>03</w:t>
      </w:r>
      <w:r w:rsidRPr="00D41AE3">
        <w:rPr>
          <w:rFonts w:eastAsia="Calibri"/>
          <w:bCs/>
          <w:sz w:val="27"/>
          <w:szCs w:val="27"/>
          <w:lang w:val="sv-SE"/>
        </w:rPr>
        <w:t xml:space="preserve"> xã thuộc </w:t>
      </w:r>
      <w:r w:rsidR="00C72A6A" w:rsidRPr="00D41AE3">
        <w:rPr>
          <w:rFonts w:eastAsia="Calibri"/>
          <w:bCs/>
          <w:sz w:val="27"/>
          <w:szCs w:val="27"/>
          <w:lang w:val="sv-SE"/>
        </w:rPr>
        <w:t xml:space="preserve">huyện </w:t>
      </w:r>
      <w:r w:rsidRPr="00D41AE3">
        <w:rPr>
          <w:rFonts w:eastAsia="Calibri"/>
          <w:bCs/>
          <w:sz w:val="27"/>
          <w:szCs w:val="27"/>
          <w:lang w:val="sv-SE"/>
        </w:rPr>
        <w:t>Ninh Hải thông qua đầu tư hạ tầng thủy lợi, cải thiện sản xuất nông nghiệp và tăng thu nhập từ sản phẩm nông nghiệp.</w:t>
      </w:r>
    </w:p>
    <w:p w:rsidR="00445305" w:rsidRPr="00D41AE3" w:rsidRDefault="00445305" w:rsidP="00413F3A">
      <w:pPr>
        <w:tabs>
          <w:tab w:val="left" w:pos="284"/>
        </w:tabs>
        <w:spacing w:line="276" w:lineRule="auto"/>
        <w:jc w:val="both"/>
        <w:rPr>
          <w:rFonts w:eastAsia="Calibri"/>
          <w:bCs/>
          <w:sz w:val="27"/>
          <w:szCs w:val="27"/>
          <w:lang w:val="sv-SE"/>
        </w:rPr>
      </w:pPr>
      <w:r w:rsidRPr="00D41AE3">
        <w:rPr>
          <w:rFonts w:eastAsia="Calibri"/>
          <w:bCs/>
          <w:sz w:val="27"/>
          <w:szCs w:val="27"/>
          <w:lang w:val="sv-SE"/>
        </w:rPr>
        <w:tab/>
      </w:r>
      <w:r w:rsidRPr="00D41AE3">
        <w:rPr>
          <w:rFonts w:eastAsia="Calibri"/>
          <w:bCs/>
          <w:sz w:val="27"/>
          <w:szCs w:val="27"/>
          <w:lang w:val="sv-SE"/>
        </w:rPr>
        <w:tab/>
        <w:t>Tiểu dự án cũng phù hợp với mục tiêu của dự án mục tiêu của Dự án “Nâng cao hiệu quả sử dụng nước cho các tỉnh bị hạn hán – ADB8” là hỗ trợ cho một số tỉnh Tây Nguyên và Nam Trung bộ nâng cao hiệu quả sử dụng nước, góp phần nâng cao hiệu quả của sản xuất nông nghiệp theo hướng bền vững, giảm thiểu hiện tượng may rủi trong sản xuất do phụ thuộc quá nhiều vào điều kiện tự nhiên.</w:t>
      </w:r>
    </w:p>
    <w:p w:rsidR="00880DAF" w:rsidRPr="00D41AE3" w:rsidRDefault="00445305" w:rsidP="00413F3A">
      <w:pPr>
        <w:tabs>
          <w:tab w:val="left" w:pos="284"/>
        </w:tabs>
        <w:spacing w:line="276" w:lineRule="auto"/>
        <w:jc w:val="both"/>
        <w:rPr>
          <w:rFonts w:eastAsia="Calibri"/>
          <w:bCs/>
          <w:sz w:val="27"/>
          <w:szCs w:val="27"/>
          <w:lang w:val="sv-SE"/>
        </w:rPr>
      </w:pPr>
      <w:r w:rsidRPr="00D41AE3">
        <w:rPr>
          <w:rFonts w:eastAsia="Calibri"/>
          <w:bCs/>
          <w:sz w:val="27"/>
          <w:szCs w:val="27"/>
          <w:lang w:val="sv-SE"/>
        </w:rPr>
        <w:tab/>
      </w:r>
      <w:r w:rsidRPr="00D41AE3">
        <w:rPr>
          <w:rFonts w:eastAsia="Calibri"/>
          <w:bCs/>
          <w:sz w:val="27"/>
          <w:szCs w:val="27"/>
          <w:lang w:val="sv-SE"/>
        </w:rPr>
        <w:tab/>
        <w:t xml:space="preserve">Mục tiêu này cũng phù hợp với Chiến lược Đối tác Quốc gia (CPS) cho Việt Nam của Ngân hàng Phát triển Châu Á (ADB) giai đoạn 2012-2016 và chiến lược cho ngành Nông nghiệp và Tài nguyên thiên nhiên giai đoạn 2011-2015 đã được khẳng định là sẽ tiếp tục hỗ trợ Việt Nam ứng phó với các thách thức hiện có cũng </w:t>
      </w:r>
      <w:r w:rsidRPr="00D41AE3">
        <w:rPr>
          <w:rFonts w:eastAsia="Calibri"/>
          <w:bCs/>
          <w:sz w:val="27"/>
          <w:szCs w:val="27"/>
          <w:lang w:val="sv-SE"/>
        </w:rPr>
        <w:lastRenderedPageBreak/>
        <w:t>như tiềm năng, trong đó có xóa đói giảm nghèo, biến đổi khí hậu. Các định hướng này dự định được cụ thể hóa qua (i) các đầu tư để cải thiện cơ sở hạ tầng nông thôn phục vụ cấp nước và phát triển nông thôn; (ii) đa dạng hóa các hệ thống nông nghiệp, trong đó ứng dụng công nghệ hướng tới nâng cao giá trị sản phẩm và cơ hội xuất khẩu. Dự án Nâng cao hiệu quả sử dụng nước cho các tỉnh bị ảnh hưởng bởi hạn hán hướng đến các mục tiêu về ứng phó với hạn hán – hậu quả của biến đổi khí hậu, nâng cao giá trị gia tăng trong sản xuất nông nghiệp và góp phần xây dựng nông thôn mới – những điều hoàn toàn phù hợp với các chiến lược của ADB đã nêu ở trên.</w:t>
      </w:r>
      <w:r w:rsidR="00093E72" w:rsidRPr="00D41AE3">
        <w:rPr>
          <w:rFonts w:eastAsia="Calibri"/>
          <w:sz w:val="27"/>
          <w:szCs w:val="27"/>
        </w:rPr>
        <w:tab/>
      </w:r>
    </w:p>
    <w:p w:rsidR="00F7491F" w:rsidRPr="00D41AE3" w:rsidRDefault="00F7491F">
      <w:pPr>
        <w:widowControl/>
        <w:spacing w:before="0" w:after="200" w:line="276" w:lineRule="auto"/>
        <w:rPr>
          <w:b/>
          <w:color w:val="FF0000"/>
          <w:kern w:val="32"/>
          <w:sz w:val="27"/>
          <w:szCs w:val="27"/>
        </w:rPr>
      </w:pPr>
      <w:bookmarkStart w:id="263" w:name="_Toc437451030"/>
      <w:bookmarkEnd w:id="52"/>
      <w:r w:rsidRPr="00D41AE3">
        <w:rPr>
          <w:sz w:val="27"/>
          <w:szCs w:val="27"/>
        </w:rPr>
        <w:br w:type="page"/>
      </w:r>
    </w:p>
    <w:p w:rsidR="00875599" w:rsidRPr="00875599" w:rsidRDefault="00875599" w:rsidP="005549C0">
      <w:pPr>
        <w:pStyle w:val="01"/>
      </w:pPr>
      <w:bookmarkStart w:id="264" w:name="_Toc489374038"/>
      <w:r w:rsidRPr="00875599">
        <w:lastRenderedPageBreak/>
        <w:t>MÔ TẢ DỰ ÁN: THIẾT KẾ, CÁC NGUỒN LỰC, CÁC KẾT QUẢ</w:t>
      </w:r>
      <w:bookmarkEnd w:id="263"/>
      <w:bookmarkEnd w:id="264"/>
    </w:p>
    <w:p w:rsidR="00875599" w:rsidRPr="00875599" w:rsidRDefault="00AF13F7" w:rsidP="00D41AE3">
      <w:pPr>
        <w:pStyle w:val="02"/>
      </w:pPr>
      <w:bookmarkStart w:id="265" w:name="_Toc437451031"/>
      <w:bookmarkStart w:id="266" w:name="_Toc489374039"/>
      <w:r>
        <w:t xml:space="preserve">XÁC ĐỊNH </w:t>
      </w:r>
      <w:r w:rsidR="00875599" w:rsidRPr="00875599">
        <w:t>QUY MÔ DỰ ÁN</w:t>
      </w:r>
      <w:bookmarkEnd w:id="265"/>
      <w:bookmarkEnd w:id="266"/>
      <w:r w:rsidR="00875599" w:rsidRPr="00875599">
        <w:t xml:space="preserve"> </w:t>
      </w:r>
    </w:p>
    <w:p w:rsidR="00E71260" w:rsidRPr="00E71260" w:rsidRDefault="00E71260" w:rsidP="00996FEE">
      <w:pPr>
        <w:pStyle w:val="03"/>
        <w:rPr>
          <w:rFonts w:eastAsia="Calibri"/>
        </w:rPr>
      </w:pPr>
      <w:bookmarkStart w:id="267" w:name="_Toc461632187"/>
      <w:bookmarkStart w:id="268" w:name="_Toc489374040"/>
      <w:r w:rsidRPr="00E71260">
        <w:rPr>
          <w:rFonts w:eastAsia="Calibri"/>
        </w:rPr>
        <w:t>Phân tích lựa chọn phương án về loại công trình:</w:t>
      </w:r>
      <w:bookmarkEnd w:id="267"/>
      <w:bookmarkEnd w:id="268"/>
    </w:p>
    <w:p w:rsidR="00E71260" w:rsidRPr="00E71260" w:rsidRDefault="00E71260" w:rsidP="00625015">
      <w:pPr>
        <w:spacing w:line="276" w:lineRule="auto"/>
        <w:ind w:firstLine="720"/>
        <w:jc w:val="both"/>
        <w:rPr>
          <w:rFonts w:eastAsia="Batang"/>
          <w:sz w:val="27"/>
          <w:szCs w:val="27"/>
        </w:rPr>
      </w:pPr>
      <w:r w:rsidRPr="00E71260">
        <w:rPr>
          <w:rFonts w:eastAsia="Batang"/>
          <w:sz w:val="27"/>
          <w:szCs w:val="27"/>
        </w:rPr>
        <w:t>Phương án cấp nước có 2 phương án để nghiên cứu là phương án cấp nước đến khu tưới bằng kên</w:t>
      </w:r>
      <w:r w:rsidR="006F2479">
        <w:rPr>
          <w:rFonts w:eastAsia="Batang"/>
          <w:sz w:val="27"/>
          <w:szCs w:val="27"/>
        </w:rPr>
        <w:t>h</w:t>
      </w:r>
      <w:r w:rsidRPr="00E71260">
        <w:rPr>
          <w:rFonts w:eastAsia="Batang"/>
          <w:sz w:val="27"/>
          <w:szCs w:val="27"/>
        </w:rPr>
        <w:t xml:space="preserve"> hở</w:t>
      </w:r>
      <w:r w:rsidR="006F2479">
        <w:rPr>
          <w:rFonts w:eastAsia="Batang"/>
          <w:sz w:val="27"/>
          <w:szCs w:val="27"/>
        </w:rPr>
        <w:t xml:space="preserve"> tr</w:t>
      </w:r>
      <w:r w:rsidRPr="00E71260">
        <w:rPr>
          <w:rFonts w:eastAsia="Batang"/>
          <w:sz w:val="27"/>
          <w:szCs w:val="27"/>
        </w:rPr>
        <w:t xml:space="preserve">uyền thống và phương án cấp nước bằng đường ống có áp </w:t>
      </w:r>
    </w:p>
    <w:p w:rsidR="00E71260" w:rsidRPr="0082080A" w:rsidRDefault="00E71260" w:rsidP="00625015">
      <w:pPr>
        <w:spacing w:line="276" w:lineRule="auto"/>
        <w:jc w:val="both"/>
        <w:rPr>
          <w:rFonts w:eastAsia="Batang"/>
          <w:b/>
          <w:i/>
          <w:sz w:val="27"/>
          <w:szCs w:val="27"/>
        </w:rPr>
      </w:pPr>
      <w:r w:rsidRPr="0082080A">
        <w:rPr>
          <w:rFonts w:eastAsia="Batang"/>
          <w:b/>
          <w:i/>
          <w:sz w:val="27"/>
          <w:szCs w:val="27"/>
        </w:rPr>
        <w:t>a) Phương án tưới bằng đường ống.</w:t>
      </w:r>
    </w:p>
    <w:p w:rsidR="00E71260" w:rsidRPr="00E71260" w:rsidRDefault="00E71260" w:rsidP="00625015">
      <w:pPr>
        <w:spacing w:line="276" w:lineRule="auto"/>
        <w:jc w:val="both"/>
        <w:rPr>
          <w:rFonts w:eastAsia="Batang"/>
          <w:b/>
          <w:i/>
          <w:spacing w:val="-2"/>
          <w:sz w:val="27"/>
          <w:szCs w:val="27"/>
          <w:u w:val="single"/>
        </w:rPr>
      </w:pPr>
      <w:r w:rsidRPr="00E71260">
        <w:rPr>
          <w:rFonts w:eastAsia="Batang"/>
          <w:b/>
          <w:i/>
          <w:spacing w:val="-2"/>
          <w:sz w:val="27"/>
          <w:szCs w:val="27"/>
        </w:rPr>
        <w:t xml:space="preserve">* </w:t>
      </w:r>
      <w:r w:rsidRPr="00E71260">
        <w:rPr>
          <w:rFonts w:eastAsia="Batang"/>
          <w:b/>
          <w:i/>
          <w:spacing w:val="-2"/>
          <w:sz w:val="27"/>
          <w:szCs w:val="27"/>
          <w:u w:val="single"/>
        </w:rPr>
        <w:t>Ưu điểm</w:t>
      </w:r>
    </w:p>
    <w:p w:rsidR="00E71260" w:rsidRPr="00E71260" w:rsidRDefault="00E71260" w:rsidP="00625015">
      <w:pPr>
        <w:numPr>
          <w:ilvl w:val="0"/>
          <w:numId w:val="30"/>
        </w:numPr>
        <w:spacing w:line="276" w:lineRule="auto"/>
        <w:jc w:val="both"/>
        <w:rPr>
          <w:rFonts w:eastAsia="Batang"/>
          <w:bCs/>
          <w:sz w:val="27"/>
          <w:szCs w:val="27"/>
        </w:rPr>
      </w:pPr>
      <w:r w:rsidRPr="00E71260">
        <w:rPr>
          <w:rFonts w:eastAsia="Batang"/>
          <w:bCs/>
          <w:sz w:val="27"/>
          <w:szCs w:val="27"/>
        </w:rPr>
        <w:t>Tổn thất thấm, bốc hơi nhỏ nên tiết kiệm nước.</w:t>
      </w:r>
    </w:p>
    <w:p w:rsidR="00E71260" w:rsidRPr="00E71260" w:rsidRDefault="00E71260" w:rsidP="00625015">
      <w:pPr>
        <w:numPr>
          <w:ilvl w:val="0"/>
          <w:numId w:val="30"/>
        </w:numPr>
        <w:spacing w:line="276" w:lineRule="auto"/>
        <w:jc w:val="both"/>
        <w:rPr>
          <w:rFonts w:eastAsia="Batang"/>
          <w:bCs/>
          <w:sz w:val="27"/>
          <w:szCs w:val="27"/>
        </w:rPr>
      </w:pPr>
      <w:r w:rsidRPr="00E71260">
        <w:rPr>
          <w:rFonts w:eastAsia="Batang"/>
          <w:bCs/>
          <w:sz w:val="27"/>
          <w:szCs w:val="27"/>
        </w:rPr>
        <w:t>Giảm ảnh hưởng đến người dân về chiếm đất do đường ống được chôn chìm, sau khi lắp đặt đường ống lấp đất lại người dân vẫn có thể canh tác phía trên được.</w:t>
      </w:r>
    </w:p>
    <w:p w:rsidR="00E71260" w:rsidRPr="00E71260" w:rsidRDefault="00E71260" w:rsidP="00625015">
      <w:pPr>
        <w:numPr>
          <w:ilvl w:val="0"/>
          <w:numId w:val="30"/>
        </w:numPr>
        <w:spacing w:line="276" w:lineRule="auto"/>
        <w:jc w:val="both"/>
        <w:rPr>
          <w:rFonts w:eastAsia="Batang"/>
          <w:bCs/>
          <w:sz w:val="27"/>
          <w:szCs w:val="27"/>
        </w:rPr>
      </w:pPr>
      <w:r w:rsidRPr="00E71260">
        <w:rPr>
          <w:rFonts w:eastAsia="Batang"/>
          <w:bCs/>
          <w:sz w:val="27"/>
          <w:szCs w:val="27"/>
        </w:rPr>
        <w:t>Tiến độ thi công nhanh và ít ảnh hưởng đến môi trường xung quanh.</w:t>
      </w:r>
    </w:p>
    <w:p w:rsidR="00E71260" w:rsidRPr="00E71260" w:rsidRDefault="00E71260" w:rsidP="00625015">
      <w:pPr>
        <w:numPr>
          <w:ilvl w:val="0"/>
          <w:numId w:val="30"/>
        </w:numPr>
        <w:spacing w:line="276" w:lineRule="auto"/>
        <w:jc w:val="both"/>
        <w:rPr>
          <w:rFonts w:eastAsia="Batang"/>
          <w:bCs/>
          <w:sz w:val="27"/>
          <w:szCs w:val="27"/>
        </w:rPr>
      </w:pPr>
      <w:r w:rsidRPr="00E71260">
        <w:rPr>
          <w:rFonts w:eastAsia="Batang"/>
          <w:bCs/>
          <w:sz w:val="27"/>
          <w:szCs w:val="27"/>
        </w:rPr>
        <w:t>Có thể tưới được những vùng có cao độ cao hơn cao độ của đường ống chính do áp lực dư trong đường ống chính lớn.</w:t>
      </w:r>
    </w:p>
    <w:p w:rsidR="00E71260" w:rsidRPr="00E71260" w:rsidRDefault="00E71260" w:rsidP="00625015">
      <w:pPr>
        <w:numPr>
          <w:ilvl w:val="0"/>
          <w:numId w:val="30"/>
        </w:numPr>
        <w:spacing w:line="276" w:lineRule="auto"/>
        <w:jc w:val="both"/>
        <w:rPr>
          <w:rFonts w:eastAsia="Batang"/>
          <w:bCs/>
          <w:sz w:val="27"/>
          <w:szCs w:val="27"/>
        </w:rPr>
      </w:pPr>
      <w:r w:rsidRPr="00E71260">
        <w:rPr>
          <w:sz w:val="27"/>
          <w:szCs w:val="27"/>
          <w:lang w:val="nl-NL"/>
        </w:rPr>
        <w:t xml:space="preserve">Tạo điều kiện tiếp cận </w:t>
      </w:r>
      <w:r w:rsidRPr="00E71260">
        <w:rPr>
          <w:sz w:val="27"/>
          <w:szCs w:val="27"/>
        </w:rPr>
        <w:t>giải pháp tưới hiện đại, tiết kiệm nước do áp lực dư ở đường ống lớn có thể lắp trực tiếp hệ thống tưới phun mưa, tưới nhỏ giọt mà không cần đến máy bơm, thích hợp cho khu vực thường bị hạn hán nghiêm trọng và thiếu nguồn nước.</w:t>
      </w:r>
    </w:p>
    <w:p w:rsidR="00E71260" w:rsidRPr="00E71260" w:rsidRDefault="00E71260" w:rsidP="00625015">
      <w:pPr>
        <w:numPr>
          <w:ilvl w:val="0"/>
          <w:numId w:val="30"/>
        </w:numPr>
        <w:spacing w:line="276" w:lineRule="auto"/>
        <w:jc w:val="both"/>
        <w:rPr>
          <w:rFonts w:eastAsia="Batang"/>
          <w:bCs/>
          <w:sz w:val="27"/>
          <w:szCs w:val="27"/>
        </w:rPr>
      </w:pPr>
      <w:r w:rsidRPr="00E71260">
        <w:rPr>
          <w:sz w:val="27"/>
          <w:szCs w:val="27"/>
        </w:rPr>
        <w:t>Thuận lợi trong công tác kiểm soát, đo đếm, khống chế lượng nước đến từng khu vực.</w:t>
      </w:r>
    </w:p>
    <w:p w:rsidR="00E71260" w:rsidRPr="00E71260" w:rsidRDefault="00E71260" w:rsidP="00625015">
      <w:pPr>
        <w:spacing w:line="276" w:lineRule="auto"/>
        <w:jc w:val="both"/>
        <w:rPr>
          <w:rFonts w:eastAsia="Batang"/>
          <w:b/>
          <w:i/>
          <w:spacing w:val="-2"/>
          <w:sz w:val="27"/>
          <w:szCs w:val="27"/>
          <w:u w:val="single"/>
        </w:rPr>
      </w:pPr>
      <w:r w:rsidRPr="00E71260">
        <w:rPr>
          <w:rFonts w:eastAsia="Batang"/>
          <w:b/>
          <w:i/>
          <w:spacing w:val="-2"/>
          <w:sz w:val="27"/>
          <w:szCs w:val="27"/>
        </w:rPr>
        <w:t xml:space="preserve">* </w:t>
      </w:r>
      <w:r w:rsidRPr="00E71260">
        <w:rPr>
          <w:rFonts w:eastAsia="Batang"/>
          <w:b/>
          <w:i/>
          <w:spacing w:val="-2"/>
          <w:sz w:val="27"/>
          <w:szCs w:val="27"/>
          <w:u w:val="single"/>
        </w:rPr>
        <w:t>Nhược điểm</w:t>
      </w:r>
    </w:p>
    <w:p w:rsidR="00E71260" w:rsidRPr="00E71260" w:rsidRDefault="00E71260" w:rsidP="00625015">
      <w:pPr>
        <w:numPr>
          <w:ilvl w:val="0"/>
          <w:numId w:val="30"/>
        </w:numPr>
        <w:spacing w:line="276" w:lineRule="auto"/>
        <w:jc w:val="both"/>
        <w:rPr>
          <w:rFonts w:eastAsia="Batang"/>
          <w:bCs/>
          <w:sz w:val="27"/>
          <w:szCs w:val="27"/>
        </w:rPr>
      </w:pPr>
      <w:r w:rsidRPr="00E71260">
        <w:rPr>
          <w:rFonts w:eastAsia="Batang"/>
          <w:bCs/>
          <w:sz w:val="27"/>
          <w:szCs w:val="27"/>
        </w:rPr>
        <w:t xml:space="preserve">Công tác quản lý vận hành duy tu bảo dưỡng phức tạp do đường ống có áp và được chôn dưới đất; </w:t>
      </w:r>
    </w:p>
    <w:p w:rsidR="00E71260" w:rsidRPr="00E71260" w:rsidRDefault="00E71260" w:rsidP="00625015">
      <w:pPr>
        <w:numPr>
          <w:ilvl w:val="0"/>
          <w:numId w:val="30"/>
        </w:numPr>
        <w:spacing w:line="276" w:lineRule="auto"/>
        <w:jc w:val="both"/>
        <w:rPr>
          <w:rFonts w:eastAsia="Batang"/>
          <w:bCs/>
          <w:sz w:val="27"/>
          <w:szCs w:val="27"/>
        </w:rPr>
      </w:pPr>
      <w:r w:rsidRPr="00E71260">
        <w:rPr>
          <w:rFonts w:eastAsia="Batang"/>
          <w:bCs/>
          <w:sz w:val="27"/>
          <w:szCs w:val="27"/>
        </w:rPr>
        <w:t>Nhân lực quản lý vận hành chưa có kinh nghiệp trong vận hành tưới bằng đường ống cần được đào tạo;</w:t>
      </w:r>
    </w:p>
    <w:p w:rsidR="00E71260" w:rsidRPr="00E71260" w:rsidRDefault="00E71260" w:rsidP="00625015">
      <w:pPr>
        <w:numPr>
          <w:ilvl w:val="0"/>
          <w:numId w:val="30"/>
        </w:numPr>
        <w:spacing w:line="276" w:lineRule="auto"/>
        <w:jc w:val="both"/>
        <w:rPr>
          <w:rFonts w:eastAsia="Batang"/>
          <w:bCs/>
          <w:sz w:val="27"/>
          <w:szCs w:val="27"/>
        </w:rPr>
      </w:pPr>
      <w:r w:rsidRPr="00E71260">
        <w:rPr>
          <w:rFonts w:eastAsia="Batang"/>
          <w:bCs/>
          <w:sz w:val="27"/>
          <w:szCs w:val="27"/>
        </w:rPr>
        <w:t>Nếu làm đường ống bằng vật liệu có độ bền cao như ống thép hoặc ống HDPE sẽ có giá thành cao hơn so với kênh hở bằng bê tông.</w:t>
      </w:r>
    </w:p>
    <w:p w:rsidR="00E71260" w:rsidRPr="0082080A" w:rsidRDefault="00E71260" w:rsidP="00625015">
      <w:pPr>
        <w:spacing w:line="276" w:lineRule="auto"/>
        <w:jc w:val="both"/>
        <w:rPr>
          <w:rFonts w:eastAsia="Batang"/>
          <w:b/>
          <w:i/>
          <w:sz w:val="27"/>
          <w:szCs w:val="27"/>
        </w:rPr>
      </w:pPr>
      <w:r w:rsidRPr="0082080A">
        <w:rPr>
          <w:rFonts w:eastAsia="Batang"/>
          <w:b/>
          <w:i/>
          <w:sz w:val="27"/>
          <w:szCs w:val="27"/>
        </w:rPr>
        <w:t>b) Phương án tưới bằng kênh hở bê tông.</w:t>
      </w:r>
    </w:p>
    <w:p w:rsidR="00E71260" w:rsidRPr="00E71260" w:rsidRDefault="00E71260" w:rsidP="00625015">
      <w:pPr>
        <w:spacing w:line="276" w:lineRule="auto"/>
        <w:jc w:val="both"/>
        <w:rPr>
          <w:rFonts w:eastAsia="Batang"/>
          <w:b/>
          <w:i/>
          <w:spacing w:val="-2"/>
          <w:sz w:val="27"/>
          <w:szCs w:val="27"/>
          <w:u w:val="single"/>
        </w:rPr>
      </w:pPr>
      <w:r w:rsidRPr="00E71260">
        <w:rPr>
          <w:rFonts w:eastAsia="Batang"/>
          <w:b/>
          <w:i/>
          <w:spacing w:val="-2"/>
          <w:sz w:val="27"/>
          <w:szCs w:val="27"/>
        </w:rPr>
        <w:t xml:space="preserve">* </w:t>
      </w:r>
      <w:r w:rsidRPr="00E71260">
        <w:rPr>
          <w:rFonts w:eastAsia="Batang"/>
          <w:b/>
          <w:i/>
          <w:spacing w:val="-2"/>
          <w:sz w:val="27"/>
          <w:szCs w:val="27"/>
          <w:u w:val="single"/>
        </w:rPr>
        <w:t>Ưu điểm</w:t>
      </w:r>
    </w:p>
    <w:p w:rsidR="00E71260" w:rsidRPr="00E71260" w:rsidRDefault="00E71260" w:rsidP="00625015">
      <w:pPr>
        <w:numPr>
          <w:ilvl w:val="0"/>
          <w:numId w:val="30"/>
        </w:numPr>
        <w:spacing w:line="276" w:lineRule="auto"/>
        <w:jc w:val="both"/>
        <w:rPr>
          <w:rFonts w:eastAsia="Batang"/>
          <w:bCs/>
          <w:sz w:val="27"/>
          <w:szCs w:val="27"/>
        </w:rPr>
      </w:pPr>
      <w:r w:rsidRPr="00E71260">
        <w:rPr>
          <w:rFonts w:eastAsia="Batang"/>
          <w:bCs/>
          <w:sz w:val="27"/>
          <w:szCs w:val="27"/>
        </w:rPr>
        <w:t>Công tác quản lý vận hành duy tu bảo dưỡng đơn giản vì là kênh hở chảy không có áp, người dân và cán bộ vận hành đã quen thuộc với phương án này.</w:t>
      </w:r>
    </w:p>
    <w:p w:rsidR="00E71260" w:rsidRPr="00E71260" w:rsidRDefault="00E71260" w:rsidP="00625015">
      <w:pPr>
        <w:numPr>
          <w:ilvl w:val="0"/>
          <w:numId w:val="30"/>
        </w:numPr>
        <w:spacing w:line="276" w:lineRule="auto"/>
        <w:jc w:val="both"/>
        <w:rPr>
          <w:rFonts w:eastAsia="Batang"/>
          <w:bCs/>
          <w:sz w:val="27"/>
          <w:szCs w:val="27"/>
        </w:rPr>
      </w:pPr>
      <w:r w:rsidRPr="00E71260">
        <w:rPr>
          <w:rFonts w:eastAsia="Batang"/>
          <w:bCs/>
          <w:sz w:val="27"/>
          <w:szCs w:val="27"/>
        </w:rPr>
        <w:t>Giá thành thấp hơn so với phương án tưới bằng ống áp lực</w:t>
      </w:r>
    </w:p>
    <w:p w:rsidR="00E71260" w:rsidRPr="00E71260" w:rsidRDefault="00E71260" w:rsidP="00625015">
      <w:pPr>
        <w:spacing w:line="276" w:lineRule="auto"/>
        <w:jc w:val="both"/>
        <w:rPr>
          <w:rFonts w:eastAsia="Batang"/>
          <w:b/>
          <w:i/>
          <w:spacing w:val="-2"/>
          <w:sz w:val="27"/>
          <w:szCs w:val="27"/>
          <w:u w:val="single"/>
        </w:rPr>
      </w:pPr>
      <w:r w:rsidRPr="00E71260">
        <w:rPr>
          <w:rFonts w:eastAsia="Batang"/>
          <w:b/>
          <w:i/>
          <w:spacing w:val="-2"/>
          <w:sz w:val="27"/>
          <w:szCs w:val="27"/>
        </w:rPr>
        <w:lastRenderedPageBreak/>
        <w:t xml:space="preserve">* </w:t>
      </w:r>
      <w:r w:rsidRPr="00E71260">
        <w:rPr>
          <w:rFonts w:eastAsia="Batang"/>
          <w:b/>
          <w:i/>
          <w:spacing w:val="-2"/>
          <w:sz w:val="27"/>
          <w:szCs w:val="27"/>
          <w:u w:val="single"/>
        </w:rPr>
        <w:t>Nhược điểm</w:t>
      </w:r>
    </w:p>
    <w:p w:rsidR="00E71260" w:rsidRPr="00E71260" w:rsidRDefault="00E71260" w:rsidP="00625015">
      <w:pPr>
        <w:numPr>
          <w:ilvl w:val="0"/>
          <w:numId w:val="30"/>
        </w:numPr>
        <w:spacing w:line="276" w:lineRule="auto"/>
        <w:jc w:val="both"/>
        <w:rPr>
          <w:rFonts w:eastAsia="Batang"/>
          <w:bCs/>
          <w:sz w:val="27"/>
          <w:szCs w:val="27"/>
        </w:rPr>
      </w:pPr>
      <w:r w:rsidRPr="00E71260">
        <w:rPr>
          <w:rFonts w:eastAsia="Batang"/>
          <w:bCs/>
          <w:sz w:val="27"/>
          <w:szCs w:val="27"/>
        </w:rPr>
        <w:t>Tổn thất thấm, bốc hơi lớn nên không tiết kiệm nước</w:t>
      </w:r>
    </w:p>
    <w:p w:rsidR="00E71260" w:rsidRPr="00E71260" w:rsidRDefault="00E71260" w:rsidP="00625015">
      <w:pPr>
        <w:numPr>
          <w:ilvl w:val="0"/>
          <w:numId w:val="30"/>
        </w:numPr>
        <w:spacing w:line="276" w:lineRule="auto"/>
        <w:jc w:val="both"/>
        <w:rPr>
          <w:rFonts w:eastAsia="Batang"/>
          <w:bCs/>
          <w:sz w:val="27"/>
          <w:szCs w:val="27"/>
        </w:rPr>
      </w:pPr>
      <w:r w:rsidRPr="00E71260">
        <w:rPr>
          <w:rFonts w:eastAsia="Batang"/>
          <w:bCs/>
          <w:sz w:val="27"/>
          <w:szCs w:val="27"/>
        </w:rPr>
        <w:t>Diện tích chiếm đất lớn ảnh hưởng đến nhiều hộ dân.</w:t>
      </w:r>
    </w:p>
    <w:p w:rsidR="00E71260" w:rsidRPr="00E71260" w:rsidRDefault="00E71260" w:rsidP="00625015">
      <w:pPr>
        <w:numPr>
          <w:ilvl w:val="0"/>
          <w:numId w:val="30"/>
        </w:numPr>
        <w:spacing w:line="276" w:lineRule="auto"/>
        <w:jc w:val="both"/>
        <w:rPr>
          <w:rFonts w:eastAsia="Batang"/>
          <w:bCs/>
          <w:sz w:val="27"/>
          <w:szCs w:val="27"/>
        </w:rPr>
      </w:pPr>
      <w:r w:rsidRPr="00E71260">
        <w:rPr>
          <w:rFonts w:eastAsia="Batang"/>
          <w:bCs/>
          <w:sz w:val="27"/>
          <w:szCs w:val="27"/>
        </w:rPr>
        <w:t>Tiến độ thi công chậm và ảnh hưởng đến môi trường nhiều hơn trong quá trình thi công so với phương án đường ống.</w:t>
      </w:r>
    </w:p>
    <w:p w:rsidR="00E71260" w:rsidRPr="00E71260" w:rsidRDefault="00E71260" w:rsidP="00625015">
      <w:pPr>
        <w:numPr>
          <w:ilvl w:val="0"/>
          <w:numId w:val="30"/>
        </w:numPr>
        <w:spacing w:line="276" w:lineRule="auto"/>
        <w:jc w:val="both"/>
        <w:rPr>
          <w:rFonts w:eastAsia="Batang"/>
          <w:bCs/>
          <w:sz w:val="27"/>
          <w:szCs w:val="27"/>
        </w:rPr>
      </w:pPr>
      <w:r w:rsidRPr="00E71260">
        <w:rPr>
          <w:rFonts w:eastAsia="Batang"/>
          <w:bCs/>
          <w:sz w:val="27"/>
          <w:szCs w:val="27"/>
        </w:rPr>
        <w:t>Không tận dụng được cột áp đã có trong đường ống chính để tưới cho những vùng có cao độ cao hơn cao độ của đường ống chính, theo như phương án tuyến đường ống chính hiện tại thì nếu tưới bằng kênh sẽ không tưới được khu vực bên trái đường ống chính.</w:t>
      </w:r>
    </w:p>
    <w:p w:rsidR="00E71260" w:rsidRPr="00E71260" w:rsidRDefault="00E71260" w:rsidP="00625015">
      <w:pPr>
        <w:numPr>
          <w:ilvl w:val="0"/>
          <w:numId w:val="30"/>
        </w:numPr>
        <w:spacing w:line="276" w:lineRule="auto"/>
        <w:jc w:val="both"/>
        <w:rPr>
          <w:rFonts w:eastAsia="Batang"/>
          <w:bCs/>
          <w:sz w:val="27"/>
          <w:szCs w:val="27"/>
        </w:rPr>
      </w:pPr>
      <w:r w:rsidRPr="00E71260">
        <w:rPr>
          <w:rFonts w:eastAsia="Batang"/>
          <w:bCs/>
          <w:sz w:val="27"/>
          <w:szCs w:val="27"/>
        </w:rPr>
        <w:t>Không thuận lợi cho các giải pháp tưới hiện đại, tiết kiệm nước như tưới phun mưa và tưới nhỏ giọt vì người dân phải làm thêm các bể trữ nước và dùng máy bơm để bơm tưới.</w:t>
      </w:r>
    </w:p>
    <w:p w:rsidR="00E71260" w:rsidRPr="00E71260" w:rsidRDefault="00E71260" w:rsidP="00625015">
      <w:pPr>
        <w:numPr>
          <w:ilvl w:val="0"/>
          <w:numId w:val="30"/>
        </w:numPr>
        <w:spacing w:line="276" w:lineRule="auto"/>
        <w:jc w:val="both"/>
        <w:rPr>
          <w:rFonts w:eastAsia="Batang"/>
          <w:bCs/>
          <w:sz w:val="27"/>
          <w:szCs w:val="27"/>
        </w:rPr>
      </w:pPr>
      <w:r w:rsidRPr="00E71260">
        <w:rPr>
          <w:sz w:val="27"/>
          <w:szCs w:val="27"/>
        </w:rPr>
        <w:t>Khó khăn trong công tác kiểm soát, đo đếm, khống chế lượng nước đến từng khu vực.</w:t>
      </w:r>
    </w:p>
    <w:p w:rsidR="00E71260" w:rsidRPr="0082080A" w:rsidRDefault="00E71260" w:rsidP="00625015">
      <w:pPr>
        <w:spacing w:line="276" w:lineRule="auto"/>
        <w:jc w:val="both"/>
        <w:rPr>
          <w:rFonts w:eastAsia="Batang"/>
          <w:b/>
          <w:i/>
          <w:sz w:val="27"/>
          <w:szCs w:val="27"/>
        </w:rPr>
      </w:pPr>
      <w:r w:rsidRPr="0082080A">
        <w:rPr>
          <w:rFonts w:eastAsia="Batang"/>
          <w:b/>
          <w:i/>
          <w:sz w:val="27"/>
          <w:szCs w:val="27"/>
        </w:rPr>
        <w:t>c) So sánh chọn phương án.</w:t>
      </w:r>
    </w:p>
    <w:p w:rsidR="000C38FD" w:rsidRDefault="00E71260" w:rsidP="00625015">
      <w:pPr>
        <w:spacing w:line="276" w:lineRule="auto"/>
        <w:ind w:firstLine="720"/>
        <w:jc w:val="both"/>
        <w:rPr>
          <w:rFonts w:eastAsia="Batang"/>
          <w:bCs/>
          <w:sz w:val="27"/>
          <w:szCs w:val="27"/>
        </w:rPr>
      </w:pPr>
      <w:r w:rsidRPr="00E71260">
        <w:rPr>
          <w:rFonts w:eastAsia="Batang"/>
          <w:bCs/>
          <w:sz w:val="27"/>
          <w:szCs w:val="27"/>
        </w:rPr>
        <w:t>Căn cứ vào so sánh ưu nhược điểm của các phương án.</w:t>
      </w:r>
    </w:p>
    <w:p w:rsidR="00E71260" w:rsidRPr="00E71260" w:rsidRDefault="00E71260" w:rsidP="00625015">
      <w:pPr>
        <w:spacing w:line="276" w:lineRule="auto"/>
        <w:ind w:firstLine="720"/>
        <w:jc w:val="both"/>
        <w:rPr>
          <w:rFonts w:eastAsia="Batang"/>
          <w:bCs/>
          <w:sz w:val="27"/>
          <w:szCs w:val="27"/>
        </w:rPr>
      </w:pPr>
      <w:r w:rsidRPr="00E71260">
        <w:rPr>
          <w:rFonts w:eastAsia="Batang"/>
          <w:bCs/>
          <w:sz w:val="27"/>
          <w:szCs w:val="27"/>
        </w:rPr>
        <w:t xml:space="preserve"> </w:t>
      </w:r>
      <w:r w:rsidR="00625015">
        <w:rPr>
          <w:rFonts w:eastAsia="Batang"/>
          <w:bCs/>
          <w:sz w:val="27"/>
          <w:szCs w:val="27"/>
        </w:rPr>
        <w:t xml:space="preserve">+ </w:t>
      </w:r>
      <w:r w:rsidRPr="00E71260">
        <w:rPr>
          <w:rFonts w:eastAsia="Batang"/>
          <w:bCs/>
          <w:sz w:val="27"/>
          <w:szCs w:val="27"/>
        </w:rPr>
        <w:t xml:space="preserve">Phương án </w:t>
      </w:r>
      <w:r w:rsidRPr="00E71260">
        <w:rPr>
          <w:rFonts w:eastAsia="Batang"/>
          <w:b/>
          <w:bCs/>
          <w:i/>
          <w:sz w:val="27"/>
          <w:szCs w:val="27"/>
        </w:rPr>
        <w:t>tưới bằng đường ống có áp</w:t>
      </w:r>
      <w:r w:rsidRPr="00E71260">
        <w:rPr>
          <w:rFonts w:eastAsia="Batang"/>
          <w:bCs/>
          <w:sz w:val="27"/>
          <w:szCs w:val="27"/>
        </w:rPr>
        <w:t xml:space="preserve"> thỏa mãn được mục tiêu chính của dự án và các tiêu chí lựa chọn dự án của nhà tài trợ</w:t>
      </w:r>
      <w:r w:rsidR="008432E9">
        <w:rPr>
          <w:rFonts w:eastAsia="Batang"/>
          <w:bCs/>
          <w:sz w:val="27"/>
          <w:szCs w:val="27"/>
        </w:rPr>
        <w:t xml:space="preserve"> đó là:</w:t>
      </w:r>
    </w:p>
    <w:p w:rsidR="00E71260" w:rsidRPr="00E71260" w:rsidRDefault="008432E9" w:rsidP="00625015">
      <w:pPr>
        <w:numPr>
          <w:ilvl w:val="0"/>
          <w:numId w:val="30"/>
        </w:numPr>
        <w:spacing w:line="276" w:lineRule="auto"/>
        <w:jc w:val="both"/>
        <w:rPr>
          <w:rFonts w:eastAsia="Batang"/>
          <w:bCs/>
          <w:sz w:val="27"/>
          <w:szCs w:val="27"/>
        </w:rPr>
      </w:pPr>
      <w:r>
        <w:rPr>
          <w:rFonts w:eastAsia="Batang"/>
          <w:bCs/>
          <w:sz w:val="27"/>
          <w:szCs w:val="27"/>
        </w:rPr>
        <w:t>N</w:t>
      </w:r>
      <w:r w:rsidR="00E71260" w:rsidRPr="00E71260">
        <w:rPr>
          <w:rFonts w:eastAsia="Batang"/>
          <w:bCs/>
          <w:sz w:val="27"/>
          <w:szCs w:val="27"/>
        </w:rPr>
        <w:t>âng cao hiệu quả sử dụng nước cho các vùng bị hạn hán</w:t>
      </w:r>
    </w:p>
    <w:p w:rsidR="00E71260" w:rsidRPr="00E71260" w:rsidRDefault="00E71260" w:rsidP="00625015">
      <w:pPr>
        <w:numPr>
          <w:ilvl w:val="0"/>
          <w:numId w:val="30"/>
        </w:numPr>
        <w:spacing w:line="276" w:lineRule="auto"/>
        <w:jc w:val="both"/>
        <w:rPr>
          <w:rFonts w:eastAsia="Batang"/>
          <w:bCs/>
          <w:sz w:val="27"/>
          <w:szCs w:val="27"/>
        </w:rPr>
      </w:pPr>
      <w:r w:rsidRPr="00E71260">
        <w:rPr>
          <w:rFonts w:eastAsia="Batang"/>
          <w:bCs/>
          <w:sz w:val="27"/>
          <w:szCs w:val="27"/>
        </w:rPr>
        <w:t>Nâng cao khả năng cung cấp nước một cách công bằng và kịp thời đầy đủ (tối ưu) thông qua cải tiến, hiện đại hóa cơ sở hạ tầng phân phối nước.</w:t>
      </w:r>
    </w:p>
    <w:p w:rsidR="00E71260" w:rsidRPr="00E71260" w:rsidRDefault="00E71260" w:rsidP="00625015">
      <w:pPr>
        <w:numPr>
          <w:ilvl w:val="0"/>
          <w:numId w:val="30"/>
        </w:numPr>
        <w:spacing w:line="276" w:lineRule="auto"/>
        <w:jc w:val="both"/>
        <w:rPr>
          <w:rFonts w:eastAsia="Batang"/>
          <w:bCs/>
          <w:sz w:val="27"/>
          <w:szCs w:val="27"/>
        </w:rPr>
      </w:pPr>
      <w:r w:rsidRPr="00E71260">
        <w:rPr>
          <w:rFonts w:eastAsia="Batang"/>
          <w:bCs/>
          <w:sz w:val="27"/>
          <w:szCs w:val="27"/>
        </w:rPr>
        <w:t>Cải thiện tín linh hoạt của nguồn cung cấp để khuyến khích đa dạng hóa cây trồng.</w:t>
      </w:r>
    </w:p>
    <w:p w:rsidR="00E71260" w:rsidRDefault="00E71260" w:rsidP="00625015">
      <w:pPr>
        <w:numPr>
          <w:ilvl w:val="0"/>
          <w:numId w:val="30"/>
        </w:numPr>
        <w:spacing w:line="276" w:lineRule="auto"/>
        <w:jc w:val="both"/>
        <w:rPr>
          <w:rFonts w:eastAsia="Batang"/>
          <w:bCs/>
          <w:sz w:val="27"/>
          <w:szCs w:val="27"/>
        </w:rPr>
      </w:pPr>
      <w:r w:rsidRPr="00E71260">
        <w:rPr>
          <w:rFonts w:eastAsia="Batang"/>
          <w:bCs/>
          <w:sz w:val="27"/>
          <w:szCs w:val="27"/>
        </w:rPr>
        <w:t>Các hệ thống đường ống phân phối sẽ được sử dụng thay thế cho hệ thống kênh hở như hiện nay để vận hành dễ dàng, tránh thất thoát nước do rò rỉ và lấy nước không phép, tạo điều kiện đo đạc dòng chảy và xác lập phí dùng nước, nâng cao hiệu quả sử dụng nước tổng thể.</w:t>
      </w:r>
    </w:p>
    <w:p w:rsidR="008432E9" w:rsidRPr="00625015" w:rsidRDefault="00625015" w:rsidP="00625015">
      <w:pPr>
        <w:spacing w:line="276" w:lineRule="auto"/>
        <w:ind w:firstLine="720"/>
        <w:jc w:val="both"/>
        <w:rPr>
          <w:rFonts w:eastAsia="Batang"/>
          <w:bCs/>
          <w:sz w:val="27"/>
          <w:szCs w:val="27"/>
        </w:rPr>
      </w:pPr>
      <w:r w:rsidRPr="00625015">
        <w:rPr>
          <w:rFonts w:eastAsia="Batang"/>
          <w:bCs/>
          <w:sz w:val="27"/>
          <w:szCs w:val="27"/>
        </w:rPr>
        <w:t xml:space="preserve">+ </w:t>
      </w:r>
      <w:r w:rsidR="008432E9" w:rsidRPr="00625015">
        <w:rPr>
          <w:rFonts w:eastAsia="Batang"/>
          <w:bCs/>
          <w:sz w:val="27"/>
          <w:szCs w:val="27"/>
        </w:rPr>
        <w:t>Mặt khác, đối với tuyến cấp nước chính từ cuối đường ống Tân Mỹ về Hồ Ông Kinh:  Điểm đầu tuyến xuất phát từ Cuối Đường ống chính Tân Mỹ có cao độ địa hình là +41.6m, Cao độ cột áp cuối Ống là +60m, tuyến cấp nước về vùng SX tiểu Dự án phải đi qua vùng địa hình có cao độ từ +(14-21)m và cắt qua các công trình hạ tầng  quan trọng như Đường Sắt Bắc Nam, Quốc Lộ 1A, Mặt khác cao trình khống chế tưới tự chảy của vùng tưới TDA là +35m vì vậy không thực hiện được biện pháp chuyển nước bằng kênh hở nên chỉ chọn phương án cấp nước bằng Đường ống có áp:</w:t>
      </w:r>
    </w:p>
    <w:p w:rsidR="003C3556" w:rsidRDefault="003C3556">
      <w:pPr>
        <w:widowControl/>
        <w:spacing w:before="0" w:after="200" w:line="276" w:lineRule="auto"/>
        <w:rPr>
          <w:rFonts w:ascii="Times New Roman Bold" w:eastAsia="Calibri" w:hAnsi="Times New Roman Bold"/>
          <w:b/>
          <w:bCs/>
          <w:color w:val="FF00FF"/>
          <w:sz w:val="27"/>
          <w:szCs w:val="26"/>
          <w:lang w:val="vi-VN"/>
        </w:rPr>
      </w:pPr>
      <w:bookmarkStart w:id="269" w:name="_Toc461632188"/>
      <w:r>
        <w:rPr>
          <w:rFonts w:eastAsia="Calibri"/>
        </w:rPr>
        <w:br w:type="page"/>
      </w:r>
    </w:p>
    <w:p w:rsidR="00E71260" w:rsidRPr="00762B40" w:rsidRDefault="00E71260" w:rsidP="00996FEE">
      <w:pPr>
        <w:pStyle w:val="03"/>
        <w:rPr>
          <w:rFonts w:eastAsia="Calibri"/>
        </w:rPr>
      </w:pPr>
      <w:bookmarkStart w:id="270" w:name="_Toc489374041"/>
      <w:r w:rsidRPr="00E71260">
        <w:rPr>
          <w:rFonts w:eastAsia="Calibri"/>
        </w:rPr>
        <w:lastRenderedPageBreak/>
        <w:t xml:space="preserve">Phương án bố trí </w:t>
      </w:r>
      <w:r w:rsidR="00441560">
        <w:rPr>
          <w:rFonts w:eastAsia="Calibri"/>
          <w:lang w:val="en-US"/>
        </w:rPr>
        <w:t xml:space="preserve">quy hoạch </w:t>
      </w:r>
      <w:r w:rsidRPr="00E71260">
        <w:rPr>
          <w:rFonts w:eastAsia="Calibri"/>
        </w:rPr>
        <w:t>tổng thể công trình:</w:t>
      </w:r>
      <w:bookmarkEnd w:id="269"/>
      <w:bookmarkEnd w:id="270"/>
    </w:p>
    <w:p w:rsidR="006F2479" w:rsidRDefault="006F2479" w:rsidP="00434012">
      <w:pPr>
        <w:pStyle w:val="04"/>
        <w:rPr>
          <w:lang w:eastAsia="vi-VN"/>
        </w:rPr>
      </w:pPr>
      <w:bookmarkStart w:id="271" w:name="_Toc489374042"/>
      <w:r w:rsidRPr="006F2479">
        <w:rPr>
          <w:lang w:eastAsia="vi-VN"/>
        </w:rPr>
        <w:t>Bố trí hệ thống đường ống cấp nước</w:t>
      </w:r>
      <w:r w:rsidR="00434012">
        <w:rPr>
          <w:lang w:eastAsia="vi-VN"/>
        </w:rPr>
        <w:t xml:space="preserve"> và công trình trên tuyến đường ống.</w:t>
      </w:r>
      <w:bookmarkEnd w:id="271"/>
    </w:p>
    <w:p w:rsidR="00434012" w:rsidRPr="00434012" w:rsidRDefault="00434012" w:rsidP="00434012">
      <w:pPr>
        <w:pStyle w:val="ListParagraph"/>
        <w:numPr>
          <w:ilvl w:val="0"/>
          <w:numId w:val="86"/>
        </w:numPr>
        <w:spacing w:after="120"/>
        <w:ind w:left="0" w:firstLine="0"/>
        <w:rPr>
          <w:b/>
          <w:sz w:val="28"/>
          <w:szCs w:val="22"/>
          <w:lang w:eastAsia="vi-VN"/>
        </w:rPr>
      </w:pPr>
      <w:r w:rsidRPr="00434012">
        <w:rPr>
          <w:b/>
          <w:sz w:val="28"/>
          <w:szCs w:val="22"/>
          <w:lang w:eastAsia="vi-VN"/>
        </w:rPr>
        <w:t>PHƯƠNG ÁN 1:</w:t>
      </w:r>
      <w:r>
        <w:rPr>
          <w:b/>
          <w:sz w:val="28"/>
          <w:szCs w:val="22"/>
          <w:lang w:eastAsia="vi-VN"/>
        </w:rPr>
        <w:t xml:space="preserve"> (Bố trí đường theo yêu cầu của tư vấn PPTA)</w:t>
      </w:r>
    </w:p>
    <w:p w:rsidR="006F2479" w:rsidRPr="006F2479" w:rsidRDefault="006F2479" w:rsidP="006F2479">
      <w:pPr>
        <w:spacing w:after="120"/>
        <w:ind w:firstLine="720"/>
        <w:jc w:val="both"/>
        <w:rPr>
          <w:sz w:val="28"/>
          <w:szCs w:val="22"/>
          <w:lang w:eastAsia="vi-VN"/>
        </w:rPr>
      </w:pPr>
      <w:r w:rsidRPr="006F2479">
        <w:rPr>
          <w:sz w:val="28"/>
          <w:szCs w:val="22"/>
          <w:lang w:eastAsia="vi-VN"/>
        </w:rPr>
        <w:t>Theo ý kiến của đoàn tư vấn PPTA, việc thiết kế đường ống trong khu tưới cần được cải thiện bằng cách bố trí đường ống mạch vòng đảm bảo mỗi nông dân trong khu vực phục vụ của hệ thống có thể tiếp vận nguồn nước tưới trong phạm vi 500m.</w:t>
      </w:r>
    </w:p>
    <w:p w:rsidR="006F2479" w:rsidRPr="006F2479" w:rsidRDefault="006F2479" w:rsidP="006F2479">
      <w:pPr>
        <w:spacing w:after="120"/>
        <w:rPr>
          <w:b/>
          <w:sz w:val="28"/>
          <w:szCs w:val="22"/>
          <w:lang w:eastAsia="vi-VN"/>
        </w:rPr>
      </w:pPr>
      <w:r>
        <w:rPr>
          <w:b/>
          <w:sz w:val="28"/>
          <w:szCs w:val="22"/>
          <w:lang w:eastAsia="vi-VN"/>
        </w:rPr>
        <w:t>a.</w:t>
      </w:r>
      <w:r w:rsidRPr="006F2479">
        <w:rPr>
          <w:b/>
          <w:sz w:val="28"/>
          <w:szCs w:val="22"/>
          <w:lang w:eastAsia="vi-VN"/>
        </w:rPr>
        <w:t>Bố trí đường ống cấp nước</w:t>
      </w:r>
    </w:p>
    <w:p w:rsidR="006F2479" w:rsidRPr="006F2479" w:rsidRDefault="006F2479" w:rsidP="006F2479">
      <w:pPr>
        <w:spacing w:after="120"/>
        <w:ind w:firstLine="720"/>
        <w:jc w:val="both"/>
        <w:rPr>
          <w:sz w:val="28"/>
          <w:szCs w:val="22"/>
          <w:lang w:eastAsia="vi-VN"/>
        </w:rPr>
      </w:pPr>
      <w:r w:rsidRPr="006F2479">
        <w:rPr>
          <w:sz w:val="28"/>
          <w:szCs w:val="22"/>
          <w:lang w:eastAsia="vi-VN"/>
        </w:rPr>
        <w:t>Đặc điểm khu tưới của tiểu dự án có diện tích 1000ha là dải đất bằng chạy kẹp giữa đường tỉnh lộ Kiền Kiền – Vĩnh hy và dãy núi phía Tây với tổng chiều dài 10km được chia thành 3 vùng tưới nhỏ:</w:t>
      </w:r>
    </w:p>
    <w:p w:rsidR="006F2479" w:rsidRPr="006F2479" w:rsidRDefault="006F2479" w:rsidP="006F2479">
      <w:pPr>
        <w:spacing w:after="120"/>
        <w:ind w:firstLine="720"/>
        <w:jc w:val="both"/>
        <w:rPr>
          <w:sz w:val="28"/>
          <w:szCs w:val="22"/>
          <w:lang w:eastAsia="vi-VN"/>
        </w:rPr>
      </w:pPr>
      <w:r w:rsidRPr="006F2479">
        <w:rPr>
          <w:sz w:val="28"/>
          <w:szCs w:val="22"/>
          <w:lang w:eastAsia="vi-VN"/>
        </w:rPr>
        <w:t>Vùng 1: Là dải đất bằng có chiều rộng khoảng 700m, chiều dài khoảng 1500m, Có diện tích tưới 94,30 ha thuộc địa phận xã Tri Hải.</w:t>
      </w:r>
    </w:p>
    <w:p w:rsidR="006F2479" w:rsidRPr="006F2479" w:rsidRDefault="006F2479" w:rsidP="006F2479">
      <w:pPr>
        <w:spacing w:after="120"/>
        <w:ind w:firstLine="720"/>
        <w:jc w:val="both"/>
        <w:rPr>
          <w:sz w:val="28"/>
          <w:szCs w:val="22"/>
          <w:lang w:eastAsia="vi-VN"/>
        </w:rPr>
      </w:pPr>
      <w:r w:rsidRPr="006F2479">
        <w:rPr>
          <w:sz w:val="28"/>
          <w:szCs w:val="22"/>
          <w:lang w:eastAsia="vi-VN"/>
        </w:rPr>
        <w:t>Vùng 2: Là dải đất bằng kẹp giữa đường tỉnh lộ Kiền Kiền – Vĩnh hy và dãy núi phía Tây có chiều rộng khoảng 1000-1350m, chiều dài  khoảng 3500m, có diện tích tưới 306,40 ha thuộc địa phận xã Nhơn Hải.</w:t>
      </w:r>
    </w:p>
    <w:p w:rsidR="006F2479" w:rsidRPr="006F2479" w:rsidRDefault="006F2479" w:rsidP="006F2479">
      <w:pPr>
        <w:spacing w:after="120"/>
        <w:ind w:firstLine="720"/>
        <w:jc w:val="both"/>
        <w:rPr>
          <w:sz w:val="28"/>
          <w:szCs w:val="22"/>
          <w:lang w:eastAsia="vi-VN"/>
        </w:rPr>
      </w:pPr>
      <w:r w:rsidRPr="006F2479">
        <w:rPr>
          <w:sz w:val="28"/>
          <w:szCs w:val="22"/>
          <w:lang w:eastAsia="vi-VN"/>
        </w:rPr>
        <w:t>Vùng 3: Là dải đất bằng kẹp giữa khu dân cư xã Nhơn Hải và Thanh Hải và dãy núi phía Tây có chiều rộng khoảng 1800-2100m, chiều dài  khoảng 4800m, có diện tích tưới 599,30 ha thuộc địa phận xã Nhơn Hải và Tri Hải</w:t>
      </w:r>
    </w:p>
    <w:p w:rsidR="006F2479" w:rsidRPr="006F2479" w:rsidRDefault="006F2479" w:rsidP="006F2479">
      <w:pPr>
        <w:spacing w:after="120"/>
        <w:ind w:firstLine="720"/>
        <w:rPr>
          <w:sz w:val="28"/>
          <w:szCs w:val="22"/>
          <w:lang w:eastAsia="vi-VN"/>
        </w:rPr>
      </w:pPr>
      <w:r w:rsidRPr="006F2479">
        <w:rPr>
          <w:sz w:val="28"/>
          <w:szCs w:val="22"/>
          <w:lang w:eastAsia="vi-VN"/>
        </w:rPr>
        <w:t>Căn cứ vào điều kiện địa hình khu tưới, hệ thống đường ống cấp nước tưới cho vùng tưới tiểu dự án được bố trí như sau:</w:t>
      </w:r>
    </w:p>
    <w:p w:rsidR="006F2479" w:rsidRPr="006F2479" w:rsidRDefault="006F2479" w:rsidP="00AF6129">
      <w:pPr>
        <w:numPr>
          <w:ilvl w:val="0"/>
          <w:numId w:val="83"/>
        </w:numPr>
        <w:spacing w:after="120"/>
        <w:contextualSpacing/>
        <w:rPr>
          <w:sz w:val="28"/>
          <w:szCs w:val="22"/>
          <w:lang w:eastAsia="vi-VN"/>
        </w:rPr>
      </w:pPr>
      <w:r w:rsidRPr="006F2479">
        <w:rPr>
          <w:sz w:val="28"/>
          <w:szCs w:val="22"/>
          <w:lang w:eastAsia="vi-VN"/>
        </w:rPr>
        <w:t>Đường ống dẫn nước từ cuối đường ống Tân Mỹ về đầu khu tưới.</w:t>
      </w:r>
    </w:p>
    <w:p w:rsidR="006F2479" w:rsidRPr="006F2479" w:rsidRDefault="006F2479" w:rsidP="006F2479">
      <w:pPr>
        <w:spacing w:after="120"/>
        <w:ind w:firstLine="720"/>
        <w:jc w:val="both"/>
        <w:rPr>
          <w:rFonts w:eastAsia="Calibri"/>
          <w:sz w:val="27"/>
          <w:szCs w:val="27"/>
          <w:lang w:eastAsia="vi-VN"/>
        </w:rPr>
      </w:pPr>
      <w:r w:rsidRPr="006F2479">
        <w:rPr>
          <w:sz w:val="28"/>
          <w:szCs w:val="22"/>
          <w:lang w:eastAsia="vi-VN"/>
        </w:rPr>
        <w:t xml:space="preserve">Đường ống có tổng chiều dài 9120m, điểm đầu tuyến Ko(tại hố van phân phối </w:t>
      </w:r>
      <w:r w:rsidRPr="006F2479">
        <w:rPr>
          <w:rFonts w:eastAsia="Calibri"/>
          <w:sz w:val="27"/>
          <w:szCs w:val="27"/>
          <w:lang w:val="vi-VN" w:eastAsia="vi-VN"/>
        </w:rPr>
        <w:t>cuối đường ống chính Tân Mỹ)</w:t>
      </w:r>
      <w:r w:rsidRPr="006F2479">
        <w:rPr>
          <w:rFonts w:eastAsia="Calibri"/>
          <w:sz w:val="27"/>
          <w:szCs w:val="27"/>
          <w:lang w:eastAsia="vi-VN"/>
        </w:rPr>
        <w:t>, Điểm cuối tuyến là đầu khu tưới Nhơn Hải – Thanh Hải. Đoạn đường ống này chỉ làm nhiệm vụ chuyển nước từ Đường ống Tân Mỹ về cấp cho khu tưới của TDA, không làm nhiệm vụ phân phối nước trên dọc tuyến.</w:t>
      </w:r>
    </w:p>
    <w:p w:rsidR="006F2479" w:rsidRPr="006F2479" w:rsidRDefault="006F2479" w:rsidP="00AF6129">
      <w:pPr>
        <w:numPr>
          <w:ilvl w:val="0"/>
          <w:numId w:val="83"/>
        </w:numPr>
        <w:spacing w:after="120"/>
        <w:contextualSpacing/>
        <w:jc w:val="both"/>
        <w:rPr>
          <w:rFonts w:eastAsia="Calibri"/>
          <w:sz w:val="27"/>
          <w:szCs w:val="27"/>
          <w:lang w:eastAsia="vi-VN"/>
        </w:rPr>
      </w:pPr>
      <w:r w:rsidRPr="006F2479">
        <w:rPr>
          <w:rFonts w:eastAsia="Calibri"/>
          <w:sz w:val="27"/>
          <w:szCs w:val="27"/>
          <w:lang w:eastAsia="vi-VN"/>
        </w:rPr>
        <w:t>Đường ống phân phối nước trong khu tưới:</w:t>
      </w:r>
    </w:p>
    <w:p w:rsidR="006F2479" w:rsidRPr="006F2479" w:rsidRDefault="006F2479" w:rsidP="006F2479">
      <w:pPr>
        <w:spacing w:after="120"/>
        <w:ind w:firstLine="720"/>
        <w:jc w:val="both"/>
        <w:rPr>
          <w:sz w:val="28"/>
          <w:szCs w:val="22"/>
          <w:lang w:eastAsia="vi-VN"/>
        </w:rPr>
      </w:pPr>
      <w:r w:rsidRPr="006F2479">
        <w:rPr>
          <w:sz w:val="28"/>
          <w:szCs w:val="22"/>
          <w:lang w:eastAsia="vi-VN"/>
        </w:rPr>
        <w:t>Theo quan điểm đảm bảo mỗi nông dân trong khu vực phục vụ của hệ thống có thể tiếp vận nguồn nước tưới trong phạm vi 500m và trên cơ sở điều kiện địa hình, điều kiện hạ tầng giao thông trong khu vực, tuyến đường ống phân phối được bố trí như sau:</w:t>
      </w:r>
    </w:p>
    <w:p w:rsidR="006F2479" w:rsidRPr="006F2479" w:rsidRDefault="006F2479" w:rsidP="006F2479">
      <w:pPr>
        <w:spacing w:after="120"/>
        <w:ind w:firstLine="720"/>
        <w:jc w:val="both"/>
        <w:rPr>
          <w:sz w:val="28"/>
          <w:szCs w:val="22"/>
          <w:lang w:eastAsia="vi-VN"/>
        </w:rPr>
      </w:pPr>
      <w:r w:rsidRPr="006F2479">
        <w:rPr>
          <w:sz w:val="28"/>
          <w:szCs w:val="22"/>
          <w:lang w:eastAsia="vi-VN"/>
        </w:rPr>
        <w:t xml:space="preserve">Vùng 1: Đường ống phân phối được bố trí theo mạch thẳng bám theo đường </w:t>
      </w:r>
      <w:r w:rsidRPr="006F2479">
        <w:rPr>
          <w:sz w:val="28"/>
          <w:szCs w:val="22"/>
          <w:lang w:eastAsia="vi-VN"/>
        </w:rPr>
        <w:lastRenderedPageBreak/>
        <w:t>tỉnh lộ Kiền Kiền – Vĩnh Hy với chiều dài  1732m</w:t>
      </w:r>
    </w:p>
    <w:p w:rsidR="006F2479" w:rsidRPr="006F2479" w:rsidRDefault="006F2479" w:rsidP="006F2479">
      <w:pPr>
        <w:spacing w:after="120"/>
        <w:ind w:firstLine="720"/>
        <w:jc w:val="both"/>
        <w:rPr>
          <w:sz w:val="28"/>
          <w:szCs w:val="22"/>
          <w:lang w:eastAsia="vi-VN"/>
        </w:rPr>
      </w:pPr>
      <w:r w:rsidRPr="006F2479">
        <w:rPr>
          <w:sz w:val="28"/>
          <w:szCs w:val="22"/>
          <w:lang w:eastAsia="vi-VN"/>
        </w:rPr>
        <w:t>Vùng 2: Đường ống phân phối được bố trí đi giữa khu tưới theo mạch thẳng bám theo đường mòn hiện hữu với chiều dài 4316m</w:t>
      </w:r>
    </w:p>
    <w:p w:rsidR="006F2479" w:rsidRPr="006F2479" w:rsidRDefault="006F2479" w:rsidP="006F2479">
      <w:pPr>
        <w:spacing w:after="120"/>
        <w:ind w:firstLine="720"/>
        <w:jc w:val="both"/>
        <w:rPr>
          <w:sz w:val="28"/>
          <w:szCs w:val="22"/>
          <w:lang w:eastAsia="vi-VN"/>
        </w:rPr>
      </w:pPr>
      <w:r w:rsidRPr="006F2479">
        <w:rPr>
          <w:sz w:val="28"/>
          <w:szCs w:val="22"/>
          <w:lang w:eastAsia="vi-VN"/>
        </w:rPr>
        <w:t>Vùng 3: Đường ống phân phối được bố trí đi giữa theo mạch vòng với chiều dài 8916,30m</w:t>
      </w:r>
    </w:p>
    <w:p w:rsidR="006F2479" w:rsidRPr="006F2479" w:rsidRDefault="005275AA" w:rsidP="005275AA">
      <w:pPr>
        <w:pStyle w:val="Bangbieu"/>
        <w:rPr>
          <w:lang w:eastAsia="vi-VN"/>
        </w:rPr>
      </w:pPr>
      <w:r w:rsidRPr="00E71260">
        <w:t xml:space="preserve">Bảng 3. </w:t>
      </w:r>
      <w:r w:rsidRPr="00E71260">
        <w:fldChar w:fldCharType="begin"/>
      </w:r>
      <w:r w:rsidRPr="00E71260">
        <w:instrText xml:space="preserve"> SEQ Bảng_3. \* ARABIC </w:instrText>
      </w:r>
      <w:r w:rsidRPr="00E71260">
        <w:fldChar w:fldCharType="separate"/>
      </w:r>
      <w:r w:rsidR="006F5EBB">
        <w:rPr>
          <w:noProof/>
        </w:rPr>
        <w:t>1</w:t>
      </w:r>
      <w:r w:rsidRPr="00E71260">
        <w:fldChar w:fldCharType="end"/>
      </w:r>
      <w:r w:rsidRPr="00E71260">
        <w:t xml:space="preserve">: </w:t>
      </w:r>
      <w:r w:rsidR="006F2479" w:rsidRPr="006F2479">
        <w:rPr>
          <w:lang w:eastAsia="vi-VN"/>
        </w:rPr>
        <w:t>Thông kê diện tích tưới theo phạm vi cấp nước</w:t>
      </w:r>
    </w:p>
    <w:tbl>
      <w:tblPr>
        <w:tblW w:w="5000" w:type="pct"/>
        <w:tblLook w:val="04A0" w:firstRow="1" w:lastRow="0" w:firstColumn="1" w:lastColumn="0" w:noHBand="0" w:noVBand="1"/>
      </w:tblPr>
      <w:tblGrid>
        <w:gridCol w:w="1139"/>
        <w:gridCol w:w="3241"/>
        <w:gridCol w:w="2552"/>
        <w:gridCol w:w="2585"/>
      </w:tblGrid>
      <w:tr w:rsidR="006F2479" w:rsidRPr="0082080A" w:rsidTr="00545C1B">
        <w:trPr>
          <w:trHeight w:val="532"/>
        </w:trPr>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479" w:rsidRPr="0082080A" w:rsidRDefault="006F2479" w:rsidP="006F2479">
            <w:pPr>
              <w:spacing w:line="240" w:lineRule="auto"/>
              <w:jc w:val="center"/>
              <w:rPr>
                <w:b/>
                <w:color w:val="000000"/>
                <w:sz w:val="24"/>
                <w:szCs w:val="24"/>
              </w:rPr>
            </w:pPr>
            <w:r w:rsidRPr="0082080A">
              <w:rPr>
                <w:b/>
                <w:color w:val="000000"/>
                <w:sz w:val="24"/>
                <w:szCs w:val="24"/>
              </w:rPr>
              <w:t>TT</w:t>
            </w:r>
          </w:p>
        </w:tc>
        <w:tc>
          <w:tcPr>
            <w:tcW w:w="1703" w:type="pct"/>
            <w:tcBorders>
              <w:top w:val="single" w:sz="4" w:space="0" w:color="auto"/>
              <w:left w:val="nil"/>
              <w:bottom w:val="single" w:sz="4" w:space="0" w:color="auto"/>
              <w:right w:val="single" w:sz="4" w:space="0" w:color="auto"/>
            </w:tcBorders>
            <w:shd w:val="clear" w:color="auto" w:fill="auto"/>
            <w:noWrap/>
            <w:vAlign w:val="center"/>
            <w:hideMark/>
          </w:tcPr>
          <w:p w:rsidR="006F2479" w:rsidRPr="0082080A" w:rsidRDefault="006F2479" w:rsidP="006F2479">
            <w:pPr>
              <w:spacing w:line="240" w:lineRule="auto"/>
              <w:jc w:val="center"/>
              <w:rPr>
                <w:b/>
                <w:color w:val="000000"/>
                <w:sz w:val="24"/>
                <w:szCs w:val="24"/>
              </w:rPr>
            </w:pPr>
            <w:r w:rsidRPr="0082080A">
              <w:rPr>
                <w:b/>
                <w:color w:val="000000"/>
                <w:sz w:val="24"/>
                <w:szCs w:val="24"/>
              </w:rPr>
              <w:t>Phạm vi cấp nước vùng tưới</w:t>
            </w:r>
          </w:p>
        </w:tc>
        <w:tc>
          <w:tcPr>
            <w:tcW w:w="1341" w:type="pct"/>
            <w:tcBorders>
              <w:top w:val="single" w:sz="4" w:space="0" w:color="auto"/>
              <w:left w:val="nil"/>
              <w:bottom w:val="single" w:sz="4" w:space="0" w:color="auto"/>
              <w:right w:val="single" w:sz="4" w:space="0" w:color="auto"/>
            </w:tcBorders>
            <w:shd w:val="clear" w:color="auto" w:fill="auto"/>
            <w:noWrap/>
            <w:vAlign w:val="center"/>
            <w:hideMark/>
          </w:tcPr>
          <w:p w:rsidR="006F2479" w:rsidRPr="0082080A" w:rsidRDefault="006F2479" w:rsidP="006F2479">
            <w:pPr>
              <w:spacing w:line="240" w:lineRule="auto"/>
              <w:jc w:val="center"/>
              <w:rPr>
                <w:b/>
                <w:color w:val="000000"/>
                <w:sz w:val="24"/>
                <w:szCs w:val="24"/>
              </w:rPr>
            </w:pPr>
            <w:r w:rsidRPr="0082080A">
              <w:rPr>
                <w:b/>
                <w:color w:val="000000"/>
                <w:sz w:val="24"/>
                <w:szCs w:val="24"/>
              </w:rPr>
              <w:t>Diện tích (ha)</w:t>
            </w:r>
          </w:p>
        </w:tc>
        <w:tc>
          <w:tcPr>
            <w:tcW w:w="1358" w:type="pct"/>
            <w:tcBorders>
              <w:top w:val="single" w:sz="4" w:space="0" w:color="auto"/>
              <w:left w:val="nil"/>
              <w:bottom w:val="single" w:sz="4" w:space="0" w:color="auto"/>
              <w:right w:val="single" w:sz="4" w:space="0" w:color="auto"/>
            </w:tcBorders>
            <w:shd w:val="clear" w:color="auto" w:fill="auto"/>
            <w:noWrap/>
            <w:vAlign w:val="center"/>
            <w:hideMark/>
          </w:tcPr>
          <w:p w:rsidR="006F2479" w:rsidRPr="0082080A" w:rsidRDefault="006F2479" w:rsidP="006F2479">
            <w:pPr>
              <w:spacing w:line="240" w:lineRule="auto"/>
              <w:jc w:val="center"/>
              <w:rPr>
                <w:b/>
                <w:color w:val="000000"/>
                <w:sz w:val="24"/>
                <w:szCs w:val="24"/>
              </w:rPr>
            </w:pPr>
            <w:r w:rsidRPr="0082080A">
              <w:rPr>
                <w:b/>
                <w:color w:val="000000"/>
                <w:sz w:val="24"/>
                <w:szCs w:val="24"/>
              </w:rPr>
              <w:t>Tỷ lệ %</w:t>
            </w:r>
          </w:p>
        </w:tc>
      </w:tr>
      <w:tr w:rsidR="006F2479" w:rsidRPr="006F2479" w:rsidTr="00545C1B">
        <w:trPr>
          <w:trHeight w:val="315"/>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rsidR="006F2479" w:rsidRPr="006F2479" w:rsidRDefault="006F2479" w:rsidP="006F2479">
            <w:pPr>
              <w:spacing w:line="240" w:lineRule="auto"/>
              <w:jc w:val="center"/>
              <w:rPr>
                <w:color w:val="000000"/>
                <w:sz w:val="24"/>
                <w:szCs w:val="24"/>
              </w:rPr>
            </w:pPr>
            <w:r w:rsidRPr="006F2479">
              <w:rPr>
                <w:color w:val="000000"/>
                <w:sz w:val="24"/>
                <w:szCs w:val="24"/>
              </w:rPr>
              <w:t>I</w:t>
            </w:r>
          </w:p>
        </w:tc>
        <w:tc>
          <w:tcPr>
            <w:tcW w:w="1703" w:type="pct"/>
            <w:tcBorders>
              <w:top w:val="nil"/>
              <w:left w:val="nil"/>
              <w:bottom w:val="single" w:sz="4" w:space="0" w:color="auto"/>
              <w:right w:val="single" w:sz="4" w:space="0" w:color="auto"/>
            </w:tcBorders>
            <w:shd w:val="clear" w:color="auto" w:fill="auto"/>
            <w:noWrap/>
            <w:vAlign w:val="center"/>
            <w:hideMark/>
          </w:tcPr>
          <w:p w:rsidR="006F2479" w:rsidRPr="006F2479" w:rsidRDefault="006F2479" w:rsidP="006F2479">
            <w:pPr>
              <w:spacing w:line="240" w:lineRule="auto"/>
              <w:rPr>
                <w:color w:val="000000"/>
                <w:sz w:val="24"/>
                <w:szCs w:val="24"/>
              </w:rPr>
            </w:pPr>
            <w:r w:rsidRPr="006F2479">
              <w:rPr>
                <w:color w:val="000000"/>
                <w:sz w:val="24"/>
                <w:szCs w:val="24"/>
              </w:rPr>
              <w:t>Vùng tưới  1</w:t>
            </w:r>
          </w:p>
        </w:tc>
        <w:tc>
          <w:tcPr>
            <w:tcW w:w="1341" w:type="pct"/>
            <w:tcBorders>
              <w:top w:val="nil"/>
              <w:left w:val="nil"/>
              <w:bottom w:val="single" w:sz="4" w:space="0" w:color="auto"/>
              <w:right w:val="single" w:sz="4" w:space="0" w:color="auto"/>
            </w:tcBorders>
            <w:shd w:val="clear" w:color="auto" w:fill="auto"/>
            <w:noWrap/>
            <w:vAlign w:val="bottom"/>
            <w:hideMark/>
          </w:tcPr>
          <w:p w:rsidR="006F2479" w:rsidRPr="006F2479" w:rsidRDefault="006F2479" w:rsidP="006F2479">
            <w:pPr>
              <w:spacing w:line="240" w:lineRule="auto"/>
              <w:rPr>
                <w:color w:val="000000"/>
                <w:sz w:val="24"/>
                <w:szCs w:val="24"/>
              </w:rPr>
            </w:pPr>
            <w:r w:rsidRPr="006F2479">
              <w:rPr>
                <w:color w:val="000000"/>
                <w:sz w:val="24"/>
                <w:szCs w:val="24"/>
              </w:rPr>
              <w:t xml:space="preserve">               94.3 </w:t>
            </w:r>
          </w:p>
        </w:tc>
        <w:tc>
          <w:tcPr>
            <w:tcW w:w="1358" w:type="pct"/>
            <w:tcBorders>
              <w:top w:val="nil"/>
              <w:left w:val="nil"/>
              <w:bottom w:val="single" w:sz="4" w:space="0" w:color="auto"/>
              <w:right w:val="single" w:sz="4" w:space="0" w:color="auto"/>
            </w:tcBorders>
            <w:shd w:val="clear" w:color="auto" w:fill="auto"/>
            <w:noWrap/>
            <w:vAlign w:val="bottom"/>
            <w:hideMark/>
          </w:tcPr>
          <w:p w:rsidR="006F2479" w:rsidRPr="006F2479" w:rsidRDefault="006F2479" w:rsidP="006F2479">
            <w:pPr>
              <w:spacing w:line="240" w:lineRule="auto"/>
              <w:rPr>
                <w:color w:val="000000"/>
                <w:sz w:val="24"/>
                <w:szCs w:val="24"/>
              </w:rPr>
            </w:pPr>
            <w:r w:rsidRPr="006F2479">
              <w:rPr>
                <w:color w:val="000000"/>
                <w:sz w:val="24"/>
                <w:szCs w:val="24"/>
              </w:rPr>
              <w:t> </w:t>
            </w:r>
          </w:p>
        </w:tc>
      </w:tr>
      <w:tr w:rsidR="006F2479" w:rsidRPr="006F2479" w:rsidTr="00545C1B">
        <w:trPr>
          <w:trHeight w:val="315"/>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rsidR="006F2479" w:rsidRPr="006F2479" w:rsidRDefault="006F2479" w:rsidP="006F2479">
            <w:pPr>
              <w:spacing w:line="240" w:lineRule="auto"/>
              <w:jc w:val="center"/>
              <w:rPr>
                <w:color w:val="000000"/>
                <w:sz w:val="24"/>
                <w:szCs w:val="24"/>
              </w:rPr>
            </w:pPr>
          </w:p>
        </w:tc>
        <w:tc>
          <w:tcPr>
            <w:tcW w:w="1703" w:type="pct"/>
            <w:tcBorders>
              <w:top w:val="nil"/>
              <w:left w:val="nil"/>
              <w:bottom w:val="single" w:sz="4" w:space="0" w:color="auto"/>
              <w:right w:val="single" w:sz="4" w:space="0" w:color="auto"/>
            </w:tcBorders>
            <w:shd w:val="clear" w:color="auto" w:fill="auto"/>
            <w:noWrap/>
            <w:vAlign w:val="center"/>
            <w:hideMark/>
          </w:tcPr>
          <w:p w:rsidR="006F2479" w:rsidRPr="006F2479" w:rsidRDefault="006F2479" w:rsidP="006F2479">
            <w:pPr>
              <w:spacing w:line="240" w:lineRule="auto"/>
              <w:jc w:val="center"/>
              <w:rPr>
                <w:color w:val="000000"/>
                <w:sz w:val="24"/>
                <w:szCs w:val="24"/>
              </w:rPr>
            </w:pPr>
            <w:r w:rsidRPr="006F2479">
              <w:rPr>
                <w:color w:val="000000"/>
                <w:sz w:val="24"/>
                <w:szCs w:val="24"/>
              </w:rPr>
              <w:t>0-250m</w:t>
            </w:r>
          </w:p>
        </w:tc>
        <w:tc>
          <w:tcPr>
            <w:tcW w:w="1341" w:type="pct"/>
            <w:tcBorders>
              <w:top w:val="nil"/>
              <w:left w:val="nil"/>
              <w:bottom w:val="single" w:sz="4" w:space="0" w:color="auto"/>
              <w:right w:val="single" w:sz="4" w:space="0" w:color="auto"/>
            </w:tcBorders>
            <w:shd w:val="clear" w:color="auto" w:fill="auto"/>
            <w:noWrap/>
            <w:vAlign w:val="bottom"/>
            <w:hideMark/>
          </w:tcPr>
          <w:p w:rsidR="006F2479" w:rsidRPr="006F2479" w:rsidRDefault="006F2479" w:rsidP="006F2479">
            <w:pPr>
              <w:spacing w:line="240" w:lineRule="auto"/>
              <w:rPr>
                <w:color w:val="000000"/>
                <w:sz w:val="24"/>
                <w:szCs w:val="24"/>
              </w:rPr>
            </w:pPr>
            <w:r w:rsidRPr="006F2479">
              <w:rPr>
                <w:color w:val="000000"/>
                <w:sz w:val="24"/>
                <w:szCs w:val="24"/>
              </w:rPr>
              <w:t xml:space="preserve">               30.0 </w:t>
            </w:r>
          </w:p>
        </w:tc>
        <w:tc>
          <w:tcPr>
            <w:tcW w:w="1358" w:type="pct"/>
            <w:tcBorders>
              <w:top w:val="nil"/>
              <w:left w:val="nil"/>
              <w:bottom w:val="single" w:sz="4" w:space="0" w:color="auto"/>
              <w:right w:val="single" w:sz="4" w:space="0" w:color="auto"/>
            </w:tcBorders>
            <w:shd w:val="clear" w:color="auto" w:fill="auto"/>
            <w:noWrap/>
            <w:vAlign w:val="bottom"/>
            <w:hideMark/>
          </w:tcPr>
          <w:p w:rsidR="006F2479" w:rsidRPr="006F2479" w:rsidRDefault="006F2479" w:rsidP="006F2479">
            <w:pPr>
              <w:spacing w:line="240" w:lineRule="auto"/>
              <w:jc w:val="right"/>
              <w:rPr>
                <w:color w:val="000000"/>
                <w:sz w:val="24"/>
                <w:szCs w:val="24"/>
              </w:rPr>
            </w:pPr>
            <w:r w:rsidRPr="006F2479">
              <w:rPr>
                <w:color w:val="000000"/>
                <w:sz w:val="24"/>
                <w:szCs w:val="24"/>
              </w:rPr>
              <w:t>31.78%</w:t>
            </w:r>
          </w:p>
        </w:tc>
      </w:tr>
      <w:tr w:rsidR="006F2479" w:rsidRPr="006F2479" w:rsidTr="00545C1B">
        <w:trPr>
          <w:trHeight w:val="315"/>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rsidR="006F2479" w:rsidRPr="006F2479" w:rsidRDefault="006F2479" w:rsidP="006F2479">
            <w:pPr>
              <w:spacing w:line="240" w:lineRule="auto"/>
              <w:jc w:val="center"/>
              <w:rPr>
                <w:color w:val="000000"/>
                <w:sz w:val="24"/>
                <w:szCs w:val="24"/>
              </w:rPr>
            </w:pPr>
          </w:p>
        </w:tc>
        <w:tc>
          <w:tcPr>
            <w:tcW w:w="1703" w:type="pct"/>
            <w:tcBorders>
              <w:top w:val="nil"/>
              <w:left w:val="nil"/>
              <w:bottom w:val="single" w:sz="4" w:space="0" w:color="auto"/>
              <w:right w:val="single" w:sz="4" w:space="0" w:color="auto"/>
            </w:tcBorders>
            <w:shd w:val="clear" w:color="auto" w:fill="auto"/>
            <w:noWrap/>
            <w:vAlign w:val="center"/>
            <w:hideMark/>
          </w:tcPr>
          <w:p w:rsidR="006F2479" w:rsidRPr="006F2479" w:rsidRDefault="006F2479" w:rsidP="006F2479">
            <w:pPr>
              <w:spacing w:line="240" w:lineRule="auto"/>
              <w:jc w:val="center"/>
              <w:rPr>
                <w:color w:val="000000"/>
                <w:sz w:val="24"/>
                <w:szCs w:val="24"/>
              </w:rPr>
            </w:pPr>
            <w:r w:rsidRPr="006F2479">
              <w:rPr>
                <w:color w:val="000000"/>
                <w:sz w:val="24"/>
                <w:szCs w:val="24"/>
              </w:rPr>
              <w:t>250-500m</w:t>
            </w:r>
          </w:p>
        </w:tc>
        <w:tc>
          <w:tcPr>
            <w:tcW w:w="1341" w:type="pct"/>
            <w:tcBorders>
              <w:top w:val="nil"/>
              <w:left w:val="nil"/>
              <w:bottom w:val="single" w:sz="4" w:space="0" w:color="auto"/>
              <w:right w:val="single" w:sz="4" w:space="0" w:color="auto"/>
            </w:tcBorders>
            <w:shd w:val="clear" w:color="auto" w:fill="auto"/>
            <w:noWrap/>
            <w:vAlign w:val="bottom"/>
            <w:hideMark/>
          </w:tcPr>
          <w:p w:rsidR="006F2479" w:rsidRPr="006F2479" w:rsidRDefault="006F2479" w:rsidP="006F2479">
            <w:pPr>
              <w:spacing w:line="240" w:lineRule="auto"/>
              <w:rPr>
                <w:color w:val="000000"/>
                <w:sz w:val="24"/>
                <w:szCs w:val="24"/>
              </w:rPr>
            </w:pPr>
            <w:r w:rsidRPr="006F2479">
              <w:rPr>
                <w:color w:val="000000"/>
                <w:sz w:val="24"/>
                <w:szCs w:val="24"/>
              </w:rPr>
              <w:t xml:space="preserve">               27.0 </w:t>
            </w:r>
          </w:p>
        </w:tc>
        <w:tc>
          <w:tcPr>
            <w:tcW w:w="1358" w:type="pct"/>
            <w:tcBorders>
              <w:top w:val="nil"/>
              <w:left w:val="nil"/>
              <w:bottom w:val="single" w:sz="4" w:space="0" w:color="auto"/>
              <w:right w:val="single" w:sz="4" w:space="0" w:color="auto"/>
            </w:tcBorders>
            <w:shd w:val="clear" w:color="auto" w:fill="auto"/>
            <w:noWrap/>
            <w:vAlign w:val="bottom"/>
            <w:hideMark/>
          </w:tcPr>
          <w:p w:rsidR="006F2479" w:rsidRPr="006F2479" w:rsidRDefault="006F2479" w:rsidP="006F2479">
            <w:pPr>
              <w:spacing w:line="240" w:lineRule="auto"/>
              <w:jc w:val="right"/>
              <w:rPr>
                <w:color w:val="000000"/>
                <w:sz w:val="24"/>
                <w:szCs w:val="24"/>
              </w:rPr>
            </w:pPr>
            <w:r w:rsidRPr="006F2479">
              <w:rPr>
                <w:color w:val="000000"/>
                <w:sz w:val="24"/>
                <w:szCs w:val="24"/>
              </w:rPr>
              <w:t>28.62%</w:t>
            </w:r>
          </w:p>
        </w:tc>
      </w:tr>
      <w:tr w:rsidR="006F2479" w:rsidRPr="006F2479" w:rsidTr="00545C1B">
        <w:trPr>
          <w:trHeight w:val="315"/>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rsidR="006F2479" w:rsidRPr="006F2479" w:rsidRDefault="006F2479" w:rsidP="006F2479">
            <w:pPr>
              <w:spacing w:line="240" w:lineRule="auto"/>
              <w:jc w:val="center"/>
              <w:rPr>
                <w:color w:val="000000"/>
                <w:sz w:val="24"/>
                <w:szCs w:val="24"/>
              </w:rPr>
            </w:pPr>
          </w:p>
        </w:tc>
        <w:tc>
          <w:tcPr>
            <w:tcW w:w="1703" w:type="pct"/>
            <w:tcBorders>
              <w:top w:val="nil"/>
              <w:left w:val="nil"/>
              <w:bottom w:val="single" w:sz="4" w:space="0" w:color="auto"/>
              <w:right w:val="single" w:sz="4" w:space="0" w:color="auto"/>
            </w:tcBorders>
            <w:shd w:val="clear" w:color="auto" w:fill="auto"/>
            <w:noWrap/>
            <w:vAlign w:val="center"/>
            <w:hideMark/>
          </w:tcPr>
          <w:p w:rsidR="006F2479" w:rsidRPr="006F2479" w:rsidRDefault="006F2479" w:rsidP="006F2479">
            <w:pPr>
              <w:spacing w:line="240" w:lineRule="auto"/>
              <w:jc w:val="center"/>
              <w:rPr>
                <w:color w:val="000000"/>
                <w:sz w:val="24"/>
                <w:szCs w:val="24"/>
              </w:rPr>
            </w:pPr>
            <w:r w:rsidRPr="006F2479">
              <w:rPr>
                <w:color w:val="000000"/>
                <w:sz w:val="24"/>
                <w:szCs w:val="24"/>
              </w:rPr>
              <w:t>500-750m</w:t>
            </w:r>
          </w:p>
        </w:tc>
        <w:tc>
          <w:tcPr>
            <w:tcW w:w="1341" w:type="pct"/>
            <w:tcBorders>
              <w:top w:val="nil"/>
              <w:left w:val="nil"/>
              <w:bottom w:val="single" w:sz="4" w:space="0" w:color="auto"/>
              <w:right w:val="single" w:sz="4" w:space="0" w:color="auto"/>
            </w:tcBorders>
            <w:shd w:val="clear" w:color="auto" w:fill="auto"/>
            <w:noWrap/>
            <w:vAlign w:val="bottom"/>
            <w:hideMark/>
          </w:tcPr>
          <w:p w:rsidR="006F2479" w:rsidRPr="006F2479" w:rsidRDefault="006F2479" w:rsidP="006F2479">
            <w:pPr>
              <w:spacing w:line="240" w:lineRule="auto"/>
              <w:rPr>
                <w:color w:val="000000"/>
                <w:sz w:val="24"/>
                <w:szCs w:val="24"/>
              </w:rPr>
            </w:pPr>
            <w:r w:rsidRPr="006F2479">
              <w:rPr>
                <w:color w:val="000000"/>
                <w:sz w:val="24"/>
                <w:szCs w:val="24"/>
              </w:rPr>
              <w:t xml:space="preserve">               37.3 </w:t>
            </w:r>
          </w:p>
        </w:tc>
        <w:tc>
          <w:tcPr>
            <w:tcW w:w="1358" w:type="pct"/>
            <w:tcBorders>
              <w:top w:val="nil"/>
              <w:left w:val="nil"/>
              <w:bottom w:val="single" w:sz="4" w:space="0" w:color="auto"/>
              <w:right w:val="single" w:sz="4" w:space="0" w:color="auto"/>
            </w:tcBorders>
            <w:shd w:val="clear" w:color="auto" w:fill="auto"/>
            <w:noWrap/>
            <w:vAlign w:val="bottom"/>
            <w:hideMark/>
          </w:tcPr>
          <w:p w:rsidR="006F2479" w:rsidRPr="006F2479" w:rsidRDefault="006F2479" w:rsidP="006F2479">
            <w:pPr>
              <w:spacing w:line="240" w:lineRule="auto"/>
              <w:jc w:val="right"/>
              <w:rPr>
                <w:color w:val="000000"/>
                <w:sz w:val="24"/>
                <w:szCs w:val="24"/>
              </w:rPr>
            </w:pPr>
            <w:r w:rsidRPr="006F2479">
              <w:rPr>
                <w:color w:val="000000"/>
                <w:sz w:val="24"/>
                <w:szCs w:val="24"/>
              </w:rPr>
              <w:t>39.60%</w:t>
            </w:r>
          </w:p>
        </w:tc>
      </w:tr>
      <w:tr w:rsidR="006F2479" w:rsidRPr="006F2479" w:rsidTr="00545C1B">
        <w:trPr>
          <w:trHeight w:val="315"/>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rsidR="006F2479" w:rsidRPr="006F2479" w:rsidRDefault="006F2479" w:rsidP="006F2479">
            <w:pPr>
              <w:spacing w:line="240" w:lineRule="auto"/>
              <w:jc w:val="center"/>
              <w:rPr>
                <w:color w:val="000000"/>
                <w:sz w:val="24"/>
                <w:szCs w:val="24"/>
              </w:rPr>
            </w:pPr>
            <w:r w:rsidRPr="006F2479">
              <w:rPr>
                <w:color w:val="000000"/>
                <w:sz w:val="24"/>
                <w:szCs w:val="24"/>
              </w:rPr>
              <w:t>II</w:t>
            </w:r>
          </w:p>
        </w:tc>
        <w:tc>
          <w:tcPr>
            <w:tcW w:w="1703" w:type="pct"/>
            <w:tcBorders>
              <w:top w:val="nil"/>
              <w:left w:val="nil"/>
              <w:bottom w:val="single" w:sz="4" w:space="0" w:color="auto"/>
              <w:right w:val="single" w:sz="4" w:space="0" w:color="auto"/>
            </w:tcBorders>
            <w:shd w:val="clear" w:color="auto" w:fill="auto"/>
            <w:noWrap/>
            <w:vAlign w:val="center"/>
            <w:hideMark/>
          </w:tcPr>
          <w:p w:rsidR="006F2479" w:rsidRPr="006F2479" w:rsidRDefault="006F2479" w:rsidP="006F2479">
            <w:pPr>
              <w:spacing w:line="240" w:lineRule="auto"/>
              <w:rPr>
                <w:color w:val="000000"/>
                <w:sz w:val="24"/>
                <w:szCs w:val="24"/>
              </w:rPr>
            </w:pPr>
            <w:r w:rsidRPr="006F2479">
              <w:rPr>
                <w:color w:val="000000"/>
                <w:sz w:val="24"/>
                <w:szCs w:val="24"/>
              </w:rPr>
              <w:t>Vùng 2</w:t>
            </w:r>
          </w:p>
        </w:tc>
        <w:tc>
          <w:tcPr>
            <w:tcW w:w="1341" w:type="pct"/>
            <w:tcBorders>
              <w:top w:val="nil"/>
              <w:left w:val="nil"/>
              <w:bottom w:val="single" w:sz="4" w:space="0" w:color="auto"/>
              <w:right w:val="single" w:sz="4" w:space="0" w:color="auto"/>
            </w:tcBorders>
            <w:shd w:val="clear" w:color="auto" w:fill="auto"/>
            <w:noWrap/>
            <w:vAlign w:val="bottom"/>
            <w:hideMark/>
          </w:tcPr>
          <w:p w:rsidR="006F2479" w:rsidRPr="006F2479" w:rsidRDefault="006F2479" w:rsidP="006F2479">
            <w:pPr>
              <w:spacing w:line="240" w:lineRule="auto"/>
              <w:rPr>
                <w:color w:val="000000"/>
                <w:sz w:val="24"/>
                <w:szCs w:val="24"/>
              </w:rPr>
            </w:pPr>
            <w:r w:rsidRPr="006F2479">
              <w:rPr>
                <w:color w:val="000000"/>
                <w:sz w:val="24"/>
                <w:szCs w:val="24"/>
              </w:rPr>
              <w:t xml:space="preserve">             306.4 </w:t>
            </w:r>
          </w:p>
        </w:tc>
        <w:tc>
          <w:tcPr>
            <w:tcW w:w="1358" w:type="pct"/>
            <w:tcBorders>
              <w:top w:val="nil"/>
              <w:left w:val="nil"/>
              <w:bottom w:val="single" w:sz="4" w:space="0" w:color="auto"/>
              <w:right w:val="single" w:sz="4" w:space="0" w:color="auto"/>
            </w:tcBorders>
            <w:shd w:val="clear" w:color="auto" w:fill="auto"/>
            <w:noWrap/>
            <w:vAlign w:val="bottom"/>
            <w:hideMark/>
          </w:tcPr>
          <w:p w:rsidR="006F2479" w:rsidRPr="006F2479" w:rsidRDefault="006F2479" w:rsidP="006F2479">
            <w:pPr>
              <w:spacing w:line="240" w:lineRule="auto"/>
              <w:rPr>
                <w:color w:val="000000"/>
                <w:sz w:val="24"/>
                <w:szCs w:val="24"/>
              </w:rPr>
            </w:pPr>
            <w:r w:rsidRPr="006F2479">
              <w:rPr>
                <w:color w:val="000000"/>
                <w:sz w:val="24"/>
                <w:szCs w:val="24"/>
              </w:rPr>
              <w:t> </w:t>
            </w:r>
          </w:p>
        </w:tc>
      </w:tr>
      <w:tr w:rsidR="006F2479" w:rsidRPr="006F2479" w:rsidTr="00545C1B">
        <w:trPr>
          <w:trHeight w:val="315"/>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rsidR="006F2479" w:rsidRPr="006F2479" w:rsidRDefault="006F2479" w:rsidP="006F2479">
            <w:pPr>
              <w:spacing w:line="240" w:lineRule="auto"/>
              <w:jc w:val="center"/>
              <w:rPr>
                <w:color w:val="000000"/>
                <w:sz w:val="24"/>
                <w:szCs w:val="24"/>
              </w:rPr>
            </w:pPr>
          </w:p>
        </w:tc>
        <w:tc>
          <w:tcPr>
            <w:tcW w:w="1703" w:type="pct"/>
            <w:tcBorders>
              <w:top w:val="nil"/>
              <w:left w:val="nil"/>
              <w:bottom w:val="single" w:sz="4" w:space="0" w:color="auto"/>
              <w:right w:val="single" w:sz="4" w:space="0" w:color="auto"/>
            </w:tcBorders>
            <w:shd w:val="clear" w:color="auto" w:fill="auto"/>
            <w:noWrap/>
            <w:vAlign w:val="center"/>
            <w:hideMark/>
          </w:tcPr>
          <w:p w:rsidR="006F2479" w:rsidRPr="006F2479" w:rsidRDefault="006F2479" w:rsidP="006F2479">
            <w:pPr>
              <w:spacing w:line="240" w:lineRule="auto"/>
              <w:jc w:val="center"/>
              <w:rPr>
                <w:color w:val="000000"/>
                <w:sz w:val="24"/>
                <w:szCs w:val="24"/>
              </w:rPr>
            </w:pPr>
            <w:r w:rsidRPr="006F2479">
              <w:rPr>
                <w:color w:val="000000"/>
                <w:sz w:val="24"/>
                <w:szCs w:val="24"/>
              </w:rPr>
              <w:t>0-250m</w:t>
            </w:r>
          </w:p>
        </w:tc>
        <w:tc>
          <w:tcPr>
            <w:tcW w:w="1341" w:type="pct"/>
            <w:tcBorders>
              <w:top w:val="nil"/>
              <w:left w:val="nil"/>
              <w:bottom w:val="single" w:sz="4" w:space="0" w:color="auto"/>
              <w:right w:val="single" w:sz="4" w:space="0" w:color="auto"/>
            </w:tcBorders>
            <w:shd w:val="clear" w:color="auto" w:fill="auto"/>
            <w:noWrap/>
            <w:vAlign w:val="bottom"/>
            <w:hideMark/>
          </w:tcPr>
          <w:p w:rsidR="006F2479" w:rsidRPr="006F2479" w:rsidRDefault="006F2479" w:rsidP="006F2479">
            <w:pPr>
              <w:spacing w:line="240" w:lineRule="auto"/>
              <w:rPr>
                <w:color w:val="000000"/>
                <w:sz w:val="24"/>
                <w:szCs w:val="24"/>
              </w:rPr>
            </w:pPr>
            <w:r w:rsidRPr="006F2479">
              <w:rPr>
                <w:color w:val="000000"/>
                <w:sz w:val="24"/>
                <w:szCs w:val="24"/>
              </w:rPr>
              <w:t xml:space="preserve">             160.6 </w:t>
            </w:r>
          </w:p>
        </w:tc>
        <w:tc>
          <w:tcPr>
            <w:tcW w:w="1358" w:type="pct"/>
            <w:tcBorders>
              <w:top w:val="nil"/>
              <w:left w:val="nil"/>
              <w:bottom w:val="single" w:sz="4" w:space="0" w:color="auto"/>
              <w:right w:val="single" w:sz="4" w:space="0" w:color="auto"/>
            </w:tcBorders>
            <w:shd w:val="clear" w:color="auto" w:fill="auto"/>
            <w:noWrap/>
            <w:vAlign w:val="bottom"/>
            <w:hideMark/>
          </w:tcPr>
          <w:p w:rsidR="006F2479" w:rsidRPr="006F2479" w:rsidRDefault="006F2479" w:rsidP="006F2479">
            <w:pPr>
              <w:spacing w:line="240" w:lineRule="auto"/>
              <w:jc w:val="right"/>
              <w:rPr>
                <w:color w:val="000000"/>
                <w:sz w:val="24"/>
                <w:szCs w:val="24"/>
              </w:rPr>
            </w:pPr>
            <w:r w:rsidRPr="006F2479">
              <w:rPr>
                <w:color w:val="000000"/>
                <w:sz w:val="24"/>
                <w:szCs w:val="24"/>
              </w:rPr>
              <w:t>52.43%</w:t>
            </w:r>
          </w:p>
        </w:tc>
      </w:tr>
      <w:tr w:rsidR="006F2479" w:rsidRPr="006F2479" w:rsidTr="00545C1B">
        <w:trPr>
          <w:trHeight w:val="315"/>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rsidR="006F2479" w:rsidRPr="006F2479" w:rsidRDefault="006F2479" w:rsidP="006F2479">
            <w:pPr>
              <w:spacing w:line="240" w:lineRule="auto"/>
              <w:jc w:val="center"/>
              <w:rPr>
                <w:color w:val="000000"/>
                <w:sz w:val="24"/>
                <w:szCs w:val="24"/>
              </w:rPr>
            </w:pPr>
          </w:p>
        </w:tc>
        <w:tc>
          <w:tcPr>
            <w:tcW w:w="1703" w:type="pct"/>
            <w:tcBorders>
              <w:top w:val="nil"/>
              <w:left w:val="nil"/>
              <w:bottom w:val="single" w:sz="4" w:space="0" w:color="auto"/>
              <w:right w:val="single" w:sz="4" w:space="0" w:color="auto"/>
            </w:tcBorders>
            <w:shd w:val="clear" w:color="auto" w:fill="auto"/>
            <w:noWrap/>
            <w:vAlign w:val="center"/>
            <w:hideMark/>
          </w:tcPr>
          <w:p w:rsidR="006F2479" w:rsidRPr="006F2479" w:rsidRDefault="006F2479" w:rsidP="006F2479">
            <w:pPr>
              <w:spacing w:line="240" w:lineRule="auto"/>
              <w:jc w:val="center"/>
              <w:rPr>
                <w:color w:val="000000"/>
                <w:sz w:val="24"/>
                <w:szCs w:val="24"/>
              </w:rPr>
            </w:pPr>
            <w:r w:rsidRPr="006F2479">
              <w:rPr>
                <w:color w:val="000000"/>
                <w:sz w:val="24"/>
                <w:szCs w:val="24"/>
              </w:rPr>
              <w:t>250-500m</w:t>
            </w:r>
          </w:p>
        </w:tc>
        <w:tc>
          <w:tcPr>
            <w:tcW w:w="1341" w:type="pct"/>
            <w:tcBorders>
              <w:top w:val="nil"/>
              <w:left w:val="nil"/>
              <w:bottom w:val="single" w:sz="4" w:space="0" w:color="auto"/>
              <w:right w:val="single" w:sz="4" w:space="0" w:color="auto"/>
            </w:tcBorders>
            <w:shd w:val="clear" w:color="auto" w:fill="auto"/>
            <w:noWrap/>
            <w:vAlign w:val="bottom"/>
            <w:hideMark/>
          </w:tcPr>
          <w:p w:rsidR="006F2479" w:rsidRPr="006F2479" w:rsidRDefault="006F2479" w:rsidP="006F2479">
            <w:pPr>
              <w:spacing w:line="240" w:lineRule="auto"/>
              <w:rPr>
                <w:color w:val="000000"/>
                <w:sz w:val="24"/>
                <w:szCs w:val="24"/>
              </w:rPr>
            </w:pPr>
            <w:r w:rsidRPr="006F2479">
              <w:rPr>
                <w:color w:val="000000"/>
                <w:sz w:val="24"/>
                <w:szCs w:val="24"/>
              </w:rPr>
              <w:t xml:space="preserve">             110.1 </w:t>
            </w:r>
          </w:p>
        </w:tc>
        <w:tc>
          <w:tcPr>
            <w:tcW w:w="1358" w:type="pct"/>
            <w:tcBorders>
              <w:top w:val="nil"/>
              <w:left w:val="nil"/>
              <w:bottom w:val="single" w:sz="4" w:space="0" w:color="auto"/>
              <w:right w:val="single" w:sz="4" w:space="0" w:color="auto"/>
            </w:tcBorders>
            <w:shd w:val="clear" w:color="auto" w:fill="auto"/>
            <w:noWrap/>
            <w:vAlign w:val="bottom"/>
            <w:hideMark/>
          </w:tcPr>
          <w:p w:rsidR="006F2479" w:rsidRPr="006F2479" w:rsidRDefault="006F2479" w:rsidP="006F2479">
            <w:pPr>
              <w:spacing w:line="240" w:lineRule="auto"/>
              <w:jc w:val="right"/>
              <w:rPr>
                <w:color w:val="000000"/>
                <w:sz w:val="24"/>
                <w:szCs w:val="24"/>
              </w:rPr>
            </w:pPr>
            <w:r w:rsidRPr="006F2479">
              <w:rPr>
                <w:color w:val="000000"/>
                <w:sz w:val="24"/>
                <w:szCs w:val="24"/>
              </w:rPr>
              <w:t>35.95%</w:t>
            </w:r>
          </w:p>
        </w:tc>
      </w:tr>
      <w:tr w:rsidR="006F2479" w:rsidRPr="006F2479" w:rsidTr="00545C1B">
        <w:trPr>
          <w:trHeight w:val="315"/>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rsidR="006F2479" w:rsidRPr="006F2479" w:rsidRDefault="006F2479" w:rsidP="006F2479">
            <w:pPr>
              <w:spacing w:line="240" w:lineRule="auto"/>
              <w:jc w:val="center"/>
              <w:rPr>
                <w:color w:val="000000"/>
                <w:sz w:val="24"/>
                <w:szCs w:val="24"/>
              </w:rPr>
            </w:pPr>
          </w:p>
        </w:tc>
        <w:tc>
          <w:tcPr>
            <w:tcW w:w="1703" w:type="pct"/>
            <w:tcBorders>
              <w:top w:val="nil"/>
              <w:left w:val="nil"/>
              <w:bottom w:val="single" w:sz="4" w:space="0" w:color="auto"/>
              <w:right w:val="single" w:sz="4" w:space="0" w:color="auto"/>
            </w:tcBorders>
            <w:shd w:val="clear" w:color="auto" w:fill="auto"/>
            <w:noWrap/>
            <w:vAlign w:val="center"/>
            <w:hideMark/>
          </w:tcPr>
          <w:p w:rsidR="006F2479" w:rsidRPr="006F2479" w:rsidRDefault="006F2479" w:rsidP="006F2479">
            <w:pPr>
              <w:spacing w:line="240" w:lineRule="auto"/>
              <w:jc w:val="center"/>
              <w:rPr>
                <w:color w:val="000000"/>
                <w:sz w:val="24"/>
                <w:szCs w:val="24"/>
              </w:rPr>
            </w:pPr>
            <w:r w:rsidRPr="006F2479">
              <w:rPr>
                <w:color w:val="000000"/>
                <w:sz w:val="24"/>
                <w:szCs w:val="24"/>
              </w:rPr>
              <w:t>500-750m</w:t>
            </w:r>
          </w:p>
        </w:tc>
        <w:tc>
          <w:tcPr>
            <w:tcW w:w="1341" w:type="pct"/>
            <w:tcBorders>
              <w:top w:val="nil"/>
              <w:left w:val="nil"/>
              <w:bottom w:val="single" w:sz="4" w:space="0" w:color="auto"/>
              <w:right w:val="single" w:sz="4" w:space="0" w:color="auto"/>
            </w:tcBorders>
            <w:shd w:val="clear" w:color="auto" w:fill="auto"/>
            <w:noWrap/>
            <w:vAlign w:val="bottom"/>
            <w:hideMark/>
          </w:tcPr>
          <w:p w:rsidR="006F2479" w:rsidRPr="006F2479" w:rsidRDefault="006F2479" w:rsidP="006F2479">
            <w:pPr>
              <w:spacing w:line="240" w:lineRule="auto"/>
              <w:rPr>
                <w:color w:val="000000"/>
                <w:sz w:val="24"/>
                <w:szCs w:val="24"/>
              </w:rPr>
            </w:pPr>
            <w:r w:rsidRPr="006F2479">
              <w:rPr>
                <w:color w:val="000000"/>
                <w:sz w:val="24"/>
                <w:szCs w:val="24"/>
              </w:rPr>
              <w:t xml:space="preserve">               35.6 </w:t>
            </w:r>
          </w:p>
        </w:tc>
        <w:tc>
          <w:tcPr>
            <w:tcW w:w="1358" w:type="pct"/>
            <w:tcBorders>
              <w:top w:val="nil"/>
              <w:left w:val="nil"/>
              <w:bottom w:val="single" w:sz="4" w:space="0" w:color="auto"/>
              <w:right w:val="single" w:sz="4" w:space="0" w:color="auto"/>
            </w:tcBorders>
            <w:shd w:val="clear" w:color="auto" w:fill="auto"/>
            <w:noWrap/>
            <w:vAlign w:val="bottom"/>
            <w:hideMark/>
          </w:tcPr>
          <w:p w:rsidR="006F2479" w:rsidRPr="006F2479" w:rsidRDefault="006F2479" w:rsidP="006F2479">
            <w:pPr>
              <w:spacing w:line="240" w:lineRule="auto"/>
              <w:jc w:val="right"/>
              <w:rPr>
                <w:color w:val="000000"/>
                <w:sz w:val="24"/>
                <w:szCs w:val="24"/>
              </w:rPr>
            </w:pPr>
            <w:r w:rsidRPr="006F2479">
              <w:rPr>
                <w:color w:val="000000"/>
                <w:sz w:val="24"/>
                <w:szCs w:val="24"/>
              </w:rPr>
              <w:t>11.62%</w:t>
            </w:r>
          </w:p>
        </w:tc>
      </w:tr>
      <w:tr w:rsidR="006F2479" w:rsidRPr="006F2479" w:rsidTr="00545C1B">
        <w:trPr>
          <w:trHeight w:val="315"/>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rsidR="006F2479" w:rsidRPr="006F2479" w:rsidRDefault="006F2479" w:rsidP="006F2479">
            <w:pPr>
              <w:spacing w:line="240" w:lineRule="auto"/>
              <w:jc w:val="center"/>
              <w:rPr>
                <w:color w:val="000000"/>
                <w:sz w:val="24"/>
                <w:szCs w:val="24"/>
              </w:rPr>
            </w:pPr>
            <w:r w:rsidRPr="006F2479">
              <w:rPr>
                <w:color w:val="000000"/>
                <w:sz w:val="24"/>
                <w:szCs w:val="24"/>
              </w:rPr>
              <w:t>III</w:t>
            </w:r>
          </w:p>
        </w:tc>
        <w:tc>
          <w:tcPr>
            <w:tcW w:w="1703" w:type="pct"/>
            <w:tcBorders>
              <w:top w:val="nil"/>
              <w:left w:val="nil"/>
              <w:bottom w:val="single" w:sz="4" w:space="0" w:color="auto"/>
              <w:right w:val="single" w:sz="4" w:space="0" w:color="auto"/>
            </w:tcBorders>
            <w:shd w:val="clear" w:color="auto" w:fill="auto"/>
            <w:noWrap/>
            <w:vAlign w:val="center"/>
            <w:hideMark/>
          </w:tcPr>
          <w:p w:rsidR="006F2479" w:rsidRPr="006F2479" w:rsidRDefault="006F2479" w:rsidP="006F2479">
            <w:pPr>
              <w:spacing w:line="240" w:lineRule="auto"/>
              <w:rPr>
                <w:color w:val="000000"/>
                <w:sz w:val="24"/>
                <w:szCs w:val="24"/>
              </w:rPr>
            </w:pPr>
            <w:r w:rsidRPr="006F2479">
              <w:rPr>
                <w:color w:val="000000"/>
                <w:sz w:val="24"/>
                <w:szCs w:val="24"/>
              </w:rPr>
              <w:t>Vùng 3</w:t>
            </w:r>
          </w:p>
        </w:tc>
        <w:tc>
          <w:tcPr>
            <w:tcW w:w="1341" w:type="pct"/>
            <w:tcBorders>
              <w:top w:val="nil"/>
              <w:left w:val="nil"/>
              <w:bottom w:val="single" w:sz="4" w:space="0" w:color="auto"/>
              <w:right w:val="single" w:sz="4" w:space="0" w:color="auto"/>
            </w:tcBorders>
            <w:shd w:val="clear" w:color="auto" w:fill="auto"/>
            <w:noWrap/>
            <w:vAlign w:val="bottom"/>
            <w:hideMark/>
          </w:tcPr>
          <w:p w:rsidR="006F2479" w:rsidRPr="006F2479" w:rsidRDefault="006F2479" w:rsidP="006F2479">
            <w:pPr>
              <w:spacing w:line="240" w:lineRule="auto"/>
              <w:rPr>
                <w:color w:val="000000"/>
                <w:sz w:val="24"/>
                <w:szCs w:val="24"/>
              </w:rPr>
            </w:pPr>
            <w:r w:rsidRPr="006F2479">
              <w:rPr>
                <w:color w:val="000000"/>
                <w:sz w:val="24"/>
                <w:szCs w:val="24"/>
              </w:rPr>
              <w:t xml:space="preserve">             599.3 </w:t>
            </w:r>
          </w:p>
        </w:tc>
        <w:tc>
          <w:tcPr>
            <w:tcW w:w="1358" w:type="pct"/>
            <w:tcBorders>
              <w:top w:val="nil"/>
              <w:left w:val="nil"/>
              <w:bottom w:val="single" w:sz="4" w:space="0" w:color="auto"/>
              <w:right w:val="single" w:sz="4" w:space="0" w:color="auto"/>
            </w:tcBorders>
            <w:shd w:val="clear" w:color="auto" w:fill="auto"/>
            <w:noWrap/>
            <w:vAlign w:val="bottom"/>
            <w:hideMark/>
          </w:tcPr>
          <w:p w:rsidR="006F2479" w:rsidRPr="006F2479" w:rsidRDefault="006F2479" w:rsidP="006F2479">
            <w:pPr>
              <w:spacing w:line="240" w:lineRule="auto"/>
              <w:rPr>
                <w:color w:val="000000"/>
                <w:sz w:val="24"/>
                <w:szCs w:val="24"/>
              </w:rPr>
            </w:pPr>
            <w:r w:rsidRPr="006F2479">
              <w:rPr>
                <w:color w:val="000000"/>
                <w:sz w:val="24"/>
                <w:szCs w:val="24"/>
              </w:rPr>
              <w:t> </w:t>
            </w:r>
          </w:p>
        </w:tc>
      </w:tr>
      <w:tr w:rsidR="006F2479" w:rsidRPr="006F2479" w:rsidTr="00545C1B">
        <w:trPr>
          <w:trHeight w:val="315"/>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rsidR="006F2479" w:rsidRPr="006F2479" w:rsidRDefault="006F2479" w:rsidP="006F2479">
            <w:pPr>
              <w:spacing w:line="240" w:lineRule="auto"/>
              <w:jc w:val="center"/>
              <w:rPr>
                <w:color w:val="000000"/>
                <w:sz w:val="24"/>
                <w:szCs w:val="24"/>
              </w:rPr>
            </w:pPr>
          </w:p>
        </w:tc>
        <w:tc>
          <w:tcPr>
            <w:tcW w:w="1703" w:type="pct"/>
            <w:tcBorders>
              <w:top w:val="nil"/>
              <w:left w:val="nil"/>
              <w:bottom w:val="single" w:sz="4" w:space="0" w:color="auto"/>
              <w:right w:val="single" w:sz="4" w:space="0" w:color="auto"/>
            </w:tcBorders>
            <w:shd w:val="clear" w:color="auto" w:fill="auto"/>
            <w:noWrap/>
            <w:vAlign w:val="center"/>
            <w:hideMark/>
          </w:tcPr>
          <w:p w:rsidR="006F2479" w:rsidRPr="006F2479" w:rsidRDefault="006F2479" w:rsidP="006F2479">
            <w:pPr>
              <w:spacing w:line="240" w:lineRule="auto"/>
              <w:jc w:val="center"/>
              <w:rPr>
                <w:color w:val="000000"/>
                <w:sz w:val="24"/>
                <w:szCs w:val="24"/>
              </w:rPr>
            </w:pPr>
            <w:r w:rsidRPr="006F2479">
              <w:rPr>
                <w:color w:val="000000"/>
                <w:sz w:val="24"/>
                <w:szCs w:val="24"/>
              </w:rPr>
              <w:t>0-250m</w:t>
            </w:r>
          </w:p>
        </w:tc>
        <w:tc>
          <w:tcPr>
            <w:tcW w:w="1341" w:type="pct"/>
            <w:tcBorders>
              <w:top w:val="nil"/>
              <w:left w:val="nil"/>
              <w:bottom w:val="single" w:sz="4" w:space="0" w:color="auto"/>
              <w:right w:val="single" w:sz="4" w:space="0" w:color="auto"/>
            </w:tcBorders>
            <w:shd w:val="clear" w:color="auto" w:fill="auto"/>
            <w:noWrap/>
            <w:vAlign w:val="bottom"/>
            <w:hideMark/>
          </w:tcPr>
          <w:p w:rsidR="006F2479" w:rsidRPr="006F2479" w:rsidRDefault="006F2479" w:rsidP="006F2479">
            <w:pPr>
              <w:spacing w:line="240" w:lineRule="auto"/>
              <w:rPr>
                <w:color w:val="000000"/>
                <w:sz w:val="24"/>
                <w:szCs w:val="24"/>
              </w:rPr>
            </w:pPr>
            <w:r w:rsidRPr="006F2479">
              <w:rPr>
                <w:color w:val="000000"/>
                <w:sz w:val="24"/>
                <w:szCs w:val="24"/>
              </w:rPr>
              <w:t xml:space="preserve">             341.1 </w:t>
            </w:r>
          </w:p>
        </w:tc>
        <w:tc>
          <w:tcPr>
            <w:tcW w:w="1358" w:type="pct"/>
            <w:tcBorders>
              <w:top w:val="nil"/>
              <w:left w:val="nil"/>
              <w:bottom w:val="single" w:sz="4" w:space="0" w:color="auto"/>
              <w:right w:val="single" w:sz="4" w:space="0" w:color="auto"/>
            </w:tcBorders>
            <w:shd w:val="clear" w:color="auto" w:fill="auto"/>
            <w:noWrap/>
            <w:vAlign w:val="bottom"/>
            <w:hideMark/>
          </w:tcPr>
          <w:p w:rsidR="006F2479" w:rsidRPr="006F2479" w:rsidRDefault="006F2479" w:rsidP="006F2479">
            <w:pPr>
              <w:spacing w:line="240" w:lineRule="auto"/>
              <w:jc w:val="right"/>
              <w:rPr>
                <w:color w:val="000000"/>
                <w:sz w:val="24"/>
                <w:szCs w:val="24"/>
              </w:rPr>
            </w:pPr>
            <w:r w:rsidRPr="006F2479">
              <w:rPr>
                <w:color w:val="000000"/>
                <w:sz w:val="24"/>
                <w:szCs w:val="24"/>
              </w:rPr>
              <w:t>56.92%</w:t>
            </w:r>
          </w:p>
        </w:tc>
      </w:tr>
      <w:tr w:rsidR="006F2479" w:rsidRPr="006F2479" w:rsidTr="00545C1B">
        <w:trPr>
          <w:trHeight w:val="315"/>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rsidR="006F2479" w:rsidRPr="006F2479" w:rsidRDefault="006F2479" w:rsidP="006F2479">
            <w:pPr>
              <w:spacing w:line="240" w:lineRule="auto"/>
              <w:jc w:val="center"/>
              <w:rPr>
                <w:color w:val="000000"/>
                <w:sz w:val="24"/>
                <w:szCs w:val="24"/>
              </w:rPr>
            </w:pPr>
          </w:p>
        </w:tc>
        <w:tc>
          <w:tcPr>
            <w:tcW w:w="1703" w:type="pct"/>
            <w:tcBorders>
              <w:top w:val="nil"/>
              <w:left w:val="nil"/>
              <w:bottom w:val="single" w:sz="4" w:space="0" w:color="auto"/>
              <w:right w:val="single" w:sz="4" w:space="0" w:color="auto"/>
            </w:tcBorders>
            <w:shd w:val="clear" w:color="auto" w:fill="auto"/>
            <w:noWrap/>
            <w:vAlign w:val="center"/>
            <w:hideMark/>
          </w:tcPr>
          <w:p w:rsidR="006F2479" w:rsidRPr="006F2479" w:rsidRDefault="006F2479" w:rsidP="006F2479">
            <w:pPr>
              <w:spacing w:line="240" w:lineRule="auto"/>
              <w:jc w:val="center"/>
              <w:rPr>
                <w:color w:val="000000"/>
                <w:sz w:val="24"/>
                <w:szCs w:val="24"/>
              </w:rPr>
            </w:pPr>
            <w:r w:rsidRPr="006F2479">
              <w:rPr>
                <w:color w:val="000000"/>
                <w:sz w:val="24"/>
                <w:szCs w:val="24"/>
              </w:rPr>
              <w:t>250-500m</w:t>
            </w:r>
          </w:p>
        </w:tc>
        <w:tc>
          <w:tcPr>
            <w:tcW w:w="1341" w:type="pct"/>
            <w:tcBorders>
              <w:top w:val="nil"/>
              <w:left w:val="nil"/>
              <w:bottom w:val="single" w:sz="4" w:space="0" w:color="auto"/>
              <w:right w:val="single" w:sz="4" w:space="0" w:color="auto"/>
            </w:tcBorders>
            <w:shd w:val="clear" w:color="auto" w:fill="auto"/>
            <w:noWrap/>
            <w:vAlign w:val="bottom"/>
            <w:hideMark/>
          </w:tcPr>
          <w:p w:rsidR="006F2479" w:rsidRPr="006F2479" w:rsidRDefault="006F2479" w:rsidP="006F2479">
            <w:pPr>
              <w:spacing w:line="240" w:lineRule="auto"/>
              <w:rPr>
                <w:color w:val="000000"/>
                <w:sz w:val="24"/>
                <w:szCs w:val="24"/>
              </w:rPr>
            </w:pPr>
            <w:r w:rsidRPr="006F2479">
              <w:rPr>
                <w:color w:val="000000"/>
                <w:sz w:val="24"/>
                <w:szCs w:val="24"/>
              </w:rPr>
              <w:t xml:space="preserve">             212.8 </w:t>
            </w:r>
          </w:p>
        </w:tc>
        <w:tc>
          <w:tcPr>
            <w:tcW w:w="1358" w:type="pct"/>
            <w:tcBorders>
              <w:top w:val="nil"/>
              <w:left w:val="nil"/>
              <w:bottom w:val="single" w:sz="4" w:space="0" w:color="auto"/>
              <w:right w:val="single" w:sz="4" w:space="0" w:color="auto"/>
            </w:tcBorders>
            <w:shd w:val="clear" w:color="auto" w:fill="auto"/>
            <w:noWrap/>
            <w:vAlign w:val="bottom"/>
            <w:hideMark/>
          </w:tcPr>
          <w:p w:rsidR="006F2479" w:rsidRPr="006F2479" w:rsidRDefault="006F2479" w:rsidP="006F2479">
            <w:pPr>
              <w:spacing w:line="240" w:lineRule="auto"/>
              <w:jc w:val="right"/>
              <w:rPr>
                <w:color w:val="000000"/>
                <w:sz w:val="24"/>
                <w:szCs w:val="24"/>
              </w:rPr>
            </w:pPr>
            <w:r w:rsidRPr="006F2479">
              <w:rPr>
                <w:color w:val="000000"/>
                <w:sz w:val="24"/>
                <w:szCs w:val="24"/>
              </w:rPr>
              <w:t>62.38%</w:t>
            </w:r>
          </w:p>
        </w:tc>
      </w:tr>
      <w:tr w:rsidR="006F2479" w:rsidRPr="006F2479" w:rsidTr="00545C1B">
        <w:trPr>
          <w:trHeight w:val="315"/>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rsidR="006F2479" w:rsidRPr="006F2479" w:rsidRDefault="006F2479" w:rsidP="006F2479">
            <w:pPr>
              <w:spacing w:line="240" w:lineRule="auto"/>
              <w:jc w:val="center"/>
              <w:rPr>
                <w:color w:val="000000"/>
                <w:sz w:val="24"/>
                <w:szCs w:val="24"/>
              </w:rPr>
            </w:pPr>
          </w:p>
        </w:tc>
        <w:tc>
          <w:tcPr>
            <w:tcW w:w="1703" w:type="pct"/>
            <w:tcBorders>
              <w:top w:val="nil"/>
              <w:left w:val="nil"/>
              <w:bottom w:val="single" w:sz="4" w:space="0" w:color="auto"/>
              <w:right w:val="single" w:sz="4" w:space="0" w:color="auto"/>
            </w:tcBorders>
            <w:shd w:val="clear" w:color="auto" w:fill="auto"/>
            <w:noWrap/>
            <w:vAlign w:val="center"/>
            <w:hideMark/>
          </w:tcPr>
          <w:p w:rsidR="006F2479" w:rsidRPr="006F2479" w:rsidRDefault="006F2479" w:rsidP="006F2479">
            <w:pPr>
              <w:spacing w:line="240" w:lineRule="auto"/>
              <w:jc w:val="center"/>
              <w:rPr>
                <w:color w:val="000000"/>
                <w:sz w:val="24"/>
                <w:szCs w:val="24"/>
              </w:rPr>
            </w:pPr>
            <w:r w:rsidRPr="006F2479">
              <w:rPr>
                <w:color w:val="000000"/>
                <w:sz w:val="24"/>
                <w:szCs w:val="24"/>
              </w:rPr>
              <w:t>500-750m</w:t>
            </w:r>
          </w:p>
        </w:tc>
        <w:tc>
          <w:tcPr>
            <w:tcW w:w="1341" w:type="pct"/>
            <w:tcBorders>
              <w:top w:val="nil"/>
              <w:left w:val="nil"/>
              <w:bottom w:val="single" w:sz="4" w:space="0" w:color="auto"/>
              <w:right w:val="single" w:sz="4" w:space="0" w:color="auto"/>
            </w:tcBorders>
            <w:shd w:val="clear" w:color="auto" w:fill="auto"/>
            <w:noWrap/>
            <w:vAlign w:val="bottom"/>
            <w:hideMark/>
          </w:tcPr>
          <w:p w:rsidR="006F2479" w:rsidRPr="006F2479" w:rsidRDefault="006F2479" w:rsidP="006F2479">
            <w:pPr>
              <w:spacing w:line="240" w:lineRule="auto"/>
              <w:rPr>
                <w:color w:val="000000"/>
                <w:sz w:val="24"/>
                <w:szCs w:val="24"/>
              </w:rPr>
            </w:pPr>
            <w:r w:rsidRPr="006F2479">
              <w:rPr>
                <w:color w:val="000000"/>
                <w:sz w:val="24"/>
                <w:szCs w:val="24"/>
              </w:rPr>
              <w:t xml:space="preserve">               45.4 </w:t>
            </w:r>
          </w:p>
        </w:tc>
        <w:tc>
          <w:tcPr>
            <w:tcW w:w="1358" w:type="pct"/>
            <w:tcBorders>
              <w:top w:val="nil"/>
              <w:left w:val="nil"/>
              <w:bottom w:val="single" w:sz="4" w:space="0" w:color="auto"/>
              <w:right w:val="single" w:sz="4" w:space="0" w:color="auto"/>
            </w:tcBorders>
            <w:shd w:val="clear" w:color="auto" w:fill="auto"/>
            <w:noWrap/>
            <w:vAlign w:val="bottom"/>
            <w:hideMark/>
          </w:tcPr>
          <w:p w:rsidR="006F2479" w:rsidRPr="006F2479" w:rsidRDefault="006F2479" w:rsidP="006F2479">
            <w:pPr>
              <w:spacing w:line="240" w:lineRule="auto"/>
              <w:jc w:val="right"/>
              <w:rPr>
                <w:color w:val="000000"/>
                <w:sz w:val="24"/>
                <w:szCs w:val="24"/>
              </w:rPr>
            </w:pPr>
            <w:r w:rsidRPr="006F2479">
              <w:rPr>
                <w:color w:val="000000"/>
                <w:sz w:val="24"/>
                <w:szCs w:val="24"/>
              </w:rPr>
              <w:t>21.32%</w:t>
            </w:r>
          </w:p>
        </w:tc>
      </w:tr>
      <w:tr w:rsidR="006F2479" w:rsidRPr="006F2479" w:rsidTr="00545C1B">
        <w:trPr>
          <w:trHeight w:val="315"/>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rsidR="006F2479" w:rsidRPr="006F2479" w:rsidRDefault="006F2479" w:rsidP="006F2479">
            <w:pPr>
              <w:spacing w:line="240" w:lineRule="auto"/>
              <w:jc w:val="center"/>
              <w:rPr>
                <w:color w:val="000000"/>
                <w:sz w:val="24"/>
                <w:szCs w:val="24"/>
              </w:rPr>
            </w:pPr>
            <w:r w:rsidRPr="006F2479">
              <w:rPr>
                <w:color w:val="000000"/>
                <w:sz w:val="24"/>
                <w:szCs w:val="24"/>
              </w:rPr>
              <w:t>IV</w:t>
            </w:r>
          </w:p>
        </w:tc>
        <w:tc>
          <w:tcPr>
            <w:tcW w:w="1703" w:type="pct"/>
            <w:tcBorders>
              <w:top w:val="nil"/>
              <w:left w:val="nil"/>
              <w:bottom w:val="single" w:sz="4" w:space="0" w:color="auto"/>
              <w:right w:val="single" w:sz="4" w:space="0" w:color="auto"/>
            </w:tcBorders>
            <w:shd w:val="clear" w:color="auto" w:fill="auto"/>
            <w:noWrap/>
            <w:vAlign w:val="center"/>
            <w:hideMark/>
          </w:tcPr>
          <w:p w:rsidR="006F2479" w:rsidRPr="006F2479" w:rsidRDefault="006F2479" w:rsidP="006F2479">
            <w:pPr>
              <w:spacing w:line="240" w:lineRule="auto"/>
              <w:rPr>
                <w:color w:val="000000"/>
                <w:sz w:val="24"/>
                <w:szCs w:val="24"/>
              </w:rPr>
            </w:pPr>
            <w:r w:rsidRPr="006F2479">
              <w:rPr>
                <w:color w:val="000000"/>
                <w:sz w:val="24"/>
                <w:szCs w:val="24"/>
              </w:rPr>
              <w:t>Toàn khu tưới</w:t>
            </w:r>
          </w:p>
        </w:tc>
        <w:tc>
          <w:tcPr>
            <w:tcW w:w="1341" w:type="pct"/>
            <w:tcBorders>
              <w:top w:val="nil"/>
              <w:left w:val="nil"/>
              <w:bottom w:val="single" w:sz="4" w:space="0" w:color="auto"/>
              <w:right w:val="single" w:sz="4" w:space="0" w:color="auto"/>
            </w:tcBorders>
            <w:shd w:val="clear" w:color="auto" w:fill="auto"/>
            <w:noWrap/>
            <w:vAlign w:val="bottom"/>
            <w:hideMark/>
          </w:tcPr>
          <w:p w:rsidR="006F2479" w:rsidRPr="006F2479" w:rsidRDefault="006F2479" w:rsidP="006F2479">
            <w:pPr>
              <w:spacing w:line="240" w:lineRule="auto"/>
              <w:rPr>
                <w:color w:val="000000"/>
                <w:sz w:val="24"/>
                <w:szCs w:val="24"/>
              </w:rPr>
            </w:pPr>
            <w:r w:rsidRPr="006F2479">
              <w:rPr>
                <w:color w:val="000000"/>
                <w:sz w:val="24"/>
                <w:szCs w:val="24"/>
              </w:rPr>
              <w:t xml:space="preserve">          1,000.0 </w:t>
            </w:r>
          </w:p>
        </w:tc>
        <w:tc>
          <w:tcPr>
            <w:tcW w:w="1358" w:type="pct"/>
            <w:tcBorders>
              <w:top w:val="nil"/>
              <w:left w:val="nil"/>
              <w:bottom w:val="single" w:sz="4" w:space="0" w:color="auto"/>
              <w:right w:val="single" w:sz="4" w:space="0" w:color="auto"/>
            </w:tcBorders>
            <w:shd w:val="clear" w:color="auto" w:fill="auto"/>
            <w:noWrap/>
            <w:vAlign w:val="bottom"/>
            <w:hideMark/>
          </w:tcPr>
          <w:p w:rsidR="006F2479" w:rsidRPr="006F2479" w:rsidRDefault="006F2479" w:rsidP="006F2479">
            <w:pPr>
              <w:spacing w:line="240" w:lineRule="auto"/>
              <w:rPr>
                <w:color w:val="000000"/>
                <w:sz w:val="24"/>
                <w:szCs w:val="24"/>
              </w:rPr>
            </w:pPr>
            <w:r w:rsidRPr="006F2479">
              <w:rPr>
                <w:color w:val="000000"/>
                <w:sz w:val="24"/>
                <w:szCs w:val="24"/>
              </w:rPr>
              <w:t> </w:t>
            </w:r>
          </w:p>
        </w:tc>
      </w:tr>
      <w:tr w:rsidR="006F2479" w:rsidRPr="006F2479" w:rsidTr="00545C1B">
        <w:trPr>
          <w:trHeight w:val="315"/>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rsidR="006F2479" w:rsidRPr="006F2479" w:rsidRDefault="006F2479" w:rsidP="006F2479">
            <w:pPr>
              <w:spacing w:line="240" w:lineRule="auto"/>
              <w:jc w:val="center"/>
              <w:rPr>
                <w:color w:val="000000"/>
                <w:sz w:val="24"/>
                <w:szCs w:val="24"/>
              </w:rPr>
            </w:pPr>
          </w:p>
        </w:tc>
        <w:tc>
          <w:tcPr>
            <w:tcW w:w="1703" w:type="pct"/>
            <w:tcBorders>
              <w:top w:val="nil"/>
              <w:left w:val="nil"/>
              <w:bottom w:val="single" w:sz="4" w:space="0" w:color="auto"/>
              <w:right w:val="single" w:sz="4" w:space="0" w:color="auto"/>
            </w:tcBorders>
            <w:shd w:val="clear" w:color="auto" w:fill="auto"/>
            <w:noWrap/>
            <w:vAlign w:val="center"/>
            <w:hideMark/>
          </w:tcPr>
          <w:p w:rsidR="006F2479" w:rsidRPr="006F2479" w:rsidRDefault="006F2479" w:rsidP="006F2479">
            <w:pPr>
              <w:spacing w:line="240" w:lineRule="auto"/>
              <w:jc w:val="center"/>
              <w:rPr>
                <w:color w:val="000000"/>
                <w:sz w:val="24"/>
                <w:szCs w:val="24"/>
              </w:rPr>
            </w:pPr>
            <w:r w:rsidRPr="006F2479">
              <w:rPr>
                <w:color w:val="000000"/>
                <w:sz w:val="24"/>
                <w:szCs w:val="24"/>
              </w:rPr>
              <w:t>0-250m</w:t>
            </w:r>
          </w:p>
        </w:tc>
        <w:tc>
          <w:tcPr>
            <w:tcW w:w="1341" w:type="pct"/>
            <w:tcBorders>
              <w:top w:val="nil"/>
              <w:left w:val="nil"/>
              <w:bottom w:val="single" w:sz="4" w:space="0" w:color="auto"/>
              <w:right w:val="single" w:sz="4" w:space="0" w:color="auto"/>
            </w:tcBorders>
            <w:shd w:val="clear" w:color="auto" w:fill="auto"/>
            <w:noWrap/>
            <w:vAlign w:val="bottom"/>
            <w:hideMark/>
          </w:tcPr>
          <w:p w:rsidR="006F2479" w:rsidRPr="006F2479" w:rsidRDefault="006F2479" w:rsidP="006F2479">
            <w:pPr>
              <w:spacing w:line="240" w:lineRule="auto"/>
              <w:rPr>
                <w:color w:val="000000"/>
                <w:sz w:val="24"/>
                <w:szCs w:val="24"/>
              </w:rPr>
            </w:pPr>
            <w:r w:rsidRPr="006F2479">
              <w:rPr>
                <w:color w:val="000000"/>
                <w:sz w:val="24"/>
                <w:szCs w:val="24"/>
              </w:rPr>
              <w:t xml:space="preserve">             531.8 </w:t>
            </w:r>
          </w:p>
        </w:tc>
        <w:tc>
          <w:tcPr>
            <w:tcW w:w="1358" w:type="pct"/>
            <w:tcBorders>
              <w:top w:val="nil"/>
              <w:left w:val="nil"/>
              <w:bottom w:val="single" w:sz="4" w:space="0" w:color="auto"/>
              <w:right w:val="single" w:sz="4" w:space="0" w:color="auto"/>
            </w:tcBorders>
            <w:shd w:val="clear" w:color="auto" w:fill="auto"/>
            <w:noWrap/>
            <w:vAlign w:val="bottom"/>
            <w:hideMark/>
          </w:tcPr>
          <w:p w:rsidR="006F2479" w:rsidRPr="006F2479" w:rsidRDefault="006F2479" w:rsidP="006F2479">
            <w:pPr>
              <w:spacing w:line="240" w:lineRule="auto"/>
              <w:jc w:val="right"/>
              <w:rPr>
                <w:color w:val="000000"/>
                <w:sz w:val="24"/>
                <w:szCs w:val="24"/>
              </w:rPr>
            </w:pPr>
            <w:r w:rsidRPr="006F2479">
              <w:rPr>
                <w:color w:val="000000"/>
                <w:sz w:val="24"/>
                <w:szCs w:val="24"/>
              </w:rPr>
              <w:t>53.18%</w:t>
            </w:r>
          </w:p>
        </w:tc>
      </w:tr>
      <w:tr w:rsidR="006F2479" w:rsidRPr="006F2479" w:rsidTr="00545C1B">
        <w:trPr>
          <w:trHeight w:val="315"/>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rsidR="006F2479" w:rsidRPr="006F2479" w:rsidRDefault="006F2479" w:rsidP="006F2479">
            <w:pPr>
              <w:spacing w:line="240" w:lineRule="auto"/>
              <w:jc w:val="center"/>
              <w:rPr>
                <w:color w:val="000000"/>
                <w:sz w:val="24"/>
                <w:szCs w:val="24"/>
              </w:rPr>
            </w:pPr>
          </w:p>
        </w:tc>
        <w:tc>
          <w:tcPr>
            <w:tcW w:w="1703" w:type="pct"/>
            <w:tcBorders>
              <w:top w:val="nil"/>
              <w:left w:val="nil"/>
              <w:bottom w:val="single" w:sz="4" w:space="0" w:color="auto"/>
              <w:right w:val="single" w:sz="4" w:space="0" w:color="auto"/>
            </w:tcBorders>
            <w:shd w:val="clear" w:color="auto" w:fill="auto"/>
            <w:noWrap/>
            <w:vAlign w:val="center"/>
            <w:hideMark/>
          </w:tcPr>
          <w:p w:rsidR="006F2479" w:rsidRPr="006F2479" w:rsidRDefault="006F2479" w:rsidP="006F2479">
            <w:pPr>
              <w:spacing w:line="240" w:lineRule="auto"/>
              <w:jc w:val="center"/>
              <w:rPr>
                <w:color w:val="000000"/>
                <w:sz w:val="24"/>
                <w:szCs w:val="24"/>
              </w:rPr>
            </w:pPr>
            <w:r w:rsidRPr="006F2479">
              <w:rPr>
                <w:color w:val="000000"/>
                <w:sz w:val="24"/>
                <w:szCs w:val="24"/>
              </w:rPr>
              <w:t>250-500m</w:t>
            </w:r>
          </w:p>
        </w:tc>
        <w:tc>
          <w:tcPr>
            <w:tcW w:w="1341" w:type="pct"/>
            <w:tcBorders>
              <w:top w:val="nil"/>
              <w:left w:val="nil"/>
              <w:bottom w:val="single" w:sz="4" w:space="0" w:color="auto"/>
              <w:right w:val="single" w:sz="4" w:space="0" w:color="auto"/>
            </w:tcBorders>
            <w:shd w:val="clear" w:color="auto" w:fill="auto"/>
            <w:noWrap/>
            <w:vAlign w:val="bottom"/>
            <w:hideMark/>
          </w:tcPr>
          <w:p w:rsidR="006F2479" w:rsidRPr="006F2479" w:rsidRDefault="006F2479" w:rsidP="006F2479">
            <w:pPr>
              <w:spacing w:line="240" w:lineRule="auto"/>
              <w:rPr>
                <w:color w:val="000000"/>
                <w:sz w:val="24"/>
                <w:szCs w:val="24"/>
              </w:rPr>
            </w:pPr>
            <w:r w:rsidRPr="006F2479">
              <w:rPr>
                <w:color w:val="000000"/>
                <w:sz w:val="24"/>
                <w:szCs w:val="24"/>
              </w:rPr>
              <w:t xml:space="preserve">             349.9 </w:t>
            </w:r>
          </w:p>
        </w:tc>
        <w:tc>
          <w:tcPr>
            <w:tcW w:w="1358" w:type="pct"/>
            <w:tcBorders>
              <w:top w:val="nil"/>
              <w:left w:val="nil"/>
              <w:bottom w:val="single" w:sz="4" w:space="0" w:color="auto"/>
              <w:right w:val="single" w:sz="4" w:space="0" w:color="auto"/>
            </w:tcBorders>
            <w:shd w:val="clear" w:color="auto" w:fill="auto"/>
            <w:noWrap/>
            <w:vAlign w:val="bottom"/>
            <w:hideMark/>
          </w:tcPr>
          <w:p w:rsidR="006F2479" w:rsidRPr="006F2479" w:rsidRDefault="006F2479" w:rsidP="006F2479">
            <w:pPr>
              <w:spacing w:line="240" w:lineRule="auto"/>
              <w:jc w:val="right"/>
              <w:rPr>
                <w:color w:val="000000"/>
                <w:sz w:val="24"/>
                <w:szCs w:val="24"/>
              </w:rPr>
            </w:pPr>
            <w:r w:rsidRPr="006F2479">
              <w:rPr>
                <w:color w:val="000000"/>
                <w:sz w:val="24"/>
                <w:szCs w:val="24"/>
              </w:rPr>
              <w:t>34.99%</w:t>
            </w:r>
          </w:p>
        </w:tc>
      </w:tr>
      <w:tr w:rsidR="006F2479" w:rsidRPr="006F2479" w:rsidTr="00545C1B">
        <w:trPr>
          <w:trHeight w:val="315"/>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rsidR="006F2479" w:rsidRPr="006F2479" w:rsidRDefault="006F2479" w:rsidP="006F2479">
            <w:pPr>
              <w:spacing w:line="240" w:lineRule="auto"/>
              <w:jc w:val="center"/>
              <w:rPr>
                <w:color w:val="000000"/>
                <w:sz w:val="24"/>
                <w:szCs w:val="24"/>
              </w:rPr>
            </w:pPr>
          </w:p>
        </w:tc>
        <w:tc>
          <w:tcPr>
            <w:tcW w:w="1703" w:type="pct"/>
            <w:tcBorders>
              <w:top w:val="nil"/>
              <w:left w:val="nil"/>
              <w:bottom w:val="single" w:sz="4" w:space="0" w:color="auto"/>
              <w:right w:val="single" w:sz="4" w:space="0" w:color="auto"/>
            </w:tcBorders>
            <w:shd w:val="clear" w:color="auto" w:fill="auto"/>
            <w:noWrap/>
            <w:vAlign w:val="center"/>
            <w:hideMark/>
          </w:tcPr>
          <w:p w:rsidR="006F2479" w:rsidRPr="006F2479" w:rsidRDefault="006F2479" w:rsidP="006F2479">
            <w:pPr>
              <w:spacing w:line="240" w:lineRule="auto"/>
              <w:jc w:val="center"/>
              <w:rPr>
                <w:color w:val="000000"/>
                <w:sz w:val="24"/>
                <w:szCs w:val="24"/>
              </w:rPr>
            </w:pPr>
            <w:r w:rsidRPr="006F2479">
              <w:rPr>
                <w:color w:val="000000"/>
                <w:sz w:val="24"/>
                <w:szCs w:val="24"/>
              </w:rPr>
              <w:t>500-750m</w:t>
            </w:r>
          </w:p>
        </w:tc>
        <w:tc>
          <w:tcPr>
            <w:tcW w:w="1341" w:type="pct"/>
            <w:tcBorders>
              <w:top w:val="nil"/>
              <w:left w:val="nil"/>
              <w:bottom w:val="single" w:sz="4" w:space="0" w:color="auto"/>
              <w:right w:val="single" w:sz="4" w:space="0" w:color="auto"/>
            </w:tcBorders>
            <w:shd w:val="clear" w:color="auto" w:fill="auto"/>
            <w:noWrap/>
            <w:vAlign w:val="bottom"/>
            <w:hideMark/>
          </w:tcPr>
          <w:p w:rsidR="006F2479" w:rsidRPr="006F2479" w:rsidRDefault="006F2479" w:rsidP="006F2479">
            <w:pPr>
              <w:spacing w:line="240" w:lineRule="auto"/>
              <w:rPr>
                <w:color w:val="000000"/>
                <w:sz w:val="24"/>
                <w:szCs w:val="24"/>
              </w:rPr>
            </w:pPr>
            <w:r w:rsidRPr="006F2479">
              <w:rPr>
                <w:color w:val="000000"/>
                <w:sz w:val="24"/>
                <w:szCs w:val="24"/>
              </w:rPr>
              <w:t xml:space="preserve">             118.3 </w:t>
            </w:r>
          </w:p>
        </w:tc>
        <w:tc>
          <w:tcPr>
            <w:tcW w:w="1358" w:type="pct"/>
            <w:tcBorders>
              <w:top w:val="nil"/>
              <w:left w:val="nil"/>
              <w:bottom w:val="single" w:sz="4" w:space="0" w:color="auto"/>
              <w:right w:val="single" w:sz="4" w:space="0" w:color="auto"/>
            </w:tcBorders>
            <w:shd w:val="clear" w:color="auto" w:fill="auto"/>
            <w:noWrap/>
            <w:vAlign w:val="bottom"/>
            <w:hideMark/>
          </w:tcPr>
          <w:p w:rsidR="006F2479" w:rsidRPr="006F2479" w:rsidRDefault="006F2479" w:rsidP="006F2479">
            <w:pPr>
              <w:spacing w:line="240" w:lineRule="auto"/>
              <w:jc w:val="right"/>
              <w:rPr>
                <w:color w:val="000000"/>
                <w:sz w:val="24"/>
                <w:szCs w:val="24"/>
              </w:rPr>
            </w:pPr>
            <w:r w:rsidRPr="006F2479">
              <w:rPr>
                <w:color w:val="000000"/>
                <w:sz w:val="24"/>
                <w:szCs w:val="24"/>
              </w:rPr>
              <w:t>11.83%</w:t>
            </w:r>
          </w:p>
        </w:tc>
      </w:tr>
    </w:tbl>
    <w:p w:rsidR="00545C1B" w:rsidRPr="00545C1B" w:rsidRDefault="00545C1B" w:rsidP="00545C1B">
      <w:pPr>
        <w:pStyle w:val="ListParagraph"/>
        <w:numPr>
          <w:ilvl w:val="0"/>
          <w:numId w:val="83"/>
        </w:numPr>
        <w:spacing w:line="312" w:lineRule="auto"/>
        <w:ind w:right="148"/>
        <w:jc w:val="both"/>
        <w:rPr>
          <w:rFonts w:eastAsia="Batang"/>
          <w:sz w:val="27"/>
          <w:szCs w:val="27"/>
        </w:rPr>
      </w:pPr>
      <w:r>
        <w:rPr>
          <w:rFonts w:eastAsia="Batang"/>
          <w:sz w:val="27"/>
          <w:szCs w:val="27"/>
        </w:rPr>
        <w:t>Đường ống cấp nước Cho Hồ Ông kinh.</w:t>
      </w:r>
    </w:p>
    <w:p w:rsidR="00545C1B" w:rsidRDefault="00545C1B" w:rsidP="00545C1B">
      <w:pPr>
        <w:spacing w:line="312" w:lineRule="auto"/>
        <w:ind w:right="148" w:firstLine="720"/>
        <w:jc w:val="both"/>
        <w:rPr>
          <w:rFonts w:eastAsia="Batang"/>
          <w:sz w:val="27"/>
          <w:szCs w:val="27"/>
        </w:rPr>
      </w:pPr>
      <w:r w:rsidRPr="00071C2B">
        <w:rPr>
          <w:rFonts w:eastAsia="Batang"/>
          <w:sz w:val="27"/>
          <w:szCs w:val="27"/>
        </w:rPr>
        <w:t>Hệ</w:t>
      </w:r>
      <w:r>
        <w:rPr>
          <w:rFonts w:eastAsia="Batang"/>
          <w:sz w:val="27"/>
          <w:szCs w:val="27"/>
        </w:rPr>
        <w:t xml:space="preserve"> thống đường ống cấp nước Nhơn Hải Thanh Hải ngoài nhiệm vụ cung cấp nước tưới cho 1000 ha đất sản xuất nông nghiệp của vùng Dự án, còn có nhiệm vụ cấp nước bổ sung cho Hồ chứa Nước Ông Kinh khi hệ thống không vận hành tưới nhằm khai thác có hiệu quả hơn nguồn nước của Hệ thống Tân Mỹ để phục vụ các nhu cầu dùng nước khác trong vùng.</w:t>
      </w:r>
    </w:p>
    <w:p w:rsidR="00545C1B" w:rsidRPr="00071C2B" w:rsidRDefault="00545C1B" w:rsidP="00545C1B">
      <w:pPr>
        <w:spacing w:line="312" w:lineRule="auto"/>
        <w:ind w:right="148"/>
        <w:jc w:val="both"/>
        <w:rPr>
          <w:rFonts w:eastAsia="Batang"/>
          <w:sz w:val="27"/>
          <w:szCs w:val="27"/>
        </w:rPr>
      </w:pPr>
      <w:r>
        <w:rPr>
          <w:rFonts w:eastAsia="Batang"/>
          <w:sz w:val="27"/>
          <w:szCs w:val="27"/>
        </w:rPr>
        <w:tab/>
        <w:t>Để đưa nước về Hồ Ông kinh bố trí  tuyến đường ống từ Đường ống Phân phối nước của hệ thống tại K19+908m</w:t>
      </w:r>
      <w:r w:rsidR="00E51007">
        <w:rPr>
          <w:rFonts w:eastAsia="Batang"/>
          <w:sz w:val="27"/>
          <w:szCs w:val="27"/>
        </w:rPr>
        <w:t xml:space="preserve"> bám theo tuyến đường quản lý </w:t>
      </w:r>
      <w:r>
        <w:rPr>
          <w:rFonts w:eastAsia="Batang"/>
          <w:sz w:val="27"/>
          <w:szCs w:val="27"/>
        </w:rPr>
        <w:t xml:space="preserve"> về hồ Ông Kinh, chiều dài tuyến đường ống xác định là 835m</w:t>
      </w:r>
    </w:p>
    <w:p w:rsidR="006F2479" w:rsidRPr="006F2479" w:rsidRDefault="003A6091" w:rsidP="006F2479">
      <w:pPr>
        <w:spacing w:after="120"/>
        <w:rPr>
          <w:b/>
          <w:sz w:val="28"/>
          <w:szCs w:val="22"/>
          <w:lang w:eastAsia="vi-VN"/>
        </w:rPr>
      </w:pPr>
      <w:r>
        <w:rPr>
          <w:b/>
          <w:sz w:val="28"/>
          <w:szCs w:val="22"/>
          <w:lang w:eastAsia="vi-VN"/>
        </w:rPr>
        <w:t>b</w:t>
      </w:r>
      <w:r w:rsidR="006F2479" w:rsidRPr="006F2479">
        <w:rPr>
          <w:b/>
          <w:sz w:val="28"/>
          <w:szCs w:val="22"/>
          <w:lang w:eastAsia="vi-VN"/>
        </w:rPr>
        <w:t>.Bố trí công trình trên tuyến đường ống.</w:t>
      </w:r>
    </w:p>
    <w:p w:rsidR="006F2479" w:rsidRPr="006F2479" w:rsidRDefault="006F2479" w:rsidP="00AF6129">
      <w:pPr>
        <w:numPr>
          <w:ilvl w:val="0"/>
          <w:numId w:val="84"/>
        </w:numPr>
        <w:spacing w:after="120"/>
        <w:ind w:left="0" w:firstLine="709"/>
        <w:contextualSpacing/>
        <w:jc w:val="both"/>
        <w:rPr>
          <w:b/>
          <w:i/>
          <w:sz w:val="28"/>
          <w:szCs w:val="22"/>
          <w:lang w:eastAsia="vi-VN"/>
        </w:rPr>
      </w:pPr>
      <w:r w:rsidRPr="006F2479">
        <w:rPr>
          <w:b/>
          <w:i/>
          <w:sz w:val="28"/>
          <w:szCs w:val="22"/>
          <w:lang w:eastAsia="vi-VN"/>
        </w:rPr>
        <w:lastRenderedPageBreak/>
        <w:t>Hố van cấp nước.</w:t>
      </w:r>
    </w:p>
    <w:p w:rsidR="006F2479" w:rsidRPr="006F2479" w:rsidRDefault="006F2479" w:rsidP="006F2479">
      <w:pPr>
        <w:spacing w:after="120"/>
        <w:ind w:firstLine="720"/>
        <w:jc w:val="both"/>
        <w:rPr>
          <w:sz w:val="28"/>
          <w:szCs w:val="22"/>
          <w:lang w:eastAsia="vi-VN"/>
        </w:rPr>
      </w:pPr>
      <w:r w:rsidRPr="006F2479">
        <w:rPr>
          <w:sz w:val="28"/>
          <w:szCs w:val="22"/>
          <w:lang w:eastAsia="vi-VN"/>
        </w:rPr>
        <w:t>Hệ thống hố van cấp nước được bố trí trong khu tưới được bố trí dọc theo đường ống phân phối, mỗi vòi cấp nước dự kiến có lưu lượng khoảng 5l/s, đảm bảo cấp nước tưới cho khoảng 5ha</w:t>
      </w:r>
    </w:p>
    <w:p w:rsidR="006F2479" w:rsidRPr="006F2479" w:rsidRDefault="006F2479" w:rsidP="006F2479">
      <w:pPr>
        <w:spacing w:after="120"/>
        <w:ind w:firstLine="720"/>
        <w:jc w:val="both"/>
        <w:rPr>
          <w:sz w:val="28"/>
          <w:szCs w:val="22"/>
          <w:lang w:eastAsia="vi-VN"/>
        </w:rPr>
      </w:pPr>
      <w:r w:rsidRPr="006F2479">
        <w:rPr>
          <w:sz w:val="28"/>
          <w:szCs w:val="22"/>
          <w:lang w:eastAsia="vi-VN"/>
        </w:rPr>
        <w:t>- Trong vùng tưới 1 với diện tích tưới 94,3 ha bố trí 16 hố van cấp nước trên 16 điểm lấy nước trên đường ống phân phối. Khoảng các giữa các điểm lấy nước trung bình là 93m</w:t>
      </w:r>
    </w:p>
    <w:p w:rsidR="006F2479" w:rsidRPr="006F2479" w:rsidRDefault="006F2479" w:rsidP="006F2479">
      <w:pPr>
        <w:spacing w:after="120"/>
        <w:ind w:firstLine="720"/>
        <w:jc w:val="both"/>
        <w:rPr>
          <w:sz w:val="28"/>
          <w:szCs w:val="22"/>
          <w:lang w:eastAsia="vi-VN"/>
        </w:rPr>
      </w:pPr>
      <w:r w:rsidRPr="006F2479">
        <w:rPr>
          <w:sz w:val="28"/>
          <w:szCs w:val="22"/>
          <w:lang w:eastAsia="vi-VN"/>
        </w:rPr>
        <w:t>- Trong vùng tưới 2 với diện tích tưới 306,4 ha bố trí 5</w:t>
      </w:r>
      <w:r w:rsidR="00D35AFB">
        <w:rPr>
          <w:sz w:val="28"/>
          <w:szCs w:val="22"/>
          <w:lang w:eastAsia="vi-VN"/>
        </w:rPr>
        <w:t>6</w:t>
      </w:r>
      <w:r w:rsidRPr="006F2479">
        <w:rPr>
          <w:sz w:val="28"/>
          <w:szCs w:val="22"/>
          <w:lang w:eastAsia="vi-VN"/>
        </w:rPr>
        <w:t xml:space="preserve"> hố van cấp nước trên 2</w:t>
      </w:r>
      <w:r w:rsidR="00D35AFB">
        <w:rPr>
          <w:sz w:val="28"/>
          <w:szCs w:val="22"/>
          <w:lang w:eastAsia="vi-VN"/>
        </w:rPr>
        <w:t>8</w:t>
      </w:r>
      <w:r w:rsidRPr="006F2479">
        <w:rPr>
          <w:sz w:val="28"/>
          <w:szCs w:val="22"/>
          <w:lang w:eastAsia="vi-VN"/>
        </w:rPr>
        <w:t xml:space="preserve"> điểm lấy nước trên đường ống phân phối  (Mỗi điểm lấy nước cấp cho 2 hố van ở hai bên đường ống). Khoảng các giữa các điểm lấy nước trên đường ống trung bình là 145m</w:t>
      </w:r>
    </w:p>
    <w:p w:rsidR="006F2479" w:rsidRPr="006F2479" w:rsidRDefault="006F2479" w:rsidP="006F2479">
      <w:pPr>
        <w:spacing w:after="120"/>
        <w:ind w:firstLine="720"/>
        <w:jc w:val="both"/>
        <w:rPr>
          <w:sz w:val="28"/>
          <w:szCs w:val="22"/>
          <w:lang w:eastAsia="vi-VN"/>
        </w:rPr>
      </w:pPr>
      <w:r w:rsidRPr="006F2479">
        <w:rPr>
          <w:sz w:val="28"/>
          <w:szCs w:val="22"/>
          <w:lang w:eastAsia="vi-VN"/>
        </w:rPr>
        <w:t>- Trong vùng tưới 3 với diện tích tưới 599,3 ha bố trí 10</w:t>
      </w:r>
      <w:r w:rsidR="00E51007">
        <w:rPr>
          <w:sz w:val="28"/>
          <w:szCs w:val="22"/>
          <w:lang w:eastAsia="vi-VN"/>
        </w:rPr>
        <w:t>2</w:t>
      </w:r>
      <w:r w:rsidRPr="006F2479">
        <w:rPr>
          <w:sz w:val="28"/>
          <w:szCs w:val="22"/>
          <w:lang w:eastAsia="vi-VN"/>
        </w:rPr>
        <w:t xml:space="preserve"> hố van cấp nước trên 5</w:t>
      </w:r>
      <w:r w:rsidR="00E51007">
        <w:rPr>
          <w:sz w:val="28"/>
          <w:szCs w:val="22"/>
          <w:lang w:eastAsia="vi-VN"/>
        </w:rPr>
        <w:t>1</w:t>
      </w:r>
      <w:r w:rsidRPr="006F2479">
        <w:rPr>
          <w:sz w:val="28"/>
          <w:szCs w:val="22"/>
          <w:lang w:eastAsia="vi-VN"/>
        </w:rPr>
        <w:t xml:space="preserve"> điểm lấy nước trên đường ống phân phối. (Mỗi điểm lấy nước cấp cho 2 hố van ở hai bên đường ống). Khoảng các giữa các điểm lấy nước trên đường ống trung bình là 171m.</w:t>
      </w:r>
    </w:p>
    <w:p w:rsidR="006F2479" w:rsidRPr="006F2479" w:rsidRDefault="006F2479" w:rsidP="006F2479">
      <w:pPr>
        <w:spacing w:after="120"/>
        <w:ind w:firstLine="720"/>
        <w:jc w:val="both"/>
        <w:rPr>
          <w:sz w:val="28"/>
          <w:szCs w:val="22"/>
          <w:lang w:eastAsia="vi-VN"/>
        </w:rPr>
      </w:pPr>
      <w:r w:rsidRPr="006F2479">
        <w:rPr>
          <w:sz w:val="28"/>
          <w:szCs w:val="22"/>
          <w:lang w:eastAsia="vi-VN"/>
        </w:rPr>
        <w:t>Tổng số hố van lấy nước được bố trí là 1</w:t>
      </w:r>
      <w:r w:rsidR="002A60F6">
        <w:rPr>
          <w:sz w:val="28"/>
          <w:szCs w:val="22"/>
          <w:lang w:eastAsia="vi-VN"/>
        </w:rPr>
        <w:t>74/74</w:t>
      </w:r>
      <w:r w:rsidRPr="006F2479">
        <w:rPr>
          <w:sz w:val="28"/>
          <w:szCs w:val="22"/>
          <w:lang w:eastAsia="vi-VN"/>
        </w:rPr>
        <w:t xml:space="preserve"> điểm lấy nước.</w:t>
      </w:r>
    </w:p>
    <w:p w:rsidR="006F2479" w:rsidRPr="006F2479" w:rsidRDefault="006F2479" w:rsidP="006F2479">
      <w:pPr>
        <w:spacing w:after="120"/>
        <w:ind w:firstLine="720"/>
        <w:jc w:val="both"/>
        <w:rPr>
          <w:sz w:val="28"/>
          <w:szCs w:val="22"/>
          <w:lang w:eastAsia="vi-VN"/>
        </w:rPr>
      </w:pPr>
      <w:r w:rsidRPr="006F2479">
        <w:rPr>
          <w:sz w:val="28"/>
          <w:szCs w:val="22"/>
          <w:lang w:eastAsia="vi-VN"/>
        </w:rPr>
        <w:t>Các mỗi hố van được bố trí các thiết bị gồm:</w:t>
      </w:r>
    </w:p>
    <w:p w:rsidR="006F2479" w:rsidRPr="006F2479" w:rsidRDefault="006F2479" w:rsidP="006F2479">
      <w:pPr>
        <w:spacing w:after="120"/>
        <w:ind w:firstLine="720"/>
        <w:jc w:val="both"/>
        <w:rPr>
          <w:sz w:val="28"/>
          <w:szCs w:val="22"/>
          <w:lang w:eastAsia="vi-VN"/>
        </w:rPr>
      </w:pPr>
      <w:r w:rsidRPr="006F2479">
        <w:rPr>
          <w:sz w:val="28"/>
          <w:szCs w:val="22"/>
          <w:lang w:eastAsia="vi-VN"/>
        </w:rPr>
        <w:t>+ 01 van điều tiết lưu lượng</w:t>
      </w:r>
    </w:p>
    <w:p w:rsidR="006F2479" w:rsidRPr="006F2479" w:rsidRDefault="006F2479" w:rsidP="006F2479">
      <w:pPr>
        <w:spacing w:after="120"/>
        <w:ind w:firstLine="720"/>
        <w:jc w:val="both"/>
        <w:rPr>
          <w:sz w:val="28"/>
          <w:szCs w:val="22"/>
          <w:lang w:eastAsia="vi-VN"/>
        </w:rPr>
      </w:pPr>
      <w:r w:rsidRPr="006F2479">
        <w:rPr>
          <w:sz w:val="28"/>
          <w:szCs w:val="22"/>
          <w:lang w:eastAsia="vi-VN"/>
        </w:rPr>
        <w:t>+ 01 đồng hồ đo lưu lượng</w:t>
      </w:r>
    </w:p>
    <w:p w:rsidR="006F2479" w:rsidRPr="006F2479" w:rsidRDefault="006F2479" w:rsidP="006F2479">
      <w:pPr>
        <w:spacing w:after="120"/>
        <w:ind w:firstLine="720"/>
        <w:jc w:val="both"/>
        <w:rPr>
          <w:sz w:val="28"/>
          <w:szCs w:val="22"/>
          <w:lang w:eastAsia="vi-VN"/>
        </w:rPr>
      </w:pPr>
      <w:r w:rsidRPr="006F2479">
        <w:rPr>
          <w:sz w:val="28"/>
          <w:szCs w:val="22"/>
          <w:lang w:eastAsia="vi-VN"/>
        </w:rPr>
        <w:t xml:space="preserve">+ 01 van giảm áp (đối với các hố van có áp lực dư trên </w:t>
      </w:r>
      <w:r w:rsidR="001C1541">
        <w:rPr>
          <w:sz w:val="28"/>
          <w:szCs w:val="22"/>
          <w:lang w:eastAsia="vi-VN"/>
        </w:rPr>
        <w:t>20</w:t>
      </w:r>
      <w:r w:rsidRPr="006F2479">
        <w:rPr>
          <w:sz w:val="28"/>
          <w:szCs w:val="22"/>
          <w:lang w:eastAsia="vi-VN"/>
        </w:rPr>
        <w:t>m).</w:t>
      </w:r>
    </w:p>
    <w:p w:rsidR="006F2479" w:rsidRPr="006F2479" w:rsidRDefault="006F2479" w:rsidP="00292A4C">
      <w:pPr>
        <w:numPr>
          <w:ilvl w:val="0"/>
          <w:numId w:val="84"/>
        </w:numPr>
        <w:spacing w:after="120"/>
        <w:ind w:left="0" w:firstLine="0"/>
        <w:contextualSpacing/>
        <w:jc w:val="both"/>
        <w:rPr>
          <w:b/>
          <w:i/>
          <w:sz w:val="28"/>
          <w:szCs w:val="22"/>
          <w:lang w:eastAsia="vi-VN"/>
        </w:rPr>
      </w:pPr>
      <w:r w:rsidRPr="006F2479">
        <w:rPr>
          <w:b/>
          <w:i/>
          <w:sz w:val="28"/>
          <w:szCs w:val="22"/>
          <w:lang w:eastAsia="vi-VN"/>
        </w:rPr>
        <w:t>Hố van kỹ thuật</w:t>
      </w:r>
    </w:p>
    <w:p w:rsidR="006F2479" w:rsidRPr="006F2479" w:rsidRDefault="006F2479" w:rsidP="006F2479">
      <w:pPr>
        <w:spacing w:after="120"/>
        <w:ind w:left="142" w:firstLine="425"/>
        <w:jc w:val="both"/>
        <w:rPr>
          <w:sz w:val="28"/>
          <w:szCs w:val="22"/>
          <w:lang w:eastAsia="vi-VN"/>
        </w:rPr>
      </w:pPr>
      <w:r w:rsidRPr="006F2479">
        <w:rPr>
          <w:sz w:val="28"/>
          <w:szCs w:val="22"/>
          <w:lang w:eastAsia="vi-VN"/>
        </w:rPr>
        <w:t>Ngoài các hố van cấp nước, trên tuyến đường ống được bố trí các hố van kỹ thuật</w:t>
      </w:r>
      <w:r w:rsidRPr="006F2479">
        <w:rPr>
          <w:b/>
          <w:sz w:val="28"/>
          <w:szCs w:val="22"/>
          <w:lang w:eastAsia="vi-VN"/>
        </w:rPr>
        <w:t xml:space="preserve"> </w:t>
      </w:r>
      <w:r w:rsidRPr="006F2479">
        <w:rPr>
          <w:sz w:val="28"/>
          <w:szCs w:val="22"/>
          <w:lang w:eastAsia="vi-VN"/>
        </w:rPr>
        <w:t>gồm:</w:t>
      </w:r>
    </w:p>
    <w:p w:rsidR="006F2479" w:rsidRPr="006F2479" w:rsidRDefault="006F2479" w:rsidP="006F2479">
      <w:pPr>
        <w:spacing w:after="120"/>
        <w:ind w:left="142" w:firstLine="425"/>
        <w:jc w:val="both"/>
        <w:rPr>
          <w:sz w:val="28"/>
          <w:szCs w:val="22"/>
          <w:lang w:eastAsia="vi-VN"/>
        </w:rPr>
      </w:pPr>
      <w:r w:rsidRPr="006F2479">
        <w:rPr>
          <w:sz w:val="28"/>
          <w:szCs w:val="22"/>
          <w:lang w:eastAsia="vi-VN"/>
        </w:rPr>
        <w:t>0</w:t>
      </w:r>
      <w:r w:rsidR="00EE392A">
        <w:rPr>
          <w:sz w:val="28"/>
          <w:szCs w:val="22"/>
          <w:lang w:eastAsia="vi-VN"/>
        </w:rPr>
        <w:t>3</w:t>
      </w:r>
      <w:r w:rsidRPr="006F2479">
        <w:rPr>
          <w:sz w:val="28"/>
          <w:szCs w:val="22"/>
          <w:lang w:eastAsia="vi-VN"/>
        </w:rPr>
        <w:t xml:space="preserve"> Hố van xả khí ( bố trí tại các điểm đường ống đi qua gò cao)</w:t>
      </w:r>
    </w:p>
    <w:p w:rsidR="006F2479" w:rsidRPr="006F2479" w:rsidRDefault="006F2479" w:rsidP="006F2479">
      <w:pPr>
        <w:spacing w:after="120"/>
        <w:ind w:left="142" w:firstLine="425"/>
        <w:jc w:val="both"/>
        <w:rPr>
          <w:sz w:val="28"/>
          <w:szCs w:val="22"/>
          <w:lang w:eastAsia="vi-VN"/>
        </w:rPr>
      </w:pPr>
      <w:r w:rsidRPr="006F2479">
        <w:rPr>
          <w:sz w:val="28"/>
          <w:szCs w:val="22"/>
          <w:lang w:eastAsia="vi-VN"/>
        </w:rPr>
        <w:t>03 Hố van xả cặn kết hợp điều tiết lưu lượng trên đường ống ( bố trí tại các điểm đường ống đi vùng trũng hoặc khe suối.</w:t>
      </w:r>
    </w:p>
    <w:p w:rsidR="006F2479" w:rsidRDefault="006F2479" w:rsidP="00292A4C">
      <w:pPr>
        <w:numPr>
          <w:ilvl w:val="0"/>
          <w:numId w:val="84"/>
        </w:numPr>
        <w:spacing w:after="120"/>
        <w:ind w:left="0" w:firstLine="22"/>
        <w:contextualSpacing/>
        <w:jc w:val="both"/>
        <w:rPr>
          <w:b/>
          <w:i/>
          <w:sz w:val="28"/>
          <w:szCs w:val="22"/>
          <w:lang w:eastAsia="vi-VN"/>
        </w:rPr>
      </w:pPr>
      <w:r w:rsidRPr="006F2479">
        <w:rPr>
          <w:b/>
          <w:i/>
          <w:sz w:val="28"/>
          <w:szCs w:val="22"/>
          <w:lang w:eastAsia="vi-VN"/>
        </w:rPr>
        <w:t>Mố đỡ ống tại các vị trí tuyến ống chuyển hướng.</w:t>
      </w:r>
    </w:p>
    <w:p w:rsidR="00434012" w:rsidRPr="00434012" w:rsidRDefault="00434012" w:rsidP="00434012">
      <w:pPr>
        <w:pStyle w:val="ListParagraph"/>
        <w:numPr>
          <w:ilvl w:val="0"/>
          <w:numId w:val="86"/>
        </w:numPr>
        <w:tabs>
          <w:tab w:val="left" w:pos="284"/>
        </w:tabs>
        <w:spacing w:after="120"/>
        <w:ind w:left="0" w:firstLine="0"/>
        <w:rPr>
          <w:b/>
          <w:sz w:val="28"/>
          <w:szCs w:val="22"/>
          <w:lang w:eastAsia="vi-VN"/>
        </w:rPr>
      </w:pPr>
      <w:r w:rsidRPr="00434012">
        <w:rPr>
          <w:b/>
          <w:sz w:val="28"/>
          <w:szCs w:val="22"/>
          <w:lang w:eastAsia="vi-VN"/>
        </w:rPr>
        <w:t xml:space="preserve">PHƯƠNG ÁN </w:t>
      </w:r>
      <w:r>
        <w:rPr>
          <w:b/>
          <w:sz w:val="28"/>
          <w:szCs w:val="22"/>
          <w:lang w:eastAsia="vi-VN"/>
        </w:rPr>
        <w:t>2</w:t>
      </w:r>
      <w:r w:rsidRPr="00434012">
        <w:rPr>
          <w:b/>
          <w:sz w:val="28"/>
          <w:szCs w:val="22"/>
          <w:lang w:eastAsia="vi-VN"/>
        </w:rPr>
        <w:t>:</w:t>
      </w:r>
      <w:r>
        <w:rPr>
          <w:b/>
          <w:sz w:val="28"/>
          <w:szCs w:val="22"/>
          <w:lang w:eastAsia="vi-VN"/>
        </w:rPr>
        <w:t xml:space="preserve"> (Bố trí đường theo  đề nghị của tư vấn lập FS)</w:t>
      </w:r>
    </w:p>
    <w:p w:rsidR="003C3556" w:rsidRDefault="00434012" w:rsidP="003C3556">
      <w:pPr>
        <w:contextualSpacing/>
        <w:jc w:val="both"/>
        <w:rPr>
          <w:sz w:val="28"/>
          <w:szCs w:val="22"/>
          <w:lang w:eastAsia="vi-VN"/>
        </w:rPr>
      </w:pPr>
      <w:r w:rsidRPr="00434012">
        <w:rPr>
          <w:i/>
          <w:sz w:val="28"/>
          <w:szCs w:val="22"/>
          <w:lang w:eastAsia="vi-VN"/>
        </w:rPr>
        <w:t>1.</w:t>
      </w:r>
      <w:r>
        <w:rPr>
          <w:sz w:val="28"/>
          <w:szCs w:val="22"/>
          <w:lang w:eastAsia="vi-VN"/>
        </w:rPr>
        <w:t xml:space="preserve"> </w:t>
      </w:r>
      <w:r w:rsidRPr="00434012">
        <w:rPr>
          <w:i/>
          <w:sz w:val="28"/>
          <w:szCs w:val="22"/>
          <w:lang w:eastAsia="vi-VN"/>
        </w:rPr>
        <w:t>Đường ống dẫn nước từ cuối đường ống Tân Mỹ về đầu khu tưới</w:t>
      </w:r>
      <w:r w:rsidR="00061CF4">
        <w:rPr>
          <w:sz w:val="28"/>
          <w:szCs w:val="22"/>
          <w:lang w:eastAsia="vi-VN"/>
        </w:rPr>
        <w:t xml:space="preserve">: </w:t>
      </w:r>
    </w:p>
    <w:p w:rsidR="00434012" w:rsidRPr="006F2479" w:rsidRDefault="00061CF4" w:rsidP="003C3556">
      <w:pPr>
        <w:ind w:firstLine="720"/>
        <w:contextualSpacing/>
        <w:jc w:val="both"/>
        <w:rPr>
          <w:sz w:val="28"/>
          <w:szCs w:val="22"/>
          <w:lang w:eastAsia="vi-VN"/>
        </w:rPr>
      </w:pPr>
      <w:r>
        <w:rPr>
          <w:sz w:val="28"/>
          <w:szCs w:val="22"/>
          <w:lang w:eastAsia="vi-VN"/>
        </w:rPr>
        <w:t>Bố trí như phương án I với chiều dài tuyến ống là 9120m</w:t>
      </w:r>
    </w:p>
    <w:p w:rsidR="00434012" w:rsidRPr="006F2479" w:rsidRDefault="00434012" w:rsidP="003C3556">
      <w:pPr>
        <w:contextualSpacing/>
        <w:jc w:val="both"/>
        <w:rPr>
          <w:rFonts w:eastAsia="Calibri"/>
          <w:sz w:val="27"/>
          <w:szCs w:val="27"/>
          <w:lang w:eastAsia="vi-VN"/>
        </w:rPr>
      </w:pPr>
      <w:r w:rsidRPr="00434012">
        <w:rPr>
          <w:rFonts w:eastAsia="Calibri"/>
          <w:i/>
          <w:sz w:val="27"/>
          <w:szCs w:val="27"/>
          <w:lang w:eastAsia="vi-VN"/>
        </w:rPr>
        <w:t>2.Đường ống phân phối nước trong khu tưới</w:t>
      </w:r>
      <w:r w:rsidRPr="006F2479">
        <w:rPr>
          <w:rFonts w:eastAsia="Calibri"/>
          <w:sz w:val="27"/>
          <w:szCs w:val="27"/>
          <w:lang w:eastAsia="vi-VN"/>
        </w:rPr>
        <w:t>:</w:t>
      </w:r>
    </w:p>
    <w:p w:rsidR="00434012" w:rsidRPr="00434012" w:rsidRDefault="00061CF4" w:rsidP="003C3556">
      <w:pPr>
        <w:ind w:firstLine="720"/>
        <w:contextualSpacing/>
        <w:jc w:val="both"/>
        <w:rPr>
          <w:rFonts w:eastAsia="Calibri"/>
          <w:sz w:val="27"/>
          <w:szCs w:val="27"/>
        </w:rPr>
      </w:pPr>
      <w:r>
        <w:rPr>
          <w:rFonts w:eastAsia="Calibri"/>
          <w:sz w:val="27"/>
          <w:szCs w:val="27"/>
        </w:rPr>
        <w:t xml:space="preserve">Theo phương án I </w:t>
      </w:r>
      <w:r w:rsidR="00434012" w:rsidRPr="00434012">
        <w:rPr>
          <w:rFonts w:eastAsia="Calibri"/>
          <w:sz w:val="27"/>
          <w:szCs w:val="27"/>
        </w:rPr>
        <w:t xml:space="preserve">Hệ thống hố van Phân phối nước trong khu tưới được bố trí trong khu tưới được bố trí dọc theo đường ống phân phối, mỗi vòi cấp nước có lưu </w:t>
      </w:r>
      <w:r w:rsidR="00434012" w:rsidRPr="00434012">
        <w:rPr>
          <w:rFonts w:eastAsia="Calibri"/>
          <w:sz w:val="27"/>
          <w:szCs w:val="27"/>
        </w:rPr>
        <w:lastRenderedPageBreak/>
        <w:t>lượng khoảng 5l/s, đảm bảo cấp nước tưới cho khoảng 5ha</w:t>
      </w:r>
    </w:p>
    <w:p w:rsidR="00434012" w:rsidRPr="00434012" w:rsidRDefault="00434012" w:rsidP="003C3556">
      <w:pPr>
        <w:ind w:firstLine="720"/>
        <w:contextualSpacing/>
        <w:jc w:val="both"/>
        <w:rPr>
          <w:rFonts w:eastAsia="Calibri"/>
          <w:sz w:val="27"/>
          <w:szCs w:val="27"/>
        </w:rPr>
      </w:pPr>
      <w:r w:rsidRPr="00434012">
        <w:rPr>
          <w:rFonts w:eastAsia="Calibri"/>
          <w:sz w:val="27"/>
          <w:szCs w:val="27"/>
        </w:rPr>
        <w:t>Tuy nhiên, do đường ống phân phối nước trong khu tưới có đường kính khá lớn từ D800-&gt;D560 mm. Nên việc bố trí các vòi cấp nước có lưu lượng khoảng 5l/s, đảm bảo cấp nước tưới cho khoảng 5ha lấy nước trực tiếp từ đường ống phân phối chính khá nhiều (đã bố trí tổng cộng 174 vòi cấp nước) nên việc quản lý vận hành sẽ khó khăn cho IMC vì phải vận hành nhiều điểm lấy nước. hơn nữa thiết bị đấu nối giữa đường ống ra hố van (T giảm) đối ống ống có đường kính D800-&gt;D560 có giá thành khá cao.</w:t>
      </w:r>
    </w:p>
    <w:p w:rsidR="00434012" w:rsidRPr="00434012" w:rsidRDefault="00434012" w:rsidP="003C3556">
      <w:pPr>
        <w:widowControl/>
        <w:ind w:firstLine="720"/>
        <w:contextualSpacing/>
        <w:jc w:val="both"/>
        <w:rPr>
          <w:rFonts w:eastAsia="Calibri"/>
          <w:sz w:val="27"/>
          <w:szCs w:val="27"/>
        </w:rPr>
      </w:pPr>
      <w:r w:rsidRPr="00434012">
        <w:rPr>
          <w:rFonts w:eastAsia="Calibri"/>
          <w:sz w:val="27"/>
          <w:szCs w:val="27"/>
        </w:rPr>
        <w:t>Mặt khác, đối với vùng tưới 3 của Tiểu dự án khi bố trí đường ống theo phương án mạch vòng, tuyến đường ống phải đi cắt ngang giữa khu tưới sẽ ảnh hưởng nhiều hơn đến đất sản xuất của người dân đang canh tác nên công tác giải phóng mặt bằng sẽ khó khăn hơn.</w:t>
      </w:r>
    </w:p>
    <w:p w:rsidR="00434012" w:rsidRPr="00434012" w:rsidRDefault="00434012" w:rsidP="003C3556">
      <w:pPr>
        <w:widowControl/>
        <w:ind w:firstLine="720"/>
        <w:contextualSpacing/>
        <w:jc w:val="both"/>
        <w:rPr>
          <w:rFonts w:eastAsia="Calibri"/>
          <w:sz w:val="27"/>
          <w:szCs w:val="27"/>
        </w:rPr>
      </w:pPr>
      <w:r w:rsidRPr="00434012">
        <w:rPr>
          <w:rFonts w:eastAsia="Calibri"/>
          <w:sz w:val="27"/>
          <w:szCs w:val="27"/>
        </w:rPr>
        <w:t xml:space="preserve">Vì vậy, </w:t>
      </w:r>
      <w:r w:rsidR="00F34FC1">
        <w:rPr>
          <w:rFonts w:eastAsia="Calibri"/>
          <w:sz w:val="27"/>
          <w:szCs w:val="27"/>
        </w:rPr>
        <w:t xml:space="preserve">vẫn trên quan điểm thiết kế là bố trí </w:t>
      </w:r>
      <w:r w:rsidR="00F34FC1" w:rsidRPr="00434012">
        <w:rPr>
          <w:rFonts w:eastAsia="Calibri"/>
          <w:sz w:val="27"/>
          <w:szCs w:val="27"/>
        </w:rPr>
        <w:t xml:space="preserve">các vòi cấp nước có lưu lượng khoảng 5l/s, đảm bảo cấp nước tưới cho khoảng 5ha lấy nước trực tiếp từ đường ống phân phối </w:t>
      </w:r>
      <w:r w:rsidR="00F34FC1">
        <w:rPr>
          <w:rFonts w:eastAsia="Calibri"/>
          <w:sz w:val="27"/>
          <w:szCs w:val="27"/>
        </w:rPr>
        <w:t xml:space="preserve">nhưng </w:t>
      </w:r>
      <w:r w:rsidRPr="00434012">
        <w:rPr>
          <w:rFonts w:eastAsia="Calibri"/>
          <w:sz w:val="27"/>
          <w:szCs w:val="27"/>
        </w:rPr>
        <w:t>tư vấn lập FS đề xuất thêm phương án bố trí đường ống theo mạch hở và đường ống nhánh cấp dưới để so sánh, cụ thể như sau:</w:t>
      </w:r>
    </w:p>
    <w:p w:rsidR="00434012" w:rsidRPr="00434012" w:rsidRDefault="00434012" w:rsidP="003C3556">
      <w:pPr>
        <w:ind w:firstLine="720"/>
        <w:contextualSpacing/>
        <w:jc w:val="both"/>
        <w:rPr>
          <w:rFonts w:eastAsia="Calibri"/>
          <w:sz w:val="27"/>
          <w:szCs w:val="27"/>
        </w:rPr>
      </w:pPr>
      <w:r w:rsidRPr="00434012">
        <w:rPr>
          <w:rFonts w:eastAsia="Calibri"/>
          <w:sz w:val="27"/>
          <w:szCs w:val="27"/>
        </w:rPr>
        <w:t xml:space="preserve">- Đối với vùng tưới 1 và vùng tưới 2: tuyến đường ống phân phối chính vẫn bố trí như phương án </w:t>
      </w:r>
      <w:r w:rsidR="00061CF4">
        <w:rPr>
          <w:rFonts w:eastAsia="Calibri"/>
          <w:sz w:val="27"/>
          <w:szCs w:val="27"/>
        </w:rPr>
        <w:t xml:space="preserve">I </w:t>
      </w:r>
      <w:r w:rsidRPr="00434012">
        <w:rPr>
          <w:rFonts w:eastAsia="Calibri"/>
          <w:sz w:val="27"/>
          <w:szCs w:val="27"/>
        </w:rPr>
        <w:t xml:space="preserve"> nhưng thay bằng 72 hố van/44 điểm lấy nước được bố trí trực tiếp trên đường ống chính, chỉ bố trí 7 hố van lấy nước trực tiếp trên đường ống chính và 7 tuyến đường ống nhánh cấp dưới chạy song song với đường ống chính với tổng chiều dài 456</w:t>
      </w:r>
      <w:r w:rsidR="00F34FC1">
        <w:rPr>
          <w:rFonts w:eastAsia="Calibri"/>
          <w:sz w:val="27"/>
          <w:szCs w:val="27"/>
        </w:rPr>
        <w:t>5</w:t>
      </w:r>
      <w:r w:rsidRPr="00434012">
        <w:rPr>
          <w:rFonts w:eastAsia="Calibri"/>
          <w:sz w:val="27"/>
          <w:szCs w:val="27"/>
        </w:rPr>
        <w:t>m. Trên tuyến đường ống nhánh, bố trí  72 hố van lấy nước vào ruộng đảm bảo đảm bảo cấp nước tưới cho khoảng 5ha mỗi hố van như phương án trên.</w:t>
      </w:r>
    </w:p>
    <w:p w:rsidR="00434012" w:rsidRPr="00434012" w:rsidRDefault="00434012" w:rsidP="003C3556">
      <w:pPr>
        <w:ind w:firstLine="720"/>
        <w:contextualSpacing/>
        <w:jc w:val="both"/>
        <w:rPr>
          <w:rFonts w:eastAsia="Calibri"/>
          <w:sz w:val="27"/>
          <w:szCs w:val="27"/>
        </w:rPr>
      </w:pPr>
      <w:r w:rsidRPr="00434012">
        <w:rPr>
          <w:rFonts w:eastAsia="Calibri"/>
          <w:sz w:val="27"/>
          <w:szCs w:val="27"/>
        </w:rPr>
        <w:t>- Đối với vùng tưới 3: Không bố trí 1 đường ống theo theo hình thức mạch vòng đi giữa cắt ngang khu tưới mà bố trí tuyến đường ống chính đi theo biên khu tưới bán theo sường nú phía Tây và bố trí 04 tuyến đường ống nhánh bám theo các tuyến đường sản xuất hiện hữu trong khu tưới với tổng chiều dài 7</w:t>
      </w:r>
      <w:r w:rsidR="00F34FC1">
        <w:rPr>
          <w:rFonts w:eastAsia="Calibri"/>
          <w:sz w:val="27"/>
          <w:szCs w:val="27"/>
        </w:rPr>
        <w:t>689</w:t>
      </w:r>
      <w:r w:rsidRPr="00434012">
        <w:rPr>
          <w:rFonts w:eastAsia="Calibri"/>
          <w:sz w:val="27"/>
          <w:szCs w:val="27"/>
        </w:rPr>
        <w:t>m. Trên các tuyến đường ống nhánh bố trí 102 hố van lấy nước, đảm bảo mỗi hố van phụ trách tưới cho 5ha với lưu lượng 5l/s.</w:t>
      </w:r>
    </w:p>
    <w:p w:rsidR="00434012" w:rsidRPr="00193676" w:rsidRDefault="00193676" w:rsidP="00193676">
      <w:pPr>
        <w:pStyle w:val="Bangbieu"/>
      </w:pPr>
      <w:r w:rsidRPr="00E71260">
        <w:t xml:space="preserve">Bảng 3. </w:t>
      </w:r>
      <w:r w:rsidRPr="00E71260">
        <w:fldChar w:fldCharType="begin"/>
      </w:r>
      <w:r w:rsidRPr="00E71260">
        <w:instrText xml:space="preserve"> SEQ Bảng_3. \* ARABIC </w:instrText>
      </w:r>
      <w:r w:rsidRPr="00E71260">
        <w:fldChar w:fldCharType="separate"/>
      </w:r>
      <w:r w:rsidR="006F5EBB">
        <w:rPr>
          <w:noProof/>
        </w:rPr>
        <w:t>2</w:t>
      </w:r>
      <w:r w:rsidRPr="00E71260">
        <w:fldChar w:fldCharType="end"/>
      </w:r>
      <w:r w:rsidRPr="00E71260">
        <w:t xml:space="preserve">: </w:t>
      </w:r>
      <w:r w:rsidRPr="00193676">
        <w:t>T</w:t>
      </w:r>
      <w:r w:rsidR="00061CF4" w:rsidRPr="00193676">
        <w:t>ổng quy hoạch hợp đường ống cấp nước phương án II</w:t>
      </w:r>
    </w:p>
    <w:tbl>
      <w:tblPr>
        <w:tblStyle w:val="TableGrid"/>
        <w:tblW w:w="9464" w:type="dxa"/>
        <w:tblLook w:val="04A0" w:firstRow="1" w:lastRow="0" w:firstColumn="1" w:lastColumn="0" w:noHBand="0" w:noVBand="1"/>
      </w:tblPr>
      <w:tblGrid>
        <w:gridCol w:w="1092"/>
        <w:gridCol w:w="2528"/>
        <w:gridCol w:w="1694"/>
        <w:gridCol w:w="996"/>
        <w:gridCol w:w="1411"/>
        <w:gridCol w:w="1743"/>
      </w:tblGrid>
      <w:tr w:rsidR="00061CF4" w:rsidTr="009A49CD">
        <w:tc>
          <w:tcPr>
            <w:tcW w:w="1092" w:type="dxa"/>
          </w:tcPr>
          <w:p w:rsidR="00061CF4" w:rsidRPr="00061CF4" w:rsidRDefault="00061CF4" w:rsidP="009A49CD">
            <w:pPr>
              <w:spacing w:before="0" w:line="240" w:lineRule="auto"/>
              <w:contextualSpacing/>
              <w:jc w:val="center"/>
              <w:rPr>
                <w:sz w:val="28"/>
                <w:szCs w:val="22"/>
                <w:lang w:eastAsia="vi-VN"/>
              </w:rPr>
            </w:pPr>
            <w:r w:rsidRPr="00061CF4">
              <w:rPr>
                <w:sz w:val="28"/>
                <w:szCs w:val="22"/>
                <w:lang w:eastAsia="vi-VN"/>
              </w:rPr>
              <w:t>TT</w:t>
            </w:r>
          </w:p>
        </w:tc>
        <w:tc>
          <w:tcPr>
            <w:tcW w:w="2528" w:type="dxa"/>
          </w:tcPr>
          <w:p w:rsidR="00061CF4" w:rsidRPr="00061CF4" w:rsidRDefault="00061CF4" w:rsidP="009A49CD">
            <w:pPr>
              <w:spacing w:before="0" w:line="240" w:lineRule="auto"/>
              <w:contextualSpacing/>
              <w:jc w:val="center"/>
              <w:rPr>
                <w:sz w:val="28"/>
                <w:szCs w:val="22"/>
                <w:lang w:eastAsia="vi-VN"/>
              </w:rPr>
            </w:pPr>
            <w:r w:rsidRPr="00061CF4">
              <w:rPr>
                <w:sz w:val="28"/>
                <w:szCs w:val="22"/>
                <w:lang w:eastAsia="vi-VN"/>
              </w:rPr>
              <w:t>Tên tuyến đường ống</w:t>
            </w:r>
          </w:p>
        </w:tc>
        <w:tc>
          <w:tcPr>
            <w:tcW w:w="1694" w:type="dxa"/>
          </w:tcPr>
          <w:p w:rsidR="00061CF4" w:rsidRPr="00061CF4" w:rsidRDefault="00061CF4" w:rsidP="009A49CD">
            <w:pPr>
              <w:spacing w:before="0" w:line="240" w:lineRule="auto"/>
              <w:contextualSpacing/>
              <w:jc w:val="center"/>
              <w:rPr>
                <w:sz w:val="28"/>
                <w:szCs w:val="22"/>
                <w:lang w:eastAsia="vi-VN"/>
              </w:rPr>
            </w:pPr>
            <w:r>
              <w:rPr>
                <w:sz w:val="28"/>
                <w:szCs w:val="22"/>
                <w:lang w:eastAsia="vi-VN"/>
              </w:rPr>
              <w:t>Lý trình trên đườn ống chính</w:t>
            </w:r>
          </w:p>
        </w:tc>
        <w:tc>
          <w:tcPr>
            <w:tcW w:w="996" w:type="dxa"/>
          </w:tcPr>
          <w:p w:rsidR="00061CF4" w:rsidRPr="00061CF4" w:rsidRDefault="00061CF4" w:rsidP="009A49CD">
            <w:pPr>
              <w:spacing w:before="0" w:line="240" w:lineRule="auto"/>
              <w:contextualSpacing/>
              <w:jc w:val="center"/>
              <w:rPr>
                <w:sz w:val="28"/>
                <w:szCs w:val="22"/>
                <w:lang w:eastAsia="vi-VN"/>
              </w:rPr>
            </w:pPr>
            <w:r w:rsidRPr="00061CF4">
              <w:rPr>
                <w:sz w:val="28"/>
                <w:szCs w:val="22"/>
                <w:lang w:eastAsia="vi-VN"/>
              </w:rPr>
              <w:t>Chiều dài</w:t>
            </w:r>
          </w:p>
        </w:tc>
        <w:tc>
          <w:tcPr>
            <w:tcW w:w="1411" w:type="dxa"/>
          </w:tcPr>
          <w:p w:rsidR="00061CF4" w:rsidRPr="00061CF4" w:rsidRDefault="00061CF4" w:rsidP="009A49CD">
            <w:pPr>
              <w:spacing w:before="0" w:line="240" w:lineRule="auto"/>
              <w:contextualSpacing/>
              <w:jc w:val="center"/>
              <w:rPr>
                <w:sz w:val="28"/>
                <w:szCs w:val="22"/>
                <w:lang w:eastAsia="vi-VN"/>
              </w:rPr>
            </w:pPr>
            <w:r w:rsidRPr="00061CF4">
              <w:rPr>
                <w:sz w:val="28"/>
                <w:szCs w:val="22"/>
                <w:lang w:eastAsia="vi-VN"/>
              </w:rPr>
              <w:t>Số hô van cấp nước</w:t>
            </w:r>
          </w:p>
        </w:tc>
        <w:tc>
          <w:tcPr>
            <w:tcW w:w="1743" w:type="dxa"/>
          </w:tcPr>
          <w:p w:rsidR="00061CF4" w:rsidRPr="00061CF4" w:rsidRDefault="00061CF4" w:rsidP="009A49CD">
            <w:pPr>
              <w:spacing w:before="0" w:line="240" w:lineRule="auto"/>
              <w:contextualSpacing/>
              <w:jc w:val="center"/>
              <w:rPr>
                <w:sz w:val="28"/>
                <w:szCs w:val="22"/>
                <w:lang w:eastAsia="vi-VN"/>
              </w:rPr>
            </w:pPr>
            <w:r>
              <w:rPr>
                <w:sz w:val="28"/>
                <w:szCs w:val="22"/>
                <w:lang w:eastAsia="vi-VN"/>
              </w:rPr>
              <w:t>Ghi Chú</w:t>
            </w:r>
          </w:p>
        </w:tc>
      </w:tr>
      <w:tr w:rsidR="00061CF4" w:rsidTr="009A49CD">
        <w:tc>
          <w:tcPr>
            <w:tcW w:w="1092" w:type="dxa"/>
          </w:tcPr>
          <w:p w:rsidR="00061CF4" w:rsidRPr="00061CF4" w:rsidRDefault="00061CF4" w:rsidP="009A49CD">
            <w:pPr>
              <w:spacing w:before="0" w:line="240" w:lineRule="auto"/>
              <w:contextualSpacing/>
              <w:jc w:val="center"/>
              <w:rPr>
                <w:sz w:val="28"/>
                <w:szCs w:val="22"/>
                <w:lang w:eastAsia="vi-VN"/>
              </w:rPr>
            </w:pPr>
            <w:r w:rsidRPr="00061CF4">
              <w:rPr>
                <w:sz w:val="28"/>
                <w:szCs w:val="22"/>
                <w:lang w:eastAsia="vi-VN"/>
              </w:rPr>
              <w:t>1</w:t>
            </w:r>
          </w:p>
        </w:tc>
        <w:tc>
          <w:tcPr>
            <w:tcW w:w="2528" w:type="dxa"/>
          </w:tcPr>
          <w:p w:rsidR="00061CF4" w:rsidRPr="00061CF4" w:rsidRDefault="00061CF4" w:rsidP="009A49CD">
            <w:pPr>
              <w:spacing w:before="0" w:line="240" w:lineRule="auto"/>
              <w:contextualSpacing/>
              <w:jc w:val="center"/>
              <w:rPr>
                <w:sz w:val="28"/>
                <w:szCs w:val="22"/>
                <w:lang w:eastAsia="vi-VN"/>
              </w:rPr>
            </w:pPr>
            <w:r w:rsidRPr="00061CF4">
              <w:rPr>
                <w:sz w:val="28"/>
                <w:szCs w:val="22"/>
                <w:lang w:eastAsia="vi-VN"/>
              </w:rPr>
              <w:t>Đường ống chính dẫn nước từ  đường ống Tân Mỹ về đầu khu tưới</w:t>
            </w:r>
          </w:p>
        </w:tc>
        <w:tc>
          <w:tcPr>
            <w:tcW w:w="1694" w:type="dxa"/>
          </w:tcPr>
          <w:p w:rsidR="00061CF4" w:rsidRDefault="00061CF4" w:rsidP="009A49CD">
            <w:pPr>
              <w:spacing w:before="0" w:line="240" w:lineRule="auto"/>
              <w:contextualSpacing/>
              <w:jc w:val="center"/>
              <w:rPr>
                <w:b/>
                <w:sz w:val="28"/>
                <w:szCs w:val="22"/>
                <w:lang w:eastAsia="vi-VN"/>
              </w:rPr>
            </w:pPr>
          </w:p>
        </w:tc>
        <w:tc>
          <w:tcPr>
            <w:tcW w:w="996" w:type="dxa"/>
            <w:vAlign w:val="center"/>
          </w:tcPr>
          <w:p w:rsidR="00061CF4" w:rsidRDefault="00061CF4" w:rsidP="009A49CD">
            <w:pPr>
              <w:spacing w:before="0" w:line="240" w:lineRule="auto"/>
              <w:contextualSpacing/>
              <w:jc w:val="center"/>
              <w:rPr>
                <w:b/>
                <w:sz w:val="28"/>
                <w:szCs w:val="22"/>
                <w:lang w:eastAsia="vi-VN"/>
              </w:rPr>
            </w:pPr>
            <w:r>
              <w:rPr>
                <w:b/>
                <w:sz w:val="28"/>
                <w:szCs w:val="22"/>
                <w:lang w:eastAsia="vi-VN"/>
              </w:rPr>
              <w:t>9120</w:t>
            </w:r>
          </w:p>
        </w:tc>
        <w:tc>
          <w:tcPr>
            <w:tcW w:w="1411" w:type="dxa"/>
          </w:tcPr>
          <w:p w:rsidR="00061CF4" w:rsidRDefault="00061CF4" w:rsidP="009A49CD">
            <w:pPr>
              <w:spacing w:before="0" w:line="240" w:lineRule="auto"/>
              <w:contextualSpacing/>
              <w:jc w:val="center"/>
              <w:rPr>
                <w:b/>
                <w:sz w:val="28"/>
                <w:szCs w:val="22"/>
                <w:lang w:eastAsia="vi-VN"/>
              </w:rPr>
            </w:pPr>
            <w:r>
              <w:rPr>
                <w:b/>
                <w:sz w:val="28"/>
                <w:szCs w:val="22"/>
                <w:lang w:eastAsia="vi-VN"/>
              </w:rPr>
              <w:t>01 hố van chờ cấp nước SH cho Nhà máy nước Bính Nghĩa</w:t>
            </w:r>
          </w:p>
        </w:tc>
        <w:tc>
          <w:tcPr>
            <w:tcW w:w="1743" w:type="dxa"/>
          </w:tcPr>
          <w:p w:rsidR="00061CF4" w:rsidRDefault="00061CF4" w:rsidP="009A49CD">
            <w:pPr>
              <w:spacing w:before="0" w:line="240" w:lineRule="auto"/>
              <w:contextualSpacing/>
              <w:jc w:val="center"/>
              <w:rPr>
                <w:b/>
                <w:sz w:val="28"/>
                <w:szCs w:val="22"/>
                <w:lang w:eastAsia="vi-VN"/>
              </w:rPr>
            </w:pPr>
          </w:p>
        </w:tc>
      </w:tr>
      <w:tr w:rsidR="00061CF4" w:rsidTr="009A49CD">
        <w:tc>
          <w:tcPr>
            <w:tcW w:w="1092" w:type="dxa"/>
          </w:tcPr>
          <w:p w:rsidR="00061CF4" w:rsidRPr="00061CF4" w:rsidRDefault="00061CF4" w:rsidP="009A49CD">
            <w:pPr>
              <w:spacing w:before="0" w:line="240" w:lineRule="auto"/>
              <w:contextualSpacing/>
              <w:jc w:val="center"/>
              <w:rPr>
                <w:sz w:val="28"/>
                <w:szCs w:val="22"/>
                <w:lang w:eastAsia="vi-VN"/>
              </w:rPr>
            </w:pPr>
            <w:r>
              <w:rPr>
                <w:sz w:val="28"/>
                <w:szCs w:val="22"/>
                <w:lang w:eastAsia="vi-VN"/>
              </w:rPr>
              <w:t>2</w:t>
            </w:r>
          </w:p>
        </w:tc>
        <w:tc>
          <w:tcPr>
            <w:tcW w:w="2528" w:type="dxa"/>
          </w:tcPr>
          <w:p w:rsidR="00061CF4" w:rsidRPr="00061CF4" w:rsidRDefault="00061CF4" w:rsidP="009A49CD">
            <w:pPr>
              <w:spacing w:before="0" w:line="240" w:lineRule="auto"/>
              <w:contextualSpacing/>
              <w:jc w:val="center"/>
              <w:rPr>
                <w:sz w:val="28"/>
                <w:szCs w:val="22"/>
                <w:lang w:eastAsia="vi-VN"/>
              </w:rPr>
            </w:pPr>
            <w:r w:rsidRPr="00061CF4">
              <w:rPr>
                <w:sz w:val="28"/>
                <w:szCs w:val="22"/>
                <w:lang w:eastAsia="vi-VN"/>
              </w:rPr>
              <w:t xml:space="preserve">Đườn ống phân </w:t>
            </w:r>
            <w:r w:rsidRPr="00061CF4">
              <w:rPr>
                <w:sz w:val="28"/>
                <w:szCs w:val="22"/>
                <w:lang w:eastAsia="vi-VN"/>
              </w:rPr>
              <w:lastRenderedPageBreak/>
              <w:t>phối chính trong khu tưới</w:t>
            </w:r>
          </w:p>
        </w:tc>
        <w:tc>
          <w:tcPr>
            <w:tcW w:w="1694" w:type="dxa"/>
          </w:tcPr>
          <w:p w:rsidR="00061CF4" w:rsidRDefault="00061CF4" w:rsidP="009A49CD">
            <w:pPr>
              <w:spacing w:before="0" w:line="240" w:lineRule="auto"/>
              <w:contextualSpacing/>
              <w:jc w:val="center"/>
              <w:rPr>
                <w:b/>
                <w:sz w:val="28"/>
                <w:szCs w:val="22"/>
                <w:lang w:eastAsia="vi-VN"/>
              </w:rPr>
            </w:pPr>
          </w:p>
        </w:tc>
        <w:tc>
          <w:tcPr>
            <w:tcW w:w="996" w:type="dxa"/>
            <w:vAlign w:val="center"/>
          </w:tcPr>
          <w:p w:rsidR="00061CF4" w:rsidRDefault="00061CF4" w:rsidP="009A49CD">
            <w:pPr>
              <w:spacing w:before="0" w:line="240" w:lineRule="auto"/>
              <w:contextualSpacing/>
              <w:jc w:val="center"/>
              <w:rPr>
                <w:b/>
                <w:sz w:val="28"/>
                <w:szCs w:val="22"/>
                <w:lang w:eastAsia="vi-VN"/>
              </w:rPr>
            </w:pPr>
            <w:r>
              <w:rPr>
                <w:b/>
                <w:sz w:val="28"/>
                <w:szCs w:val="22"/>
                <w:lang w:eastAsia="vi-VN"/>
              </w:rPr>
              <w:t>8801</w:t>
            </w:r>
          </w:p>
        </w:tc>
        <w:tc>
          <w:tcPr>
            <w:tcW w:w="1411" w:type="dxa"/>
          </w:tcPr>
          <w:p w:rsidR="00061CF4" w:rsidRPr="00061CF4" w:rsidRDefault="00061CF4" w:rsidP="009A49CD">
            <w:pPr>
              <w:spacing w:before="0" w:line="240" w:lineRule="auto"/>
              <w:contextualSpacing/>
              <w:jc w:val="center"/>
              <w:rPr>
                <w:sz w:val="28"/>
                <w:szCs w:val="22"/>
                <w:lang w:eastAsia="vi-VN"/>
              </w:rPr>
            </w:pPr>
            <w:r w:rsidRPr="00061CF4">
              <w:rPr>
                <w:sz w:val="28"/>
                <w:szCs w:val="22"/>
                <w:lang w:eastAsia="vi-VN"/>
              </w:rPr>
              <w:t xml:space="preserve">11 hố van </w:t>
            </w:r>
            <w:r w:rsidRPr="00061CF4">
              <w:rPr>
                <w:sz w:val="28"/>
                <w:szCs w:val="22"/>
                <w:lang w:eastAsia="vi-VN"/>
              </w:rPr>
              <w:lastRenderedPageBreak/>
              <w:t>cấp nước cho 11 tuyến đường ống nhánh</w:t>
            </w:r>
          </w:p>
        </w:tc>
        <w:tc>
          <w:tcPr>
            <w:tcW w:w="1743" w:type="dxa"/>
          </w:tcPr>
          <w:p w:rsidR="00061CF4" w:rsidRDefault="00061CF4" w:rsidP="009A49CD">
            <w:pPr>
              <w:spacing w:before="0" w:line="240" w:lineRule="auto"/>
              <w:contextualSpacing/>
              <w:jc w:val="center"/>
              <w:rPr>
                <w:b/>
                <w:sz w:val="28"/>
                <w:szCs w:val="22"/>
                <w:lang w:eastAsia="vi-VN"/>
              </w:rPr>
            </w:pPr>
          </w:p>
        </w:tc>
      </w:tr>
      <w:tr w:rsidR="00061CF4" w:rsidTr="009A49CD">
        <w:tc>
          <w:tcPr>
            <w:tcW w:w="1092" w:type="dxa"/>
          </w:tcPr>
          <w:p w:rsidR="00061CF4" w:rsidRPr="00061CF4" w:rsidRDefault="00061CF4" w:rsidP="009A49CD">
            <w:pPr>
              <w:spacing w:before="0" w:line="240" w:lineRule="auto"/>
              <w:contextualSpacing/>
              <w:jc w:val="center"/>
              <w:rPr>
                <w:sz w:val="28"/>
                <w:szCs w:val="22"/>
                <w:lang w:eastAsia="vi-VN"/>
              </w:rPr>
            </w:pPr>
            <w:r>
              <w:rPr>
                <w:sz w:val="28"/>
                <w:szCs w:val="22"/>
                <w:lang w:eastAsia="vi-VN"/>
              </w:rPr>
              <w:t>3</w:t>
            </w:r>
          </w:p>
        </w:tc>
        <w:tc>
          <w:tcPr>
            <w:tcW w:w="2528" w:type="dxa"/>
          </w:tcPr>
          <w:p w:rsidR="00061CF4" w:rsidRPr="00061CF4" w:rsidRDefault="00061CF4" w:rsidP="009A49CD">
            <w:pPr>
              <w:spacing w:before="0" w:line="240" w:lineRule="auto"/>
              <w:contextualSpacing/>
              <w:jc w:val="center"/>
              <w:rPr>
                <w:sz w:val="28"/>
                <w:szCs w:val="22"/>
                <w:lang w:eastAsia="vi-VN"/>
              </w:rPr>
            </w:pPr>
            <w:r>
              <w:rPr>
                <w:sz w:val="28"/>
                <w:szCs w:val="22"/>
                <w:lang w:eastAsia="vi-VN"/>
              </w:rPr>
              <w:t>Các tuyến đườn ống nhánh</w:t>
            </w:r>
          </w:p>
        </w:tc>
        <w:tc>
          <w:tcPr>
            <w:tcW w:w="1694" w:type="dxa"/>
          </w:tcPr>
          <w:p w:rsidR="00061CF4" w:rsidRDefault="00061CF4" w:rsidP="009A49CD">
            <w:pPr>
              <w:spacing w:before="0" w:line="240" w:lineRule="auto"/>
              <w:contextualSpacing/>
              <w:jc w:val="center"/>
              <w:rPr>
                <w:b/>
                <w:sz w:val="28"/>
                <w:szCs w:val="22"/>
                <w:lang w:eastAsia="vi-VN"/>
              </w:rPr>
            </w:pPr>
          </w:p>
        </w:tc>
        <w:tc>
          <w:tcPr>
            <w:tcW w:w="996" w:type="dxa"/>
            <w:vAlign w:val="center"/>
          </w:tcPr>
          <w:p w:rsidR="00061CF4" w:rsidRDefault="00F34FC1" w:rsidP="009A49CD">
            <w:pPr>
              <w:spacing w:before="0" w:line="240" w:lineRule="auto"/>
              <w:contextualSpacing/>
              <w:jc w:val="center"/>
              <w:rPr>
                <w:b/>
                <w:sz w:val="28"/>
                <w:szCs w:val="22"/>
                <w:lang w:eastAsia="vi-VN"/>
              </w:rPr>
            </w:pPr>
            <w:r>
              <w:rPr>
                <w:b/>
                <w:sz w:val="28"/>
                <w:szCs w:val="22"/>
                <w:lang w:eastAsia="vi-VN"/>
              </w:rPr>
              <w:t>12254</w:t>
            </w:r>
          </w:p>
        </w:tc>
        <w:tc>
          <w:tcPr>
            <w:tcW w:w="1411" w:type="dxa"/>
          </w:tcPr>
          <w:p w:rsidR="00061CF4" w:rsidRDefault="00061CF4" w:rsidP="009A49CD">
            <w:pPr>
              <w:spacing w:before="0" w:line="240" w:lineRule="auto"/>
              <w:contextualSpacing/>
              <w:jc w:val="center"/>
              <w:rPr>
                <w:b/>
                <w:sz w:val="28"/>
                <w:szCs w:val="22"/>
                <w:lang w:eastAsia="vi-VN"/>
              </w:rPr>
            </w:pPr>
          </w:p>
        </w:tc>
        <w:tc>
          <w:tcPr>
            <w:tcW w:w="1743" w:type="dxa"/>
          </w:tcPr>
          <w:p w:rsidR="00061CF4" w:rsidRDefault="00061CF4" w:rsidP="009A49CD">
            <w:pPr>
              <w:spacing w:before="0" w:line="240" w:lineRule="auto"/>
              <w:contextualSpacing/>
              <w:jc w:val="center"/>
              <w:rPr>
                <w:b/>
                <w:sz w:val="28"/>
                <w:szCs w:val="22"/>
                <w:lang w:eastAsia="vi-VN"/>
              </w:rPr>
            </w:pPr>
          </w:p>
        </w:tc>
      </w:tr>
      <w:tr w:rsidR="00F34FC1" w:rsidRPr="009A49CD" w:rsidTr="00F34FC1">
        <w:tc>
          <w:tcPr>
            <w:tcW w:w="1092" w:type="dxa"/>
            <w:vAlign w:val="center"/>
          </w:tcPr>
          <w:p w:rsidR="00F34FC1" w:rsidRPr="009A49CD" w:rsidRDefault="00F34FC1" w:rsidP="009A49CD">
            <w:pPr>
              <w:spacing w:before="0" w:line="240" w:lineRule="auto"/>
              <w:contextualSpacing/>
              <w:jc w:val="center"/>
              <w:rPr>
                <w:sz w:val="26"/>
                <w:szCs w:val="26"/>
                <w:lang w:eastAsia="vi-VN"/>
              </w:rPr>
            </w:pPr>
          </w:p>
        </w:tc>
        <w:tc>
          <w:tcPr>
            <w:tcW w:w="2528" w:type="dxa"/>
            <w:vAlign w:val="center"/>
          </w:tcPr>
          <w:p w:rsidR="00F34FC1" w:rsidRPr="009A49CD" w:rsidRDefault="00F34FC1" w:rsidP="009A49CD">
            <w:pPr>
              <w:spacing w:before="0" w:line="240" w:lineRule="auto"/>
              <w:contextualSpacing/>
              <w:jc w:val="center"/>
              <w:rPr>
                <w:sz w:val="26"/>
                <w:szCs w:val="26"/>
                <w:lang w:eastAsia="vi-VN"/>
              </w:rPr>
            </w:pPr>
            <w:r w:rsidRPr="009A49CD">
              <w:rPr>
                <w:sz w:val="26"/>
                <w:szCs w:val="26"/>
                <w:lang w:eastAsia="vi-VN"/>
              </w:rPr>
              <w:t>N1</w:t>
            </w:r>
          </w:p>
        </w:tc>
        <w:tc>
          <w:tcPr>
            <w:tcW w:w="1694" w:type="dxa"/>
            <w:vAlign w:val="center"/>
          </w:tcPr>
          <w:p w:rsidR="00F34FC1" w:rsidRPr="009A49CD" w:rsidRDefault="00A5430F" w:rsidP="009A49CD">
            <w:pPr>
              <w:spacing w:before="0" w:line="240" w:lineRule="auto"/>
              <w:jc w:val="center"/>
              <w:rPr>
                <w:sz w:val="26"/>
                <w:szCs w:val="26"/>
              </w:rPr>
            </w:pPr>
            <w:r>
              <w:rPr>
                <w:sz w:val="26"/>
                <w:szCs w:val="26"/>
              </w:rPr>
              <w:t>K9+100</w:t>
            </w:r>
          </w:p>
        </w:tc>
        <w:tc>
          <w:tcPr>
            <w:tcW w:w="996" w:type="dxa"/>
            <w:vAlign w:val="center"/>
          </w:tcPr>
          <w:p w:rsidR="00F34FC1" w:rsidRDefault="00F34FC1" w:rsidP="00F34FC1">
            <w:pPr>
              <w:jc w:val="center"/>
              <w:rPr>
                <w:sz w:val="22"/>
                <w:szCs w:val="22"/>
              </w:rPr>
            </w:pPr>
            <w:r>
              <w:rPr>
                <w:sz w:val="22"/>
                <w:szCs w:val="22"/>
              </w:rPr>
              <w:t>660.0</w:t>
            </w:r>
          </w:p>
        </w:tc>
        <w:tc>
          <w:tcPr>
            <w:tcW w:w="1411" w:type="dxa"/>
            <w:vAlign w:val="center"/>
          </w:tcPr>
          <w:p w:rsidR="00F34FC1" w:rsidRPr="009A49CD" w:rsidRDefault="00F34FC1" w:rsidP="009A49CD">
            <w:pPr>
              <w:spacing w:before="0" w:line="240" w:lineRule="auto"/>
              <w:jc w:val="center"/>
              <w:rPr>
                <w:sz w:val="26"/>
                <w:szCs w:val="26"/>
              </w:rPr>
            </w:pPr>
            <w:r w:rsidRPr="009A49CD">
              <w:rPr>
                <w:sz w:val="26"/>
                <w:szCs w:val="26"/>
              </w:rPr>
              <w:t>8</w:t>
            </w:r>
          </w:p>
        </w:tc>
        <w:tc>
          <w:tcPr>
            <w:tcW w:w="1743" w:type="dxa"/>
            <w:vAlign w:val="center"/>
          </w:tcPr>
          <w:p w:rsidR="00F34FC1" w:rsidRPr="009A49CD" w:rsidRDefault="00F34FC1" w:rsidP="009A49CD">
            <w:pPr>
              <w:spacing w:before="0" w:line="240" w:lineRule="auto"/>
              <w:contextualSpacing/>
              <w:jc w:val="center"/>
              <w:rPr>
                <w:b/>
                <w:sz w:val="26"/>
                <w:szCs w:val="26"/>
                <w:lang w:eastAsia="vi-VN"/>
              </w:rPr>
            </w:pPr>
            <w:r>
              <w:rPr>
                <w:b/>
                <w:sz w:val="26"/>
                <w:szCs w:val="26"/>
                <w:lang w:eastAsia="vi-VN"/>
              </w:rPr>
              <w:t>Đường ống chạy song song với đường ống chính</w:t>
            </w:r>
          </w:p>
        </w:tc>
      </w:tr>
      <w:tr w:rsidR="00F34FC1" w:rsidRPr="009A49CD" w:rsidTr="00F34FC1">
        <w:tc>
          <w:tcPr>
            <w:tcW w:w="1092" w:type="dxa"/>
            <w:vAlign w:val="center"/>
          </w:tcPr>
          <w:p w:rsidR="00F34FC1" w:rsidRPr="009A49CD" w:rsidRDefault="00F34FC1" w:rsidP="009A49CD">
            <w:pPr>
              <w:spacing w:before="0" w:line="240" w:lineRule="auto"/>
              <w:contextualSpacing/>
              <w:jc w:val="center"/>
              <w:rPr>
                <w:sz w:val="26"/>
                <w:szCs w:val="26"/>
                <w:lang w:eastAsia="vi-VN"/>
              </w:rPr>
            </w:pPr>
          </w:p>
        </w:tc>
        <w:tc>
          <w:tcPr>
            <w:tcW w:w="2528" w:type="dxa"/>
            <w:vAlign w:val="center"/>
          </w:tcPr>
          <w:p w:rsidR="00F34FC1" w:rsidRPr="009A49CD" w:rsidRDefault="00F34FC1" w:rsidP="009A49CD">
            <w:pPr>
              <w:spacing w:before="0" w:line="240" w:lineRule="auto"/>
              <w:contextualSpacing/>
              <w:jc w:val="center"/>
              <w:rPr>
                <w:sz w:val="26"/>
                <w:szCs w:val="26"/>
                <w:lang w:eastAsia="vi-VN"/>
              </w:rPr>
            </w:pPr>
            <w:r w:rsidRPr="009A49CD">
              <w:rPr>
                <w:sz w:val="26"/>
                <w:szCs w:val="26"/>
                <w:lang w:eastAsia="vi-VN"/>
              </w:rPr>
              <w:t>N2</w:t>
            </w:r>
          </w:p>
        </w:tc>
        <w:tc>
          <w:tcPr>
            <w:tcW w:w="1694" w:type="dxa"/>
            <w:vAlign w:val="center"/>
          </w:tcPr>
          <w:p w:rsidR="00F34FC1" w:rsidRPr="009A49CD" w:rsidRDefault="00A5430F" w:rsidP="009A49CD">
            <w:pPr>
              <w:spacing w:before="0" w:line="240" w:lineRule="auto"/>
              <w:jc w:val="center"/>
              <w:rPr>
                <w:sz w:val="26"/>
                <w:szCs w:val="26"/>
              </w:rPr>
            </w:pPr>
            <w:r>
              <w:rPr>
                <w:sz w:val="26"/>
                <w:szCs w:val="26"/>
              </w:rPr>
              <w:t>K9+800</w:t>
            </w:r>
          </w:p>
        </w:tc>
        <w:tc>
          <w:tcPr>
            <w:tcW w:w="996" w:type="dxa"/>
            <w:vAlign w:val="center"/>
          </w:tcPr>
          <w:p w:rsidR="00F34FC1" w:rsidRDefault="00F34FC1" w:rsidP="00F34FC1">
            <w:pPr>
              <w:jc w:val="center"/>
              <w:rPr>
                <w:sz w:val="22"/>
                <w:szCs w:val="22"/>
              </w:rPr>
            </w:pPr>
            <w:r>
              <w:rPr>
                <w:sz w:val="22"/>
                <w:szCs w:val="22"/>
              </w:rPr>
              <w:t>660.0</w:t>
            </w:r>
          </w:p>
        </w:tc>
        <w:tc>
          <w:tcPr>
            <w:tcW w:w="1411" w:type="dxa"/>
            <w:vAlign w:val="center"/>
          </w:tcPr>
          <w:p w:rsidR="00F34FC1" w:rsidRPr="009A49CD" w:rsidRDefault="00F34FC1" w:rsidP="009A49CD">
            <w:pPr>
              <w:spacing w:before="0" w:line="240" w:lineRule="auto"/>
              <w:jc w:val="center"/>
              <w:rPr>
                <w:sz w:val="26"/>
                <w:szCs w:val="26"/>
              </w:rPr>
            </w:pPr>
            <w:r w:rsidRPr="009A49CD">
              <w:rPr>
                <w:sz w:val="26"/>
                <w:szCs w:val="26"/>
              </w:rPr>
              <w:t>8</w:t>
            </w:r>
          </w:p>
        </w:tc>
        <w:tc>
          <w:tcPr>
            <w:tcW w:w="1743" w:type="dxa"/>
            <w:vAlign w:val="center"/>
          </w:tcPr>
          <w:p w:rsidR="00F34FC1" w:rsidRPr="009A49CD" w:rsidRDefault="00F34FC1" w:rsidP="009A49CD">
            <w:pPr>
              <w:spacing w:before="0" w:line="240" w:lineRule="auto"/>
              <w:contextualSpacing/>
              <w:jc w:val="center"/>
              <w:rPr>
                <w:b/>
                <w:sz w:val="26"/>
                <w:szCs w:val="26"/>
                <w:lang w:eastAsia="vi-VN"/>
              </w:rPr>
            </w:pPr>
            <w:r>
              <w:rPr>
                <w:b/>
                <w:sz w:val="26"/>
                <w:szCs w:val="26"/>
                <w:lang w:eastAsia="vi-VN"/>
              </w:rPr>
              <w:t>Nt</w:t>
            </w:r>
          </w:p>
        </w:tc>
      </w:tr>
      <w:tr w:rsidR="00F34FC1" w:rsidRPr="009A49CD" w:rsidTr="00F34FC1">
        <w:tc>
          <w:tcPr>
            <w:tcW w:w="1092" w:type="dxa"/>
            <w:vAlign w:val="center"/>
          </w:tcPr>
          <w:p w:rsidR="00F34FC1" w:rsidRPr="009A49CD" w:rsidRDefault="00F34FC1" w:rsidP="009A49CD">
            <w:pPr>
              <w:spacing w:before="0" w:line="240" w:lineRule="auto"/>
              <w:contextualSpacing/>
              <w:jc w:val="center"/>
              <w:rPr>
                <w:sz w:val="26"/>
                <w:szCs w:val="26"/>
                <w:lang w:eastAsia="vi-VN"/>
              </w:rPr>
            </w:pPr>
          </w:p>
        </w:tc>
        <w:tc>
          <w:tcPr>
            <w:tcW w:w="2528" w:type="dxa"/>
            <w:vAlign w:val="center"/>
          </w:tcPr>
          <w:p w:rsidR="00F34FC1" w:rsidRPr="009A49CD" w:rsidRDefault="00F34FC1" w:rsidP="009A49CD">
            <w:pPr>
              <w:spacing w:before="0" w:line="240" w:lineRule="auto"/>
              <w:contextualSpacing/>
              <w:jc w:val="center"/>
              <w:rPr>
                <w:sz w:val="26"/>
                <w:szCs w:val="26"/>
                <w:lang w:eastAsia="vi-VN"/>
              </w:rPr>
            </w:pPr>
            <w:r w:rsidRPr="009A49CD">
              <w:rPr>
                <w:sz w:val="26"/>
                <w:szCs w:val="26"/>
                <w:lang w:eastAsia="vi-VN"/>
              </w:rPr>
              <w:t>N3</w:t>
            </w:r>
          </w:p>
        </w:tc>
        <w:tc>
          <w:tcPr>
            <w:tcW w:w="1694" w:type="dxa"/>
            <w:vAlign w:val="center"/>
          </w:tcPr>
          <w:p w:rsidR="00F34FC1" w:rsidRPr="009A49CD" w:rsidRDefault="00F34FC1" w:rsidP="00A5430F">
            <w:pPr>
              <w:spacing w:before="0" w:line="240" w:lineRule="auto"/>
              <w:jc w:val="center"/>
              <w:rPr>
                <w:sz w:val="26"/>
                <w:szCs w:val="26"/>
              </w:rPr>
            </w:pPr>
            <w:r w:rsidRPr="009A49CD">
              <w:rPr>
                <w:sz w:val="26"/>
                <w:szCs w:val="26"/>
              </w:rPr>
              <w:t>K10+</w:t>
            </w:r>
            <w:r w:rsidR="00A5430F">
              <w:rPr>
                <w:sz w:val="26"/>
                <w:szCs w:val="26"/>
              </w:rPr>
              <w:t>750</w:t>
            </w:r>
          </w:p>
        </w:tc>
        <w:tc>
          <w:tcPr>
            <w:tcW w:w="996" w:type="dxa"/>
            <w:vAlign w:val="center"/>
          </w:tcPr>
          <w:p w:rsidR="00F34FC1" w:rsidRDefault="00F34FC1" w:rsidP="00F34FC1">
            <w:pPr>
              <w:jc w:val="center"/>
              <w:rPr>
                <w:sz w:val="22"/>
                <w:szCs w:val="22"/>
              </w:rPr>
            </w:pPr>
            <w:r>
              <w:rPr>
                <w:sz w:val="22"/>
                <w:szCs w:val="22"/>
              </w:rPr>
              <w:t>602.0</w:t>
            </w:r>
          </w:p>
        </w:tc>
        <w:tc>
          <w:tcPr>
            <w:tcW w:w="1411" w:type="dxa"/>
            <w:vAlign w:val="center"/>
          </w:tcPr>
          <w:p w:rsidR="00F34FC1" w:rsidRPr="009A49CD" w:rsidRDefault="00F34FC1" w:rsidP="009A49CD">
            <w:pPr>
              <w:spacing w:before="0" w:line="240" w:lineRule="auto"/>
              <w:jc w:val="center"/>
              <w:rPr>
                <w:sz w:val="26"/>
                <w:szCs w:val="26"/>
              </w:rPr>
            </w:pPr>
            <w:r w:rsidRPr="009A49CD">
              <w:rPr>
                <w:sz w:val="26"/>
                <w:szCs w:val="26"/>
              </w:rPr>
              <w:t>10</w:t>
            </w:r>
          </w:p>
        </w:tc>
        <w:tc>
          <w:tcPr>
            <w:tcW w:w="1743" w:type="dxa"/>
            <w:vAlign w:val="center"/>
          </w:tcPr>
          <w:p w:rsidR="00F34FC1" w:rsidRPr="009A49CD" w:rsidRDefault="00F34FC1" w:rsidP="009A49CD">
            <w:pPr>
              <w:spacing w:before="0" w:line="240" w:lineRule="auto"/>
              <w:contextualSpacing/>
              <w:jc w:val="center"/>
              <w:rPr>
                <w:b/>
                <w:sz w:val="26"/>
                <w:szCs w:val="26"/>
                <w:lang w:eastAsia="vi-VN"/>
              </w:rPr>
            </w:pPr>
            <w:r>
              <w:rPr>
                <w:b/>
                <w:sz w:val="26"/>
                <w:szCs w:val="26"/>
                <w:lang w:eastAsia="vi-VN"/>
              </w:rPr>
              <w:t>Nt</w:t>
            </w:r>
          </w:p>
        </w:tc>
      </w:tr>
      <w:tr w:rsidR="00F34FC1" w:rsidRPr="009A49CD" w:rsidTr="00F34FC1">
        <w:tc>
          <w:tcPr>
            <w:tcW w:w="1092" w:type="dxa"/>
            <w:vAlign w:val="center"/>
          </w:tcPr>
          <w:p w:rsidR="00F34FC1" w:rsidRPr="009A49CD" w:rsidRDefault="00F34FC1" w:rsidP="009A49CD">
            <w:pPr>
              <w:spacing w:before="0" w:line="240" w:lineRule="auto"/>
              <w:contextualSpacing/>
              <w:jc w:val="center"/>
              <w:rPr>
                <w:sz w:val="26"/>
                <w:szCs w:val="26"/>
                <w:lang w:eastAsia="vi-VN"/>
              </w:rPr>
            </w:pPr>
          </w:p>
        </w:tc>
        <w:tc>
          <w:tcPr>
            <w:tcW w:w="2528" w:type="dxa"/>
            <w:vAlign w:val="center"/>
          </w:tcPr>
          <w:p w:rsidR="00F34FC1" w:rsidRPr="009A49CD" w:rsidRDefault="00F34FC1" w:rsidP="009A49CD">
            <w:pPr>
              <w:spacing w:before="0" w:line="240" w:lineRule="auto"/>
              <w:contextualSpacing/>
              <w:jc w:val="center"/>
              <w:rPr>
                <w:sz w:val="26"/>
                <w:szCs w:val="26"/>
                <w:lang w:eastAsia="vi-VN"/>
              </w:rPr>
            </w:pPr>
            <w:r w:rsidRPr="009A49CD">
              <w:rPr>
                <w:sz w:val="26"/>
                <w:szCs w:val="26"/>
                <w:lang w:eastAsia="vi-VN"/>
              </w:rPr>
              <w:t>N4</w:t>
            </w:r>
          </w:p>
        </w:tc>
        <w:tc>
          <w:tcPr>
            <w:tcW w:w="1694" w:type="dxa"/>
            <w:vAlign w:val="center"/>
          </w:tcPr>
          <w:p w:rsidR="00F34FC1" w:rsidRPr="009A49CD" w:rsidRDefault="00F34FC1" w:rsidP="00A5430F">
            <w:pPr>
              <w:spacing w:before="0" w:line="240" w:lineRule="auto"/>
              <w:jc w:val="center"/>
              <w:rPr>
                <w:sz w:val="26"/>
                <w:szCs w:val="26"/>
              </w:rPr>
            </w:pPr>
            <w:r w:rsidRPr="009A49CD">
              <w:rPr>
                <w:sz w:val="26"/>
                <w:szCs w:val="26"/>
              </w:rPr>
              <w:t>K11+</w:t>
            </w:r>
            <w:r w:rsidR="00A5430F">
              <w:rPr>
                <w:sz w:val="26"/>
                <w:szCs w:val="26"/>
              </w:rPr>
              <w:t>460</w:t>
            </w:r>
          </w:p>
        </w:tc>
        <w:tc>
          <w:tcPr>
            <w:tcW w:w="996" w:type="dxa"/>
            <w:vAlign w:val="center"/>
          </w:tcPr>
          <w:p w:rsidR="00F34FC1" w:rsidRDefault="00F34FC1" w:rsidP="00F34FC1">
            <w:pPr>
              <w:jc w:val="center"/>
              <w:rPr>
                <w:sz w:val="22"/>
                <w:szCs w:val="22"/>
              </w:rPr>
            </w:pPr>
            <w:r>
              <w:rPr>
                <w:sz w:val="22"/>
                <w:szCs w:val="22"/>
              </w:rPr>
              <w:t>584.0</w:t>
            </w:r>
          </w:p>
        </w:tc>
        <w:tc>
          <w:tcPr>
            <w:tcW w:w="1411" w:type="dxa"/>
            <w:vAlign w:val="center"/>
          </w:tcPr>
          <w:p w:rsidR="00F34FC1" w:rsidRPr="009A49CD" w:rsidRDefault="00F34FC1" w:rsidP="009A49CD">
            <w:pPr>
              <w:spacing w:before="0" w:line="240" w:lineRule="auto"/>
              <w:jc w:val="center"/>
              <w:rPr>
                <w:sz w:val="26"/>
                <w:szCs w:val="26"/>
              </w:rPr>
            </w:pPr>
            <w:r w:rsidRPr="009A49CD">
              <w:rPr>
                <w:sz w:val="26"/>
                <w:szCs w:val="26"/>
              </w:rPr>
              <w:t>10</w:t>
            </w:r>
          </w:p>
        </w:tc>
        <w:tc>
          <w:tcPr>
            <w:tcW w:w="1743" w:type="dxa"/>
            <w:vAlign w:val="center"/>
          </w:tcPr>
          <w:p w:rsidR="00F34FC1" w:rsidRPr="009A49CD" w:rsidRDefault="00F34FC1" w:rsidP="009A49CD">
            <w:pPr>
              <w:spacing w:before="0" w:line="240" w:lineRule="auto"/>
              <w:contextualSpacing/>
              <w:jc w:val="center"/>
              <w:rPr>
                <w:b/>
                <w:sz w:val="26"/>
                <w:szCs w:val="26"/>
                <w:lang w:eastAsia="vi-VN"/>
              </w:rPr>
            </w:pPr>
            <w:r>
              <w:rPr>
                <w:b/>
                <w:sz w:val="26"/>
                <w:szCs w:val="26"/>
                <w:lang w:eastAsia="vi-VN"/>
              </w:rPr>
              <w:t>Nt</w:t>
            </w:r>
          </w:p>
        </w:tc>
      </w:tr>
      <w:tr w:rsidR="00F34FC1" w:rsidRPr="009A49CD" w:rsidTr="00F34FC1">
        <w:tc>
          <w:tcPr>
            <w:tcW w:w="1092" w:type="dxa"/>
            <w:vAlign w:val="center"/>
          </w:tcPr>
          <w:p w:rsidR="00F34FC1" w:rsidRPr="009A49CD" w:rsidRDefault="00F34FC1" w:rsidP="009A49CD">
            <w:pPr>
              <w:spacing w:before="0" w:line="240" w:lineRule="auto"/>
              <w:contextualSpacing/>
              <w:jc w:val="center"/>
              <w:rPr>
                <w:sz w:val="26"/>
                <w:szCs w:val="26"/>
                <w:lang w:eastAsia="vi-VN"/>
              </w:rPr>
            </w:pPr>
          </w:p>
        </w:tc>
        <w:tc>
          <w:tcPr>
            <w:tcW w:w="2528" w:type="dxa"/>
            <w:vAlign w:val="center"/>
          </w:tcPr>
          <w:p w:rsidR="00F34FC1" w:rsidRPr="009A49CD" w:rsidRDefault="00F34FC1" w:rsidP="009A49CD">
            <w:pPr>
              <w:spacing w:before="0" w:line="240" w:lineRule="auto"/>
              <w:contextualSpacing/>
              <w:jc w:val="center"/>
              <w:rPr>
                <w:sz w:val="26"/>
                <w:szCs w:val="26"/>
                <w:lang w:eastAsia="vi-VN"/>
              </w:rPr>
            </w:pPr>
            <w:r w:rsidRPr="009A49CD">
              <w:rPr>
                <w:sz w:val="26"/>
                <w:szCs w:val="26"/>
                <w:lang w:eastAsia="vi-VN"/>
              </w:rPr>
              <w:t>N5</w:t>
            </w:r>
          </w:p>
        </w:tc>
        <w:tc>
          <w:tcPr>
            <w:tcW w:w="1694" w:type="dxa"/>
            <w:vAlign w:val="center"/>
          </w:tcPr>
          <w:p w:rsidR="00F34FC1" w:rsidRPr="009A49CD" w:rsidRDefault="00F34FC1" w:rsidP="00A5430F">
            <w:pPr>
              <w:spacing w:before="0" w:line="240" w:lineRule="auto"/>
              <w:jc w:val="center"/>
              <w:rPr>
                <w:sz w:val="26"/>
                <w:szCs w:val="26"/>
              </w:rPr>
            </w:pPr>
            <w:r w:rsidRPr="009A49CD">
              <w:rPr>
                <w:sz w:val="26"/>
                <w:szCs w:val="26"/>
              </w:rPr>
              <w:t>K12+</w:t>
            </w:r>
            <w:r w:rsidR="00A5430F">
              <w:rPr>
                <w:sz w:val="26"/>
                <w:szCs w:val="26"/>
              </w:rPr>
              <w:t>153</w:t>
            </w:r>
          </w:p>
        </w:tc>
        <w:tc>
          <w:tcPr>
            <w:tcW w:w="996" w:type="dxa"/>
            <w:vAlign w:val="center"/>
          </w:tcPr>
          <w:p w:rsidR="00F34FC1" w:rsidRDefault="00F34FC1" w:rsidP="00F34FC1">
            <w:pPr>
              <w:jc w:val="center"/>
              <w:rPr>
                <w:sz w:val="22"/>
                <w:szCs w:val="22"/>
              </w:rPr>
            </w:pPr>
            <w:r>
              <w:rPr>
                <w:sz w:val="22"/>
                <w:szCs w:val="22"/>
              </w:rPr>
              <w:t>588.0</w:t>
            </w:r>
          </w:p>
        </w:tc>
        <w:tc>
          <w:tcPr>
            <w:tcW w:w="1411" w:type="dxa"/>
            <w:vAlign w:val="center"/>
          </w:tcPr>
          <w:p w:rsidR="00F34FC1" w:rsidRPr="009A49CD" w:rsidRDefault="00F34FC1" w:rsidP="009A49CD">
            <w:pPr>
              <w:spacing w:before="0" w:line="240" w:lineRule="auto"/>
              <w:jc w:val="center"/>
              <w:rPr>
                <w:sz w:val="26"/>
                <w:szCs w:val="26"/>
              </w:rPr>
            </w:pPr>
            <w:r w:rsidRPr="009A49CD">
              <w:rPr>
                <w:sz w:val="26"/>
                <w:szCs w:val="26"/>
              </w:rPr>
              <w:t>10</w:t>
            </w:r>
          </w:p>
        </w:tc>
        <w:tc>
          <w:tcPr>
            <w:tcW w:w="1743" w:type="dxa"/>
            <w:vAlign w:val="center"/>
          </w:tcPr>
          <w:p w:rsidR="00F34FC1" w:rsidRPr="009A49CD" w:rsidRDefault="00F34FC1" w:rsidP="009A49CD">
            <w:pPr>
              <w:spacing w:before="0" w:line="240" w:lineRule="auto"/>
              <w:contextualSpacing/>
              <w:jc w:val="center"/>
              <w:rPr>
                <w:b/>
                <w:sz w:val="26"/>
                <w:szCs w:val="26"/>
                <w:lang w:eastAsia="vi-VN"/>
              </w:rPr>
            </w:pPr>
            <w:r>
              <w:rPr>
                <w:b/>
                <w:sz w:val="26"/>
                <w:szCs w:val="26"/>
                <w:lang w:eastAsia="vi-VN"/>
              </w:rPr>
              <w:t>Nt</w:t>
            </w:r>
          </w:p>
        </w:tc>
      </w:tr>
      <w:tr w:rsidR="00F34FC1" w:rsidRPr="009A49CD" w:rsidTr="00F34FC1">
        <w:tc>
          <w:tcPr>
            <w:tcW w:w="1092" w:type="dxa"/>
            <w:vAlign w:val="center"/>
          </w:tcPr>
          <w:p w:rsidR="00F34FC1" w:rsidRPr="009A49CD" w:rsidRDefault="00F34FC1" w:rsidP="009A49CD">
            <w:pPr>
              <w:spacing w:before="0" w:line="240" w:lineRule="auto"/>
              <w:contextualSpacing/>
              <w:jc w:val="center"/>
              <w:rPr>
                <w:sz w:val="26"/>
                <w:szCs w:val="26"/>
                <w:lang w:eastAsia="vi-VN"/>
              </w:rPr>
            </w:pPr>
          </w:p>
        </w:tc>
        <w:tc>
          <w:tcPr>
            <w:tcW w:w="2528" w:type="dxa"/>
            <w:vAlign w:val="center"/>
          </w:tcPr>
          <w:p w:rsidR="00F34FC1" w:rsidRPr="009A49CD" w:rsidRDefault="00F34FC1" w:rsidP="009A49CD">
            <w:pPr>
              <w:spacing w:before="0" w:line="240" w:lineRule="auto"/>
              <w:contextualSpacing/>
              <w:jc w:val="center"/>
              <w:rPr>
                <w:sz w:val="26"/>
                <w:szCs w:val="26"/>
                <w:lang w:eastAsia="vi-VN"/>
              </w:rPr>
            </w:pPr>
            <w:r w:rsidRPr="009A49CD">
              <w:rPr>
                <w:sz w:val="26"/>
                <w:szCs w:val="26"/>
                <w:lang w:eastAsia="vi-VN"/>
              </w:rPr>
              <w:t>N6</w:t>
            </w:r>
          </w:p>
        </w:tc>
        <w:tc>
          <w:tcPr>
            <w:tcW w:w="1694" w:type="dxa"/>
            <w:vAlign w:val="center"/>
          </w:tcPr>
          <w:p w:rsidR="00F34FC1" w:rsidRPr="009A49CD" w:rsidRDefault="00F34FC1" w:rsidP="00C00522">
            <w:pPr>
              <w:spacing w:before="0" w:line="240" w:lineRule="auto"/>
              <w:jc w:val="center"/>
              <w:rPr>
                <w:sz w:val="26"/>
                <w:szCs w:val="26"/>
              </w:rPr>
            </w:pPr>
            <w:r w:rsidRPr="009A49CD">
              <w:rPr>
                <w:sz w:val="26"/>
                <w:szCs w:val="26"/>
              </w:rPr>
              <w:t>K1</w:t>
            </w:r>
            <w:r w:rsidR="00A5430F">
              <w:rPr>
                <w:sz w:val="26"/>
                <w:szCs w:val="26"/>
              </w:rPr>
              <w:t>2</w:t>
            </w:r>
            <w:r w:rsidR="00C00522">
              <w:rPr>
                <w:sz w:val="26"/>
                <w:szCs w:val="26"/>
              </w:rPr>
              <w:t>+922</w:t>
            </w:r>
          </w:p>
        </w:tc>
        <w:tc>
          <w:tcPr>
            <w:tcW w:w="996" w:type="dxa"/>
            <w:vAlign w:val="center"/>
          </w:tcPr>
          <w:p w:rsidR="00F34FC1" w:rsidRDefault="00F34FC1" w:rsidP="00F34FC1">
            <w:pPr>
              <w:jc w:val="center"/>
              <w:rPr>
                <w:sz w:val="22"/>
                <w:szCs w:val="22"/>
              </w:rPr>
            </w:pPr>
            <w:r>
              <w:rPr>
                <w:sz w:val="22"/>
                <w:szCs w:val="22"/>
              </w:rPr>
              <w:t>590.0</w:t>
            </w:r>
          </w:p>
        </w:tc>
        <w:tc>
          <w:tcPr>
            <w:tcW w:w="1411" w:type="dxa"/>
            <w:vAlign w:val="center"/>
          </w:tcPr>
          <w:p w:rsidR="00F34FC1" w:rsidRPr="009A49CD" w:rsidRDefault="00F34FC1" w:rsidP="009A49CD">
            <w:pPr>
              <w:spacing w:before="0" w:line="240" w:lineRule="auto"/>
              <w:jc w:val="center"/>
              <w:rPr>
                <w:sz w:val="26"/>
                <w:szCs w:val="26"/>
              </w:rPr>
            </w:pPr>
            <w:r w:rsidRPr="009A49CD">
              <w:rPr>
                <w:sz w:val="26"/>
                <w:szCs w:val="26"/>
              </w:rPr>
              <w:t>10</w:t>
            </w:r>
          </w:p>
        </w:tc>
        <w:tc>
          <w:tcPr>
            <w:tcW w:w="1743" w:type="dxa"/>
            <w:vAlign w:val="center"/>
          </w:tcPr>
          <w:p w:rsidR="00F34FC1" w:rsidRPr="009A49CD" w:rsidRDefault="00F34FC1" w:rsidP="009A49CD">
            <w:pPr>
              <w:spacing w:before="0" w:line="240" w:lineRule="auto"/>
              <w:contextualSpacing/>
              <w:jc w:val="center"/>
              <w:rPr>
                <w:b/>
                <w:sz w:val="26"/>
                <w:szCs w:val="26"/>
                <w:lang w:eastAsia="vi-VN"/>
              </w:rPr>
            </w:pPr>
            <w:r>
              <w:rPr>
                <w:b/>
                <w:sz w:val="26"/>
                <w:szCs w:val="26"/>
                <w:lang w:eastAsia="vi-VN"/>
              </w:rPr>
              <w:t>Nt</w:t>
            </w:r>
          </w:p>
        </w:tc>
      </w:tr>
      <w:tr w:rsidR="00F34FC1" w:rsidRPr="009A49CD" w:rsidTr="00F34FC1">
        <w:tc>
          <w:tcPr>
            <w:tcW w:w="1092" w:type="dxa"/>
            <w:vAlign w:val="center"/>
          </w:tcPr>
          <w:p w:rsidR="00F34FC1" w:rsidRPr="009A49CD" w:rsidRDefault="00F34FC1" w:rsidP="009A49CD">
            <w:pPr>
              <w:spacing w:before="0" w:line="240" w:lineRule="auto"/>
              <w:contextualSpacing/>
              <w:jc w:val="center"/>
              <w:rPr>
                <w:sz w:val="26"/>
                <w:szCs w:val="26"/>
                <w:lang w:eastAsia="vi-VN"/>
              </w:rPr>
            </w:pPr>
          </w:p>
        </w:tc>
        <w:tc>
          <w:tcPr>
            <w:tcW w:w="2528" w:type="dxa"/>
            <w:vAlign w:val="center"/>
          </w:tcPr>
          <w:p w:rsidR="00F34FC1" w:rsidRPr="009A49CD" w:rsidRDefault="00F34FC1" w:rsidP="009A49CD">
            <w:pPr>
              <w:spacing w:before="0" w:line="240" w:lineRule="auto"/>
              <w:contextualSpacing/>
              <w:jc w:val="center"/>
              <w:rPr>
                <w:sz w:val="26"/>
                <w:szCs w:val="26"/>
                <w:lang w:eastAsia="vi-VN"/>
              </w:rPr>
            </w:pPr>
            <w:r w:rsidRPr="009A49CD">
              <w:rPr>
                <w:sz w:val="26"/>
                <w:szCs w:val="26"/>
                <w:lang w:eastAsia="vi-VN"/>
              </w:rPr>
              <w:t>N7</w:t>
            </w:r>
          </w:p>
        </w:tc>
        <w:tc>
          <w:tcPr>
            <w:tcW w:w="1694" w:type="dxa"/>
            <w:vAlign w:val="center"/>
          </w:tcPr>
          <w:p w:rsidR="00F34FC1" w:rsidRPr="009A49CD" w:rsidRDefault="00F34FC1" w:rsidP="003125DF">
            <w:pPr>
              <w:spacing w:before="0" w:line="240" w:lineRule="auto"/>
              <w:jc w:val="center"/>
              <w:rPr>
                <w:sz w:val="26"/>
                <w:szCs w:val="26"/>
              </w:rPr>
            </w:pPr>
            <w:r w:rsidRPr="009A49CD">
              <w:rPr>
                <w:sz w:val="26"/>
                <w:szCs w:val="26"/>
              </w:rPr>
              <w:t>K13+</w:t>
            </w:r>
            <w:r w:rsidR="003125DF">
              <w:rPr>
                <w:sz w:val="26"/>
                <w:szCs w:val="26"/>
              </w:rPr>
              <w:t>619</w:t>
            </w:r>
          </w:p>
        </w:tc>
        <w:tc>
          <w:tcPr>
            <w:tcW w:w="996" w:type="dxa"/>
            <w:vAlign w:val="center"/>
          </w:tcPr>
          <w:p w:rsidR="00F34FC1" w:rsidRDefault="00F34FC1" w:rsidP="00F34FC1">
            <w:pPr>
              <w:jc w:val="center"/>
              <w:rPr>
                <w:sz w:val="22"/>
                <w:szCs w:val="22"/>
              </w:rPr>
            </w:pPr>
            <w:r>
              <w:rPr>
                <w:sz w:val="22"/>
                <w:szCs w:val="22"/>
              </w:rPr>
              <w:t>881.0</w:t>
            </w:r>
          </w:p>
        </w:tc>
        <w:tc>
          <w:tcPr>
            <w:tcW w:w="1411" w:type="dxa"/>
            <w:vAlign w:val="center"/>
          </w:tcPr>
          <w:p w:rsidR="00F34FC1" w:rsidRPr="009A49CD" w:rsidRDefault="00F34FC1" w:rsidP="009A49CD">
            <w:pPr>
              <w:spacing w:before="0" w:line="240" w:lineRule="auto"/>
              <w:jc w:val="center"/>
              <w:rPr>
                <w:sz w:val="26"/>
                <w:szCs w:val="26"/>
              </w:rPr>
            </w:pPr>
            <w:r w:rsidRPr="009A49CD">
              <w:rPr>
                <w:sz w:val="26"/>
                <w:szCs w:val="26"/>
              </w:rPr>
              <w:t>14</w:t>
            </w:r>
          </w:p>
        </w:tc>
        <w:tc>
          <w:tcPr>
            <w:tcW w:w="1743" w:type="dxa"/>
            <w:vAlign w:val="center"/>
          </w:tcPr>
          <w:p w:rsidR="00F34FC1" w:rsidRPr="009A49CD" w:rsidRDefault="00F34FC1" w:rsidP="009A49CD">
            <w:pPr>
              <w:spacing w:before="0" w:line="240" w:lineRule="auto"/>
              <w:contextualSpacing/>
              <w:jc w:val="center"/>
              <w:rPr>
                <w:b/>
                <w:sz w:val="26"/>
                <w:szCs w:val="26"/>
                <w:lang w:eastAsia="vi-VN"/>
              </w:rPr>
            </w:pPr>
            <w:r>
              <w:rPr>
                <w:b/>
                <w:sz w:val="26"/>
                <w:szCs w:val="26"/>
                <w:lang w:eastAsia="vi-VN"/>
              </w:rPr>
              <w:t>Nt</w:t>
            </w:r>
          </w:p>
        </w:tc>
      </w:tr>
      <w:tr w:rsidR="00F34FC1" w:rsidRPr="009A49CD" w:rsidTr="00F34FC1">
        <w:tc>
          <w:tcPr>
            <w:tcW w:w="1092" w:type="dxa"/>
            <w:vAlign w:val="center"/>
          </w:tcPr>
          <w:p w:rsidR="00F34FC1" w:rsidRPr="009A49CD" w:rsidRDefault="00F34FC1" w:rsidP="009A49CD">
            <w:pPr>
              <w:spacing w:before="0" w:line="240" w:lineRule="auto"/>
              <w:contextualSpacing/>
              <w:jc w:val="center"/>
              <w:rPr>
                <w:sz w:val="26"/>
                <w:szCs w:val="26"/>
                <w:lang w:eastAsia="vi-VN"/>
              </w:rPr>
            </w:pPr>
          </w:p>
        </w:tc>
        <w:tc>
          <w:tcPr>
            <w:tcW w:w="2528" w:type="dxa"/>
            <w:vAlign w:val="center"/>
          </w:tcPr>
          <w:p w:rsidR="00F34FC1" w:rsidRPr="009A49CD" w:rsidRDefault="00F34FC1" w:rsidP="009A49CD">
            <w:pPr>
              <w:spacing w:before="0" w:line="240" w:lineRule="auto"/>
              <w:contextualSpacing/>
              <w:jc w:val="center"/>
              <w:rPr>
                <w:sz w:val="26"/>
                <w:szCs w:val="26"/>
                <w:lang w:eastAsia="vi-VN"/>
              </w:rPr>
            </w:pPr>
            <w:r w:rsidRPr="009A49CD">
              <w:rPr>
                <w:sz w:val="26"/>
                <w:szCs w:val="26"/>
                <w:lang w:eastAsia="vi-VN"/>
              </w:rPr>
              <w:t>N8</w:t>
            </w:r>
          </w:p>
        </w:tc>
        <w:tc>
          <w:tcPr>
            <w:tcW w:w="1694" w:type="dxa"/>
            <w:vAlign w:val="center"/>
          </w:tcPr>
          <w:p w:rsidR="00F34FC1" w:rsidRPr="009A49CD" w:rsidRDefault="00F34FC1" w:rsidP="003125DF">
            <w:pPr>
              <w:spacing w:before="0" w:line="240" w:lineRule="auto"/>
              <w:jc w:val="center"/>
              <w:rPr>
                <w:sz w:val="26"/>
                <w:szCs w:val="26"/>
              </w:rPr>
            </w:pPr>
            <w:r w:rsidRPr="009A49CD">
              <w:rPr>
                <w:sz w:val="26"/>
                <w:szCs w:val="26"/>
              </w:rPr>
              <w:t>K15+</w:t>
            </w:r>
            <w:r w:rsidR="003125DF">
              <w:rPr>
                <w:sz w:val="26"/>
                <w:szCs w:val="26"/>
              </w:rPr>
              <w:t>250</w:t>
            </w:r>
          </w:p>
        </w:tc>
        <w:tc>
          <w:tcPr>
            <w:tcW w:w="996" w:type="dxa"/>
            <w:vAlign w:val="center"/>
          </w:tcPr>
          <w:p w:rsidR="00F34FC1" w:rsidRDefault="00F34FC1" w:rsidP="00F34FC1">
            <w:pPr>
              <w:jc w:val="center"/>
              <w:rPr>
                <w:sz w:val="22"/>
                <w:szCs w:val="22"/>
              </w:rPr>
            </w:pPr>
            <w:r>
              <w:rPr>
                <w:sz w:val="22"/>
                <w:szCs w:val="22"/>
              </w:rPr>
              <w:t>890.0</w:t>
            </w:r>
          </w:p>
        </w:tc>
        <w:tc>
          <w:tcPr>
            <w:tcW w:w="1411" w:type="dxa"/>
            <w:vAlign w:val="center"/>
          </w:tcPr>
          <w:p w:rsidR="00F34FC1" w:rsidRPr="009A49CD" w:rsidRDefault="00F34FC1" w:rsidP="009A49CD">
            <w:pPr>
              <w:spacing w:before="0" w:line="240" w:lineRule="auto"/>
              <w:jc w:val="center"/>
              <w:rPr>
                <w:sz w:val="26"/>
                <w:szCs w:val="26"/>
              </w:rPr>
            </w:pPr>
            <w:r w:rsidRPr="009A49CD">
              <w:rPr>
                <w:sz w:val="26"/>
                <w:szCs w:val="26"/>
              </w:rPr>
              <w:t>18</w:t>
            </w:r>
          </w:p>
        </w:tc>
        <w:tc>
          <w:tcPr>
            <w:tcW w:w="1743" w:type="dxa"/>
            <w:vAlign w:val="center"/>
          </w:tcPr>
          <w:p w:rsidR="00F34FC1" w:rsidRPr="009A49CD" w:rsidRDefault="00F34FC1" w:rsidP="009A49CD">
            <w:pPr>
              <w:spacing w:before="0" w:line="240" w:lineRule="auto"/>
              <w:contextualSpacing/>
              <w:jc w:val="center"/>
              <w:rPr>
                <w:b/>
                <w:sz w:val="26"/>
                <w:szCs w:val="26"/>
                <w:lang w:eastAsia="vi-VN"/>
              </w:rPr>
            </w:pPr>
            <w:r>
              <w:rPr>
                <w:b/>
                <w:sz w:val="26"/>
                <w:szCs w:val="26"/>
                <w:lang w:eastAsia="vi-VN"/>
              </w:rPr>
              <w:t>Đường ống bố trí theo đường sản xuất hiện hữu</w:t>
            </w:r>
          </w:p>
        </w:tc>
      </w:tr>
      <w:tr w:rsidR="00F34FC1" w:rsidRPr="009A49CD" w:rsidTr="00F34FC1">
        <w:tc>
          <w:tcPr>
            <w:tcW w:w="1092" w:type="dxa"/>
            <w:vAlign w:val="center"/>
          </w:tcPr>
          <w:p w:rsidR="00F34FC1" w:rsidRPr="009A49CD" w:rsidRDefault="00F34FC1" w:rsidP="009A49CD">
            <w:pPr>
              <w:spacing w:before="0" w:line="240" w:lineRule="auto"/>
              <w:contextualSpacing/>
              <w:jc w:val="center"/>
              <w:rPr>
                <w:sz w:val="26"/>
                <w:szCs w:val="26"/>
                <w:lang w:eastAsia="vi-VN"/>
              </w:rPr>
            </w:pPr>
          </w:p>
        </w:tc>
        <w:tc>
          <w:tcPr>
            <w:tcW w:w="2528" w:type="dxa"/>
            <w:vAlign w:val="center"/>
          </w:tcPr>
          <w:p w:rsidR="00F34FC1" w:rsidRPr="009A49CD" w:rsidRDefault="00F34FC1" w:rsidP="009A49CD">
            <w:pPr>
              <w:spacing w:before="0" w:line="240" w:lineRule="auto"/>
              <w:contextualSpacing/>
              <w:jc w:val="center"/>
              <w:rPr>
                <w:sz w:val="26"/>
                <w:szCs w:val="26"/>
                <w:lang w:eastAsia="vi-VN"/>
              </w:rPr>
            </w:pPr>
            <w:r w:rsidRPr="009A49CD">
              <w:rPr>
                <w:sz w:val="26"/>
                <w:szCs w:val="26"/>
                <w:lang w:eastAsia="vi-VN"/>
              </w:rPr>
              <w:t>N9</w:t>
            </w:r>
          </w:p>
        </w:tc>
        <w:tc>
          <w:tcPr>
            <w:tcW w:w="1694" w:type="dxa"/>
            <w:vAlign w:val="center"/>
          </w:tcPr>
          <w:p w:rsidR="00F34FC1" w:rsidRPr="009A49CD" w:rsidRDefault="00F34FC1" w:rsidP="003125DF">
            <w:pPr>
              <w:spacing w:before="0" w:line="240" w:lineRule="auto"/>
              <w:jc w:val="center"/>
              <w:rPr>
                <w:sz w:val="26"/>
                <w:szCs w:val="26"/>
              </w:rPr>
            </w:pPr>
            <w:r w:rsidRPr="009A49CD">
              <w:rPr>
                <w:sz w:val="26"/>
                <w:szCs w:val="26"/>
              </w:rPr>
              <w:t>K16+</w:t>
            </w:r>
            <w:r w:rsidR="003125DF">
              <w:rPr>
                <w:sz w:val="26"/>
                <w:szCs w:val="26"/>
              </w:rPr>
              <w:t>472</w:t>
            </w:r>
          </w:p>
        </w:tc>
        <w:tc>
          <w:tcPr>
            <w:tcW w:w="996" w:type="dxa"/>
            <w:vAlign w:val="center"/>
          </w:tcPr>
          <w:p w:rsidR="00F34FC1" w:rsidRDefault="00F34FC1" w:rsidP="00F34FC1">
            <w:pPr>
              <w:jc w:val="center"/>
              <w:rPr>
                <w:sz w:val="22"/>
                <w:szCs w:val="22"/>
              </w:rPr>
            </w:pPr>
            <w:r>
              <w:rPr>
                <w:sz w:val="22"/>
                <w:szCs w:val="22"/>
              </w:rPr>
              <w:t>1,220.0</w:t>
            </w:r>
          </w:p>
        </w:tc>
        <w:tc>
          <w:tcPr>
            <w:tcW w:w="1411" w:type="dxa"/>
            <w:vAlign w:val="center"/>
          </w:tcPr>
          <w:p w:rsidR="00F34FC1" w:rsidRPr="009A49CD" w:rsidRDefault="00F34FC1" w:rsidP="009A49CD">
            <w:pPr>
              <w:spacing w:before="0" w:line="240" w:lineRule="auto"/>
              <w:jc w:val="center"/>
              <w:rPr>
                <w:sz w:val="26"/>
                <w:szCs w:val="26"/>
              </w:rPr>
            </w:pPr>
            <w:r w:rsidRPr="009A49CD">
              <w:rPr>
                <w:sz w:val="26"/>
                <w:szCs w:val="26"/>
              </w:rPr>
              <w:t>22</w:t>
            </w:r>
          </w:p>
        </w:tc>
        <w:tc>
          <w:tcPr>
            <w:tcW w:w="1743" w:type="dxa"/>
            <w:vAlign w:val="center"/>
          </w:tcPr>
          <w:p w:rsidR="00F34FC1" w:rsidRPr="009A49CD" w:rsidRDefault="00F34FC1" w:rsidP="009A49CD">
            <w:pPr>
              <w:spacing w:before="0" w:line="240" w:lineRule="auto"/>
              <w:contextualSpacing/>
              <w:jc w:val="center"/>
              <w:rPr>
                <w:b/>
                <w:sz w:val="26"/>
                <w:szCs w:val="26"/>
                <w:lang w:eastAsia="vi-VN"/>
              </w:rPr>
            </w:pPr>
            <w:r>
              <w:rPr>
                <w:b/>
                <w:sz w:val="26"/>
                <w:szCs w:val="26"/>
                <w:lang w:eastAsia="vi-VN"/>
              </w:rPr>
              <w:t>Nt</w:t>
            </w:r>
          </w:p>
        </w:tc>
      </w:tr>
      <w:tr w:rsidR="00F34FC1" w:rsidRPr="009A49CD" w:rsidTr="00F34FC1">
        <w:tc>
          <w:tcPr>
            <w:tcW w:w="1092" w:type="dxa"/>
            <w:vAlign w:val="center"/>
          </w:tcPr>
          <w:p w:rsidR="00F34FC1" w:rsidRPr="009A49CD" w:rsidRDefault="00F34FC1" w:rsidP="009A49CD">
            <w:pPr>
              <w:spacing w:before="0" w:line="240" w:lineRule="auto"/>
              <w:contextualSpacing/>
              <w:jc w:val="center"/>
              <w:rPr>
                <w:sz w:val="26"/>
                <w:szCs w:val="26"/>
                <w:lang w:eastAsia="vi-VN"/>
              </w:rPr>
            </w:pPr>
          </w:p>
        </w:tc>
        <w:tc>
          <w:tcPr>
            <w:tcW w:w="2528" w:type="dxa"/>
            <w:vAlign w:val="center"/>
          </w:tcPr>
          <w:p w:rsidR="00F34FC1" w:rsidRPr="009A49CD" w:rsidRDefault="00F34FC1" w:rsidP="009A49CD">
            <w:pPr>
              <w:spacing w:before="0" w:line="240" w:lineRule="auto"/>
              <w:contextualSpacing/>
              <w:jc w:val="center"/>
              <w:rPr>
                <w:sz w:val="26"/>
                <w:szCs w:val="26"/>
                <w:lang w:eastAsia="vi-VN"/>
              </w:rPr>
            </w:pPr>
            <w:r w:rsidRPr="009A49CD">
              <w:rPr>
                <w:sz w:val="26"/>
                <w:szCs w:val="26"/>
                <w:lang w:eastAsia="vi-VN"/>
              </w:rPr>
              <w:t>N10</w:t>
            </w:r>
          </w:p>
        </w:tc>
        <w:tc>
          <w:tcPr>
            <w:tcW w:w="1694" w:type="dxa"/>
            <w:vAlign w:val="center"/>
          </w:tcPr>
          <w:p w:rsidR="00F34FC1" w:rsidRPr="009A49CD" w:rsidRDefault="00F34FC1" w:rsidP="003125DF">
            <w:pPr>
              <w:spacing w:before="0" w:line="240" w:lineRule="auto"/>
              <w:jc w:val="center"/>
              <w:rPr>
                <w:sz w:val="26"/>
                <w:szCs w:val="26"/>
              </w:rPr>
            </w:pPr>
            <w:r w:rsidRPr="009A49CD">
              <w:rPr>
                <w:sz w:val="26"/>
                <w:szCs w:val="26"/>
              </w:rPr>
              <w:t>K17+</w:t>
            </w:r>
            <w:r w:rsidR="003125DF">
              <w:rPr>
                <w:sz w:val="26"/>
                <w:szCs w:val="26"/>
              </w:rPr>
              <w:t>322</w:t>
            </w:r>
          </w:p>
        </w:tc>
        <w:tc>
          <w:tcPr>
            <w:tcW w:w="996" w:type="dxa"/>
            <w:vAlign w:val="center"/>
          </w:tcPr>
          <w:p w:rsidR="00F34FC1" w:rsidRDefault="00F34FC1" w:rsidP="00F34FC1">
            <w:pPr>
              <w:jc w:val="center"/>
              <w:rPr>
                <w:sz w:val="22"/>
                <w:szCs w:val="22"/>
              </w:rPr>
            </w:pPr>
            <w:r>
              <w:rPr>
                <w:sz w:val="22"/>
                <w:szCs w:val="22"/>
              </w:rPr>
              <w:t>1,446.0</w:t>
            </w:r>
          </w:p>
        </w:tc>
        <w:tc>
          <w:tcPr>
            <w:tcW w:w="1411" w:type="dxa"/>
            <w:vAlign w:val="center"/>
          </w:tcPr>
          <w:p w:rsidR="00F34FC1" w:rsidRPr="009A49CD" w:rsidRDefault="00F34FC1" w:rsidP="009A49CD">
            <w:pPr>
              <w:spacing w:before="0" w:line="240" w:lineRule="auto"/>
              <w:jc w:val="center"/>
              <w:rPr>
                <w:sz w:val="26"/>
                <w:szCs w:val="26"/>
              </w:rPr>
            </w:pPr>
            <w:r w:rsidRPr="009A49CD">
              <w:rPr>
                <w:sz w:val="26"/>
                <w:szCs w:val="26"/>
              </w:rPr>
              <w:t>22</w:t>
            </w:r>
          </w:p>
        </w:tc>
        <w:tc>
          <w:tcPr>
            <w:tcW w:w="1743" w:type="dxa"/>
            <w:vAlign w:val="center"/>
          </w:tcPr>
          <w:p w:rsidR="00F34FC1" w:rsidRPr="009A49CD" w:rsidRDefault="00F34FC1" w:rsidP="009A49CD">
            <w:pPr>
              <w:spacing w:before="0" w:line="240" w:lineRule="auto"/>
              <w:contextualSpacing/>
              <w:jc w:val="center"/>
              <w:rPr>
                <w:b/>
                <w:sz w:val="26"/>
                <w:szCs w:val="26"/>
                <w:lang w:eastAsia="vi-VN"/>
              </w:rPr>
            </w:pPr>
            <w:r>
              <w:rPr>
                <w:b/>
                <w:sz w:val="26"/>
                <w:szCs w:val="26"/>
                <w:lang w:eastAsia="vi-VN"/>
              </w:rPr>
              <w:t>Nt</w:t>
            </w:r>
          </w:p>
        </w:tc>
      </w:tr>
      <w:tr w:rsidR="00F34FC1" w:rsidRPr="009A49CD" w:rsidTr="00F34FC1">
        <w:tc>
          <w:tcPr>
            <w:tcW w:w="1092" w:type="dxa"/>
            <w:vAlign w:val="center"/>
          </w:tcPr>
          <w:p w:rsidR="00F34FC1" w:rsidRPr="009A49CD" w:rsidRDefault="00F34FC1" w:rsidP="009A49CD">
            <w:pPr>
              <w:spacing w:before="0" w:line="240" w:lineRule="auto"/>
              <w:contextualSpacing/>
              <w:jc w:val="center"/>
              <w:rPr>
                <w:sz w:val="26"/>
                <w:szCs w:val="26"/>
                <w:lang w:eastAsia="vi-VN"/>
              </w:rPr>
            </w:pPr>
          </w:p>
        </w:tc>
        <w:tc>
          <w:tcPr>
            <w:tcW w:w="2528" w:type="dxa"/>
            <w:vAlign w:val="center"/>
          </w:tcPr>
          <w:p w:rsidR="00F34FC1" w:rsidRPr="009A49CD" w:rsidRDefault="00F34FC1" w:rsidP="009A49CD">
            <w:pPr>
              <w:spacing w:before="0" w:line="240" w:lineRule="auto"/>
              <w:contextualSpacing/>
              <w:jc w:val="center"/>
              <w:rPr>
                <w:sz w:val="26"/>
                <w:szCs w:val="26"/>
                <w:lang w:eastAsia="vi-VN"/>
              </w:rPr>
            </w:pPr>
            <w:r w:rsidRPr="009A49CD">
              <w:rPr>
                <w:sz w:val="26"/>
                <w:szCs w:val="26"/>
                <w:lang w:eastAsia="vi-VN"/>
              </w:rPr>
              <w:t>N11</w:t>
            </w:r>
          </w:p>
        </w:tc>
        <w:tc>
          <w:tcPr>
            <w:tcW w:w="1694" w:type="dxa"/>
            <w:vAlign w:val="center"/>
          </w:tcPr>
          <w:p w:rsidR="00F34FC1" w:rsidRPr="009A49CD" w:rsidRDefault="00F34FC1" w:rsidP="003125DF">
            <w:pPr>
              <w:spacing w:before="0" w:line="240" w:lineRule="auto"/>
              <w:jc w:val="center"/>
              <w:rPr>
                <w:sz w:val="26"/>
                <w:szCs w:val="26"/>
              </w:rPr>
            </w:pPr>
            <w:r w:rsidRPr="009A49CD">
              <w:rPr>
                <w:sz w:val="26"/>
                <w:szCs w:val="26"/>
              </w:rPr>
              <w:t>K17+</w:t>
            </w:r>
            <w:r w:rsidR="003125DF">
              <w:rPr>
                <w:sz w:val="26"/>
                <w:szCs w:val="26"/>
              </w:rPr>
              <w:t>787</w:t>
            </w:r>
          </w:p>
        </w:tc>
        <w:tc>
          <w:tcPr>
            <w:tcW w:w="996" w:type="dxa"/>
            <w:vAlign w:val="center"/>
          </w:tcPr>
          <w:p w:rsidR="00F34FC1" w:rsidRDefault="00F34FC1" w:rsidP="00F34FC1">
            <w:pPr>
              <w:jc w:val="center"/>
              <w:rPr>
                <w:sz w:val="22"/>
                <w:szCs w:val="22"/>
              </w:rPr>
            </w:pPr>
            <w:r>
              <w:rPr>
                <w:sz w:val="22"/>
                <w:szCs w:val="22"/>
              </w:rPr>
              <w:t>4,133.0</w:t>
            </w:r>
          </w:p>
        </w:tc>
        <w:tc>
          <w:tcPr>
            <w:tcW w:w="1411" w:type="dxa"/>
            <w:vAlign w:val="center"/>
          </w:tcPr>
          <w:p w:rsidR="00F34FC1" w:rsidRPr="009A49CD" w:rsidRDefault="00F34FC1" w:rsidP="009A49CD">
            <w:pPr>
              <w:spacing w:before="0" w:line="240" w:lineRule="auto"/>
              <w:jc w:val="center"/>
              <w:rPr>
                <w:sz w:val="26"/>
                <w:szCs w:val="26"/>
              </w:rPr>
            </w:pPr>
            <w:r w:rsidRPr="009A49CD">
              <w:rPr>
                <w:sz w:val="26"/>
                <w:szCs w:val="26"/>
              </w:rPr>
              <w:t>42</w:t>
            </w:r>
          </w:p>
        </w:tc>
        <w:tc>
          <w:tcPr>
            <w:tcW w:w="1743" w:type="dxa"/>
            <w:vAlign w:val="center"/>
          </w:tcPr>
          <w:p w:rsidR="00F34FC1" w:rsidRPr="009A49CD" w:rsidRDefault="00F34FC1" w:rsidP="009A49CD">
            <w:pPr>
              <w:spacing w:before="0" w:line="240" w:lineRule="auto"/>
              <w:contextualSpacing/>
              <w:jc w:val="center"/>
              <w:rPr>
                <w:b/>
                <w:sz w:val="26"/>
                <w:szCs w:val="26"/>
                <w:lang w:eastAsia="vi-VN"/>
              </w:rPr>
            </w:pPr>
            <w:r>
              <w:rPr>
                <w:b/>
                <w:sz w:val="26"/>
                <w:szCs w:val="26"/>
                <w:lang w:eastAsia="vi-VN"/>
              </w:rPr>
              <w:t>Nt</w:t>
            </w:r>
          </w:p>
        </w:tc>
      </w:tr>
    </w:tbl>
    <w:p w:rsidR="00434012" w:rsidRDefault="00434012" w:rsidP="00434012">
      <w:pPr>
        <w:spacing w:after="120"/>
        <w:contextualSpacing/>
        <w:jc w:val="both"/>
        <w:rPr>
          <w:b/>
          <w:i/>
          <w:sz w:val="28"/>
          <w:szCs w:val="22"/>
          <w:lang w:eastAsia="vi-VN"/>
        </w:rPr>
      </w:pPr>
    </w:p>
    <w:p w:rsidR="003A6091" w:rsidRPr="00E71260" w:rsidRDefault="003A6091" w:rsidP="00434012">
      <w:pPr>
        <w:pStyle w:val="04"/>
        <w:rPr>
          <w:rFonts w:eastAsia="Calibri"/>
          <w:lang w:val="vi-VN"/>
        </w:rPr>
      </w:pPr>
      <w:bookmarkStart w:id="272" w:name="_Toc489374043"/>
      <w:r w:rsidRPr="00E71260">
        <w:rPr>
          <w:rFonts w:eastAsia="Calibri"/>
        </w:rPr>
        <w:t xml:space="preserve">Đường quản lý </w:t>
      </w:r>
      <w:r w:rsidR="008060B2">
        <w:rPr>
          <w:rFonts w:eastAsia="Calibri"/>
        </w:rPr>
        <w:t>vận hành.</w:t>
      </w:r>
      <w:bookmarkEnd w:id="272"/>
    </w:p>
    <w:p w:rsidR="00F34FC1" w:rsidRPr="00F34FC1" w:rsidRDefault="00F34FC1" w:rsidP="00F34FC1">
      <w:pPr>
        <w:pStyle w:val="ListParagraph"/>
        <w:numPr>
          <w:ilvl w:val="0"/>
          <w:numId w:val="88"/>
        </w:numPr>
        <w:spacing w:after="120"/>
        <w:jc w:val="both"/>
        <w:rPr>
          <w:b/>
          <w:sz w:val="28"/>
          <w:szCs w:val="22"/>
          <w:lang w:eastAsia="vi-VN"/>
        </w:rPr>
      </w:pPr>
      <w:r w:rsidRPr="00F34FC1">
        <w:rPr>
          <w:b/>
          <w:sz w:val="28"/>
          <w:szCs w:val="22"/>
          <w:lang w:eastAsia="vi-VN"/>
        </w:rPr>
        <w:t>PHƯƠNG ÁN I</w:t>
      </w:r>
    </w:p>
    <w:p w:rsidR="003A6091" w:rsidRPr="00B20EF3" w:rsidRDefault="003A6091" w:rsidP="00441560">
      <w:pPr>
        <w:spacing w:after="120"/>
        <w:ind w:left="142" w:firstLine="425"/>
        <w:jc w:val="both"/>
        <w:rPr>
          <w:b/>
          <w:sz w:val="28"/>
          <w:szCs w:val="22"/>
          <w:lang w:eastAsia="vi-VN"/>
        </w:rPr>
      </w:pPr>
      <w:r w:rsidRPr="00B20EF3">
        <w:rPr>
          <w:b/>
          <w:sz w:val="28"/>
          <w:szCs w:val="22"/>
          <w:lang w:eastAsia="vi-VN"/>
        </w:rPr>
        <w:t>Đường quản lý đường ống chính kết hợp đường sản xuất.</w:t>
      </w:r>
    </w:p>
    <w:p w:rsidR="003A6091" w:rsidRPr="00441560" w:rsidRDefault="003A6091" w:rsidP="00441560">
      <w:pPr>
        <w:spacing w:after="120"/>
        <w:ind w:left="142" w:firstLine="425"/>
        <w:jc w:val="both"/>
        <w:rPr>
          <w:sz w:val="28"/>
          <w:szCs w:val="22"/>
          <w:lang w:eastAsia="vi-VN"/>
        </w:rPr>
      </w:pPr>
      <w:r w:rsidRPr="00441560">
        <w:rPr>
          <w:sz w:val="28"/>
          <w:szCs w:val="22"/>
          <w:lang w:eastAsia="vi-VN"/>
        </w:rPr>
        <w:t xml:space="preserve">Trên tuyến đường ống </w:t>
      </w:r>
      <w:r w:rsidR="00441560">
        <w:rPr>
          <w:sz w:val="28"/>
          <w:szCs w:val="22"/>
          <w:lang w:eastAsia="vi-VN"/>
        </w:rPr>
        <w:t xml:space="preserve">cấp nước từ </w:t>
      </w:r>
      <w:r w:rsidRPr="00441560">
        <w:rPr>
          <w:sz w:val="28"/>
          <w:szCs w:val="22"/>
          <w:lang w:eastAsia="vi-VN"/>
        </w:rPr>
        <w:t>chính từ đường Ống Tân Mỹ về Hồ Ông Kinh, đường quản lý được bố trí như sau:</w:t>
      </w:r>
    </w:p>
    <w:p w:rsidR="003A6091" w:rsidRPr="00441560" w:rsidRDefault="003A6091" w:rsidP="00E46B48">
      <w:pPr>
        <w:spacing w:after="120"/>
        <w:ind w:firstLine="567"/>
        <w:jc w:val="both"/>
        <w:rPr>
          <w:sz w:val="28"/>
          <w:szCs w:val="22"/>
          <w:lang w:eastAsia="vi-VN"/>
        </w:rPr>
      </w:pPr>
      <w:r w:rsidRPr="00441560">
        <w:rPr>
          <w:sz w:val="28"/>
          <w:szCs w:val="22"/>
          <w:lang w:eastAsia="vi-VN"/>
        </w:rPr>
        <w:t>Đoạn Từ Ko (cuối đường ống chính Tân Mỹ) đến K4+230m (giao với đường tỉnh lộ 705). Đoạn đường ống này chỉ làm nhiệm vụ chuyển nước, không phân phối trên dọc đường nên không bố trí đường quản lý.</w:t>
      </w:r>
    </w:p>
    <w:p w:rsidR="003A6091" w:rsidRPr="00441560" w:rsidRDefault="003A6091" w:rsidP="00441560">
      <w:pPr>
        <w:spacing w:after="120"/>
        <w:ind w:left="142" w:firstLine="425"/>
        <w:jc w:val="both"/>
        <w:rPr>
          <w:sz w:val="28"/>
          <w:szCs w:val="22"/>
          <w:lang w:eastAsia="vi-VN"/>
        </w:rPr>
      </w:pPr>
      <w:r w:rsidRPr="00441560">
        <w:rPr>
          <w:sz w:val="28"/>
          <w:szCs w:val="22"/>
          <w:lang w:eastAsia="vi-VN"/>
        </w:rPr>
        <w:t>Đoạn Từ K4+230m đến K8+857 (Đầu khu tưới của TDA2), đường quản lý đường ống được kết hợp với đường quản lý của kênh N15 đã có.</w:t>
      </w:r>
    </w:p>
    <w:p w:rsidR="003A6091" w:rsidRPr="00441560" w:rsidRDefault="003A6091" w:rsidP="00441560">
      <w:pPr>
        <w:spacing w:after="120"/>
        <w:ind w:left="142" w:firstLine="425"/>
        <w:jc w:val="both"/>
        <w:rPr>
          <w:sz w:val="28"/>
          <w:szCs w:val="22"/>
          <w:lang w:eastAsia="vi-VN"/>
        </w:rPr>
      </w:pPr>
      <w:r w:rsidRPr="00441560">
        <w:rPr>
          <w:sz w:val="28"/>
          <w:szCs w:val="22"/>
          <w:lang w:eastAsia="vi-VN"/>
        </w:rPr>
        <w:t xml:space="preserve">Đoạn Từ K8+857m đến K10+713 tuyến đường ống được bố trí cặp song </w:t>
      </w:r>
      <w:r w:rsidRPr="00441560">
        <w:rPr>
          <w:sz w:val="28"/>
          <w:szCs w:val="22"/>
          <w:lang w:eastAsia="vi-VN"/>
        </w:rPr>
        <w:lastRenderedPageBreak/>
        <w:t>song với đường Kiền Kiền- Vĩnh Hy không bố trí đường quản lý.</w:t>
      </w:r>
    </w:p>
    <w:p w:rsidR="003A6091" w:rsidRPr="00441560" w:rsidRDefault="003A6091" w:rsidP="00441560">
      <w:pPr>
        <w:spacing w:after="120"/>
        <w:ind w:left="142" w:firstLine="425"/>
        <w:jc w:val="both"/>
        <w:rPr>
          <w:sz w:val="28"/>
          <w:szCs w:val="22"/>
          <w:lang w:eastAsia="vi-VN"/>
        </w:rPr>
      </w:pPr>
      <w:r w:rsidRPr="00441560">
        <w:rPr>
          <w:sz w:val="28"/>
          <w:szCs w:val="22"/>
          <w:lang w:eastAsia="vi-VN"/>
        </w:rPr>
        <w:t xml:space="preserve">Đoạn K10+713m đến </w:t>
      </w:r>
      <w:r w:rsidR="00441560">
        <w:rPr>
          <w:sz w:val="28"/>
          <w:szCs w:val="22"/>
          <w:lang w:eastAsia="vi-VN"/>
        </w:rPr>
        <w:t>cuối tuyến đường ống bố trí đường quản lý</w:t>
      </w:r>
    </w:p>
    <w:p w:rsidR="003A44C2" w:rsidRDefault="003A44C2" w:rsidP="003A44C2">
      <w:pPr>
        <w:ind w:firstLine="567"/>
        <w:jc w:val="both"/>
        <w:rPr>
          <w:rFonts w:eastAsia="Calibri"/>
          <w:sz w:val="27"/>
          <w:szCs w:val="27"/>
        </w:rPr>
      </w:pPr>
      <w:r>
        <w:rPr>
          <w:rFonts w:eastAsia="Calibri"/>
          <w:sz w:val="27"/>
          <w:szCs w:val="27"/>
        </w:rPr>
        <w:t>Như vậy, Đường quản lý được bố trí dọc theo tuyến đường ống cấp nước được chia thành 2 đoạn (theo lý trình đường ống cấp nước) bao gồm:</w:t>
      </w:r>
    </w:p>
    <w:p w:rsidR="003A44C2" w:rsidRPr="0079608A" w:rsidRDefault="003A44C2" w:rsidP="003A44C2">
      <w:pPr>
        <w:ind w:firstLine="720"/>
        <w:jc w:val="both"/>
        <w:rPr>
          <w:rFonts w:eastAsia="Calibri"/>
          <w:sz w:val="27"/>
          <w:szCs w:val="27"/>
        </w:rPr>
      </w:pPr>
      <w:r w:rsidRPr="0079608A">
        <w:rPr>
          <w:rFonts w:eastAsia="Calibri"/>
          <w:sz w:val="27"/>
          <w:szCs w:val="27"/>
        </w:rPr>
        <w:t>+ Đoạ</w:t>
      </w:r>
      <w:r>
        <w:rPr>
          <w:rFonts w:eastAsia="Calibri"/>
          <w:sz w:val="27"/>
          <w:szCs w:val="27"/>
        </w:rPr>
        <w:t>n 1</w:t>
      </w:r>
      <w:r w:rsidRPr="0079608A">
        <w:rPr>
          <w:rFonts w:eastAsia="Calibri"/>
          <w:sz w:val="27"/>
          <w:szCs w:val="27"/>
        </w:rPr>
        <w:t xml:space="preserve">: </w:t>
      </w:r>
      <w:r w:rsidR="009A6FF0" w:rsidRPr="009A6FF0">
        <w:rPr>
          <w:rFonts w:eastAsia="Calibri"/>
          <w:sz w:val="27"/>
          <w:szCs w:val="27"/>
        </w:rPr>
        <w:t>từ K4+299.18 đến K8+857.83</w:t>
      </w:r>
      <w:r w:rsidR="009A6FF0">
        <w:rPr>
          <w:rFonts w:eastAsia="Calibri"/>
          <w:sz w:val="27"/>
          <w:szCs w:val="27"/>
        </w:rPr>
        <w:t xml:space="preserve"> dài </w:t>
      </w:r>
      <w:r w:rsidR="009A6FF0" w:rsidRPr="009A6FF0">
        <w:rPr>
          <w:rFonts w:eastAsia="Calibri"/>
          <w:sz w:val="27"/>
          <w:szCs w:val="27"/>
        </w:rPr>
        <w:t>4559</w:t>
      </w:r>
      <w:r w:rsidR="009A6FF0">
        <w:rPr>
          <w:rFonts w:eastAsia="Calibri"/>
          <w:sz w:val="27"/>
          <w:szCs w:val="27"/>
        </w:rPr>
        <w:t>m</w:t>
      </w:r>
    </w:p>
    <w:p w:rsidR="003A44C2" w:rsidRDefault="003A44C2" w:rsidP="003A44C2">
      <w:pPr>
        <w:ind w:firstLine="720"/>
        <w:jc w:val="both"/>
        <w:rPr>
          <w:rFonts w:eastAsia="Calibri"/>
          <w:sz w:val="27"/>
          <w:szCs w:val="27"/>
        </w:rPr>
      </w:pPr>
      <w:r w:rsidRPr="0079608A">
        <w:rPr>
          <w:rFonts w:eastAsia="Calibri"/>
          <w:sz w:val="27"/>
          <w:szCs w:val="27"/>
        </w:rPr>
        <w:t>+ Đoạ</w:t>
      </w:r>
      <w:r>
        <w:rPr>
          <w:rFonts w:eastAsia="Calibri"/>
          <w:sz w:val="27"/>
          <w:szCs w:val="27"/>
        </w:rPr>
        <w:t>n 2</w:t>
      </w:r>
      <w:r w:rsidRPr="0079608A">
        <w:rPr>
          <w:rFonts w:eastAsia="Calibri"/>
          <w:sz w:val="27"/>
          <w:szCs w:val="27"/>
        </w:rPr>
        <w:t xml:space="preserve">: </w:t>
      </w:r>
      <w:r w:rsidR="009A6FF0" w:rsidRPr="009A6FF0">
        <w:rPr>
          <w:rFonts w:eastAsia="Calibri"/>
          <w:sz w:val="27"/>
          <w:szCs w:val="27"/>
        </w:rPr>
        <w:t>Đoạn từ K10+713.6 đến K23+964.9</w:t>
      </w:r>
      <w:r w:rsidR="009A6FF0">
        <w:rPr>
          <w:rFonts w:eastAsia="Calibri"/>
          <w:sz w:val="27"/>
          <w:szCs w:val="27"/>
        </w:rPr>
        <w:t xml:space="preserve"> dài 13251m</w:t>
      </w:r>
    </w:p>
    <w:p w:rsidR="009A6FF0" w:rsidRPr="00B20EF3" w:rsidRDefault="009A6FF0" w:rsidP="003A44C2">
      <w:pPr>
        <w:ind w:firstLine="720"/>
        <w:jc w:val="both"/>
        <w:rPr>
          <w:rFonts w:eastAsia="Calibri"/>
          <w:b/>
          <w:sz w:val="27"/>
          <w:szCs w:val="27"/>
        </w:rPr>
      </w:pPr>
      <w:r w:rsidRPr="00B20EF3">
        <w:rPr>
          <w:rFonts w:eastAsia="Calibri"/>
          <w:b/>
          <w:sz w:val="27"/>
          <w:szCs w:val="27"/>
        </w:rPr>
        <w:t>Các công trình trên đường bao gồm:</w:t>
      </w:r>
    </w:p>
    <w:p w:rsidR="009A6FF0" w:rsidRDefault="009A6FF0" w:rsidP="003A44C2">
      <w:pPr>
        <w:ind w:firstLine="720"/>
        <w:jc w:val="both"/>
        <w:rPr>
          <w:rFonts w:eastAsia="Calibri"/>
          <w:sz w:val="27"/>
          <w:szCs w:val="27"/>
        </w:rPr>
      </w:pPr>
      <w:r>
        <w:rPr>
          <w:rFonts w:eastAsia="Calibri"/>
          <w:sz w:val="27"/>
          <w:szCs w:val="27"/>
        </w:rPr>
        <w:t>+ 08 tràn ngầm, tràn băng</w:t>
      </w:r>
    </w:p>
    <w:p w:rsidR="009A6FF0" w:rsidRDefault="009A6FF0" w:rsidP="003A44C2">
      <w:pPr>
        <w:ind w:firstLine="720"/>
        <w:jc w:val="both"/>
        <w:rPr>
          <w:rFonts w:eastAsia="Calibri"/>
          <w:sz w:val="27"/>
          <w:szCs w:val="27"/>
        </w:rPr>
      </w:pPr>
      <w:r>
        <w:rPr>
          <w:rFonts w:eastAsia="Calibri"/>
          <w:sz w:val="27"/>
          <w:szCs w:val="27"/>
        </w:rPr>
        <w:t>+ 1</w:t>
      </w:r>
      <w:r w:rsidR="00EE392A">
        <w:rPr>
          <w:rFonts w:eastAsia="Calibri"/>
          <w:sz w:val="27"/>
          <w:szCs w:val="27"/>
        </w:rPr>
        <w:t>3</w:t>
      </w:r>
      <w:r>
        <w:rPr>
          <w:rFonts w:eastAsia="Calibri"/>
          <w:sz w:val="27"/>
          <w:szCs w:val="27"/>
        </w:rPr>
        <w:t xml:space="preserve"> cống tiêu </w:t>
      </w:r>
    </w:p>
    <w:p w:rsidR="00F34FC1" w:rsidRPr="00F34FC1" w:rsidRDefault="00F34FC1" w:rsidP="00F34FC1">
      <w:pPr>
        <w:pStyle w:val="ListParagraph"/>
        <w:numPr>
          <w:ilvl w:val="0"/>
          <w:numId w:val="88"/>
        </w:numPr>
        <w:spacing w:after="120"/>
        <w:jc w:val="both"/>
        <w:rPr>
          <w:b/>
          <w:sz w:val="28"/>
          <w:szCs w:val="22"/>
          <w:lang w:eastAsia="vi-VN"/>
        </w:rPr>
      </w:pPr>
      <w:r w:rsidRPr="00F34FC1">
        <w:rPr>
          <w:b/>
          <w:sz w:val="28"/>
          <w:szCs w:val="22"/>
          <w:lang w:eastAsia="vi-VN"/>
        </w:rPr>
        <w:t>PHƯƠNG ÁN I</w:t>
      </w:r>
      <w:r>
        <w:rPr>
          <w:b/>
          <w:sz w:val="28"/>
          <w:szCs w:val="22"/>
          <w:lang w:eastAsia="vi-VN"/>
        </w:rPr>
        <w:t>I</w:t>
      </w:r>
    </w:p>
    <w:p w:rsidR="00F34FC1" w:rsidRPr="00F34FC1" w:rsidRDefault="00F34FC1" w:rsidP="00F34FC1">
      <w:pPr>
        <w:pStyle w:val="ListParagraph"/>
        <w:numPr>
          <w:ilvl w:val="0"/>
          <w:numId w:val="30"/>
        </w:numPr>
        <w:jc w:val="both"/>
        <w:rPr>
          <w:rFonts w:eastAsia="Calibri"/>
          <w:sz w:val="27"/>
          <w:szCs w:val="27"/>
        </w:rPr>
      </w:pPr>
      <w:r w:rsidRPr="00F34FC1">
        <w:rPr>
          <w:rFonts w:eastAsia="Calibri"/>
          <w:sz w:val="27"/>
          <w:szCs w:val="27"/>
        </w:rPr>
        <w:t>Tuyến đường đoạn 1 bố</w:t>
      </w:r>
      <w:r>
        <w:rPr>
          <w:rFonts w:eastAsia="Calibri"/>
          <w:sz w:val="27"/>
          <w:szCs w:val="27"/>
        </w:rPr>
        <w:t xml:space="preserve"> trí như phương án I với chiều dài 4599m</w:t>
      </w:r>
    </w:p>
    <w:p w:rsidR="00F34FC1" w:rsidRDefault="00F34FC1" w:rsidP="00F34FC1">
      <w:pPr>
        <w:pStyle w:val="ListParagraph"/>
        <w:numPr>
          <w:ilvl w:val="0"/>
          <w:numId w:val="30"/>
        </w:numPr>
        <w:jc w:val="both"/>
        <w:rPr>
          <w:rFonts w:eastAsia="Calibri"/>
          <w:sz w:val="27"/>
          <w:szCs w:val="27"/>
        </w:rPr>
      </w:pPr>
      <w:r w:rsidRPr="00F34FC1">
        <w:rPr>
          <w:rFonts w:eastAsia="Calibri"/>
          <w:sz w:val="27"/>
          <w:szCs w:val="27"/>
        </w:rPr>
        <w:t xml:space="preserve">Tuyến đường đoạn </w:t>
      </w:r>
      <w:r>
        <w:rPr>
          <w:rFonts w:eastAsia="Calibri"/>
          <w:sz w:val="27"/>
          <w:szCs w:val="27"/>
        </w:rPr>
        <w:t>2</w:t>
      </w:r>
      <w:r w:rsidRPr="00F34FC1">
        <w:rPr>
          <w:rFonts w:eastAsia="Calibri"/>
          <w:sz w:val="27"/>
          <w:szCs w:val="27"/>
        </w:rPr>
        <w:t xml:space="preserve"> bố trí </w:t>
      </w:r>
      <w:r>
        <w:rPr>
          <w:rFonts w:eastAsia="Calibri"/>
          <w:sz w:val="27"/>
          <w:szCs w:val="27"/>
        </w:rPr>
        <w:t xml:space="preserve"> bố bám theo tuyến đường ống </w:t>
      </w:r>
      <w:r w:rsidRPr="009A6FF0">
        <w:rPr>
          <w:rFonts w:eastAsia="Calibri"/>
          <w:sz w:val="27"/>
          <w:szCs w:val="27"/>
        </w:rPr>
        <w:t>từ K10+713.6 đế</w:t>
      </w:r>
      <w:r>
        <w:rPr>
          <w:rFonts w:eastAsia="Calibri"/>
          <w:sz w:val="27"/>
          <w:szCs w:val="27"/>
        </w:rPr>
        <w:t>n K17</w:t>
      </w:r>
      <w:r w:rsidRPr="009A6FF0">
        <w:rPr>
          <w:rFonts w:eastAsia="Calibri"/>
          <w:sz w:val="27"/>
          <w:szCs w:val="27"/>
        </w:rPr>
        <w:t>+</w:t>
      </w:r>
      <w:r w:rsidR="00C00522">
        <w:rPr>
          <w:rFonts w:eastAsia="Calibri"/>
          <w:sz w:val="27"/>
          <w:szCs w:val="27"/>
        </w:rPr>
        <w:t>787 dài 7</w:t>
      </w:r>
      <w:r w:rsidR="00AD314D">
        <w:rPr>
          <w:rFonts w:eastAsia="Calibri"/>
          <w:sz w:val="27"/>
          <w:szCs w:val="27"/>
        </w:rPr>
        <w:t>074</w:t>
      </w:r>
      <w:r>
        <w:rPr>
          <w:rFonts w:eastAsia="Calibri"/>
          <w:sz w:val="27"/>
          <w:szCs w:val="27"/>
        </w:rPr>
        <w:t>m</w:t>
      </w:r>
      <w:r w:rsidR="00B20EF3">
        <w:rPr>
          <w:rFonts w:eastAsia="Calibri"/>
          <w:sz w:val="27"/>
          <w:szCs w:val="27"/>
        </w:rPr>
        <w:t>.</w:t>
      </w:r>
    </w:p>
    <w:p w:rsidR="00B20EF3" w:rsidRPr="00B20EF3" w:rsidRDefault="00B20EF3" w:rsidP="00B20EF3">
      <w:pPr>
        <w:ind w:left="360"/>
        <w:jc w:val="both"/>
        <w:rPr>
          <w:rFonts w:eastAsia="Calibri"/>
          <w:b/>
          <w:i/>
          <w:sz w:val="27"/>
          <w:szCs w:val="27"/>
        </w:rPr>
      </w:pPr>
      <w:r w:rsidRPr="00B20EF3">
        <w:rPr>
          <w:rFonts w:eastAsia="Calibri"/>
          <w:b/>
          <w:i/>
          <w:sz w:val="27"/>
          <w:szCs w:val="27"/>
        </w:rPr>
        <w:t>Các công trình trên đường bao gồm:</w:t>
      </w:r>
    </w:p>
    <w:p w:rsidR="00B20EF3" w:rsidRPr="00B20EF3" w:rsidRDefault="00B20EF3" w:rsidP="00C00522">
      <w:pPr>
        <w:pStyle w:val="ListParagraph"/>
        <w:jc w:val="both"/>
        <w:rPr>
          <w:rFonts w:eastAsia="Calibri"/>
          <w:sz w:val="27"/>
          <w:szCs w:val="27"/>
        </w:rPr>
      </w:pPr>
      <w:r w:rsidRPr="00B20EF3">
        <w:rPr>
          <w:rFonts w:eastAsia="Calibri"/>
          <w:sz w:val="27"/>
          <w:szCs w:val="27"/>
        </w:rPr>
        <w:t>+ 0</w:t>
      </w:r>
      <w:r w:rsidR="00C00522">
        <w:rPr>
          <w:rFonts w:eastAsia="Calibri"/>
          <w:sz w:val="27"/>
          <w:szCs w:val="27"/>
        </w:rPr>
        <w:t>4</w:t>
      </w:r>
      <w:r w:rsidRPr="00B20EF3">
        <w:rPr>
          <w:rFonts w:eastAsia="Calibri"/>
          <w:sz w:val="27"/>
          <w:szCs w:val="27"/>
        </w:rPr>
        <w:t xml:space="preserve"> tràn ngầm, tràn băng</w:t>
      </w:r>
    </w:p>
    <w:p w:rsidR="00B20EF3" w:rsidRPr="00B20EF3" w:rsidRDefault="00B20EF3" w:rsidP="00C00522">
      <w:pPr>
        <w:pStyle w:val="ListParagraph"/>
        <w:jc w:val="both"/>
        <w:rPr>
          <w:rFonts w:eastAsia="Calibri"/>
          <w:sz w:val="27"/>
          <w:szCs w:val="27"/>
        </w:rPr>
      </w:pPr>
      <w:r>
        <w:rPr>
          <w:rFonts w:eastAsia="Calibri"/>
          <w:sz w:val="27"/>
          <w:szCs w:val="27"/>
        </w:rPr>
        <w:t>+ 0</w:t>
      </w:r>
      <w:r w:rsidR="00C00522">
        <w:rPr>
          <w:rFonts w:eastAsia="Calibri"/>
          <w:sz w:val="27"/>
          <w:szCs w:val="27"/>
        </w:rPr>
        <w:t>9</w:t>
      </w:r>
      <w:r w:rsidRPr="00B20EF3">
        <w:rPr>
          <w:rFonts w:eastAsia="Calibri"/>
          <w:sz w:val="27"/>
          <w:szCs w:val="27"/>
        </w:rPr>
        <w:t xml:space="preserve"> cống tiêu </w:t>
      </w:r>
    </w:p>
    <w:p w:rsidR="00441560" w:rsidRPr="006F2479" w:rsidRDefault="00441560" w:rsidP="00996FEE">
      <w:pPr>
        <w:pStyle w:val="03"/>
        <w:rPr>
          <w:rFonts w:eastAsia="Calibri"/>
        </w:rPr>
      </w:pPr>
      <w:bookmarkStart w:id="273" w:name="_Toc489374044"/>
      <w:r>
        <w:rPr>
          <w:rFonts w:eastAsia="Calibri"/>
        </w:rPr>
        <w:t>Tính toán xác định hệ số tưới lưu lượng thiết kế</w:t>
      </w:r>
      <w:bookmarkEnd w:id="273"/>
    </w:p>
    <w:p w:rsidR="006F2479" w:rsidRPr="006F2479" w:rsidRDefault="006F2479" w:rsidP="00434012">
      <w:pPr>
        <w:pStyle w:val="04"/>
        <w:rPr>
          <w:lang w:eastAsia="vi-VN"/>
        </w:rPr>
      </w:pPr>
      <w:bookmarkStart w:id="274" w:name="_Toc489374045"/>
      <w:r w:rsidRPr="006F2479">
        <w:rPr>
          <w:lang w:eastAsia="vi-VN"/>
        </w:rPr>
        <w:t>Xác định Hệ số tưới và lưu lượng tưới của hệ thống:</w:t>
      </w:r>
      <w:bookmarkEnd w:id="274"/>
    </w:p>
    <w:p w:rsidR="006F2479" w:rsidRPr="003A6091" w:rsidRDefault="006F2479" w:rsidP="00AF6129">
      <w:pPr>
        <w:pStyle w:val="ListParagraph"/>
        <w:numPr>
          <w:ilvl w:val="0"/>
          <w:numId w:val="84"/>
        </w:numPr>
        <w:tabs>
          <w:tab w:val="left" w:pos="851"/>
        </w:tabs>
        <w:spacing w:after="120"/>
        <w:ind w:left="567" w:firstLine="0"/>
        <w:jc w:val="both"/>
        <w:rPr>
          <w:b/>
          <w:i/>
          <w:sz w:val="28"/>
          <w:szCs w:val="22"/>
          <w:lang w:eastAsia="vi-VN"/>
        </w:rPr>
      </w:pPr>
      <w:r w:rsidRPr="003A6091">
        <w:rPr>
          <w:b/>
          <w:i/>
          <w:sz w:val="28"/>
          <w:szCs w:val="22"/>
          <w:lang w:eastAsia="vi-VN"/>
        </w:rPr>
        <w:t>Hệ số tưới thiết kế tại mặt ruộng và hệ thống</w:t>
      </w:r>
    </w:p>
    <w:p w:rsidR="006F2479" w:rsidRDefault="003A6091" w:rsidP="006F2479">
      <w:pPr>
        <w:spacing w:after="120"/>
        <w:ind w:firstLine="720"/>
        <w:jc w:val="both"/>
        <w:rPr>
          <w:sz w:val="28"/>
          <w:szCs w:val="22"/>
          <w:lang w:eastAsia="vi-VN"/>
        </w:rPr>
      </w:pPr>
      <w:r>
        <w:rPr>
          <w:sz w:val="28"/>
          <w:szCs w:val="22"/>
          <w:lang w:eastAsia="vi-VN"/>
        </w:rPr>
        <w:t>H</w:t>
      </w:r>
      <w:r w:rsidR="006F2479" w:rsidRPr="006F2479">
        <w:rPr>
          <w:sz w:val="28"/>
          <w:szCs w:val="22"/>
          <w:lang w:eastAsia="vi-VN"/>
        </w:rPr>
        <w:t>ệ số tưới của hệ thống được xác định trên cơ sở cơ cấu cây trồng được bố trí trong vùng dự án gồm (40% diện tích trồng nho + 40% diện tích trồng hành, tỏi +20% diện tích trồng cỏ chăn nuôi)</w:t>
      </w:r>
    </w:p>
    <w:p w:rsidR="003A6091" w:rsidRPr="003A6091" w:rsidRDefault="003A6091" w:rsidP="006F2479">
      <w:pPr>
        <w:spacing w:after="120"/>
        <w:ind w:firstLine="720"/>
        <w:jc w:val="both"/>
        <w:rPr>
          <w:b/>
          <w:sz w:val="28"/>
          <w:szCs w:val="22"/>
          <w:lang w:eastAsia="vi-VN"/>
        </w:rPr>
      </w:pPr>
      <w:r>
        <w:rPr>
          <w:b/>
          <w:sz w:val="28"/>
          <w:szCs w:val="22"/>
          <w:lang w:eastAsia="vi-VN"/>
        </w:rPr>
        <w:t xml:space="preserve">+ </w:t>
      </w:r>
      <w:r w:rsidRPr="003A6091">
        <w:rPr>
          <w:b/>
          <w:sz w:val="28"/>
          <w:szCs w:val="22"/>
          <w:lang w:eastAsia="vi-VN"/>
        </w:rPr>
        <w:t>Mức tưới cho các loại cây trồng tại mặt ruộng</w:t>
      </w:r>
    </w:p>
    <w:p w:rsidR="003A6091" w:rsidRPr="00E71260" w:rsidRDefault="003A6091" w:rsidP="003A6091">
      <w:pPr>
        <w:spacing w:before="60" w:line="264" w:lineRule="auto"/>
        <w:ind w:firstLine="720"/>
        <w:jc w:val="both"/>
        <w:rPr>
          <w:sz w:val="27"/>
          <w:szCs w:val="27"/>
        </w:rPr>
      </w:pPr>
      <w:r w:rsidRPr="00E71260">
        <w:rPr>
          <w:sz w:val="27"/>
          <w:szCs w:val="27"/>
        </w:rPr>
        <w:t>Kết quả tính toán thủy nông, xác định được mức tưới cho các loại</w:t>
      </w:r>
      <w:r w:rsidR="005275AA">
        <w:rPr>
          <w:sz w:val="27"/>
          <w:szCs w:val="27"/>
        </w:rPr>
        <w:t xml:space="preserve"> được thể hiện ở bảng 3.2.</w:t>
      </w:r>
    </w:p>
    <w:p w:rsidR="003A6091" w:rsidRPr="00E71260" w:rsidRDefault="003A6091" w:rsidP="003A6091">
      <w:pPr>
        <w:pStyle w:val="Bangbieu"/>
      </w:pPr>
      <w:r w:rsidRPr="00E71260">
        <w:t xml:space="preserve">Bảng 3. </w:t>
      </w:r>
      <w:r w:rsidRPr="00E71260">
        <w:fldChar w:fldCharType="begin"/>
      </w:r>
      <w:r w:rsidRPr="00E71260">
        <w:instrText xml:space="preserve"> SEQ Bảng_3. \* ARABIC </w:instrText>
      </w:r>
      <w:r w:rsidRPr="00E71260">
        <w:fldChar w:fldCharType="separate"/>
      </w:r>
      <w:r w:rsidR="006F5EBB">
        <w:rPr>
          <w:noProof/>
        </w:rPr>
        <w:t>3</w:t>
      </w:r>
      <w:r w:rsidRPr="00E71260">
        <w:fldChar w:fldCharType="end"/>
      </w:r>
      <w:r w:rsidRPr="00E71260">
        <w:t xml:space="preserve">: Tổng hợp mức tưới tại mặt ruộng cho các loại cây trồng </w:t>
      </w:r>
    </w:p>
    <w:tbl>
      <w:tblPr>
        <w:tblW w:w="519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645"/>
        <w:gridCol w:w="577"/>
        <w:gridCol w:w="576"/>
        <w:gridCol w:w="786"/>
        <w:gridCol w:w="786"/>
        <w:gridCol w:w="576"/>
        <w:gridCol w:w="576"/>
        <w:gridCol w:w="576"/>
        <w:gridCol w:w="576"/>
        <w:gridCol w:w="576"/>
        <w:gridCol w:w="576"/>
        <w:gridCol w:w="576"/>
        <w:gridCol w:w="576"/>
        <w:gridCol w:w="724"/>
      </w:tblGrid>
      <w:tr w:rsidR="003A6091" w:rsidRPr="00E71260" w:rsidTr="00441560">
        <w:trPr>
          <w:trHeight w:val="179"/>
          <w:tblHeader/>
          <w:jc w:val="center"/>
        </w:trPr>
        <w:tc>
          <w:tcPr>
            <w:tcW w:w="847" w:type="pct"/>
            <w:vMerge w:val="restart"/>
            <w:shd w:val="clear" w:color="auto" w:fill="auto"/>
            <w:noWrap/>
            <w:vAlign w:val="bottom"/>
          </w:tcPr>
          <w:p w:rsidR="003A6091" w:rsidRPr="003A6091" w:rsidRDefault="003A6091" w:rsidP="00441560">
            <w:pPr>
              <w:spacing w:before="60" w:line="240" w:lineRule="auto"/>
              <w:jc w:val="center"/>
              <w:rPr>
                <w:sz w:val="26"/>
                <w:szCs w:val="26"/>
              </w:rPr>
            </w:pPr>
            <w:r w:rsidRPr="003A6091">
              <w:rPr>
                <w:sz w:val="26"/>
                <w:szCs w:val="26"/>
              </w:rPr>
              <w:t>Loại</w:t>
            </w:r>
          </w:p>
          <w:p w:rsidR="003A6091" w:rsidRPr="003A6091" w:rsidRDefault="003A6091" w:rsidP="00441560">
            <w:pPr>
              <w:spacing w:before="60" w:line="240" w:lineRule="auto"/>
              <w:jc w:val="center"/>
              <w:rPr>
                <w:sz w:val="26"/>
                <w:szCs w:val="26"/>
              </w:rPr>
            </w:pPr>
            <w:r w:rsidRPr="003A6091">
              <w:rPr>
                <w:sz w:val="26"/>
                <w:szCs w:val="26"/>
              </w:rPr>
              <w:t>Cây trồng</w:t>
            </w:r>
          </w:p>
        </w:tc>
        <w:tc>
          <w:tcPr>
            <w:tcW w:w="4153" w:type="pct"/>
            <w:gridSpan w:val="13"/>
            <w:shd w:val="clear" w:color="auto" w:fill="auto"/>
            <w:noWrap/>
            <w:vAlign w:val="center"/>
          </w:tcPr>
          <w:p w:rsidR="003A6091" w:rsidRPr="003A6091" w:rsidRDefault="003A6091" w:rsidP="00441560">
            <w:pPr>
              <w:spacing w:before="60" w:line="240" w:lineRule="auto"/>
              <w:jc w:val="center"/>
              <w:rPr>
                <w:b/>
                <w:sz w:val="26"/>
                <w:szCs w:val="26"/>
              </w:rPr>
            </w:pPr>
            <w:r w:rsidRPr="003A6091">
              <w:rPr>
                <w:b/>
                <w:sz w:val="26"/>
                <w:szCs w:val="26"/>
              </w:rPr>
              <w:t>Mức tưới (m³/ha)</w:t>
            </w:r>
          </w:p>
        </w:tc>
      </w:tr>
      <w:tr w:rsidR="003A6091" w:rsidRPr="00E71260" w:rsidTr="00441560">
        <w:trPr>
          <w:trHeight w:val="309"/>
          <w:tblHeader/>
          <w:jc w:val="center"/>
        </w:trPr>
        <w:tc>
          <w:tcPr>
            <w:tcW w:w="847" w:type="pct"/>
            <w:vMerge/>
            <w:shd w:val="clear" w:color="auto" w:fill="auto"/>
            <w:noWrap/>
            <w:vAlign w:val="bottom"/>
          </w:tcPr>
          <w:p w:rsidR="003A6091" w:rsidRPr="003A6091" w:rsidRDefault="003A6091" w:rsidP="00441560">
            <w:pPr>
              <w:spacing w:before="60" w:line="240" w:lineRule="auto"/>
              <w:jc w:val="center"/>
              <w:rPr>
                <w:sz w:val="26"/>
                <w:szCs w:val="26"/>
              </w:rPr>
            </w:pPr>
          </w:p>
        </w:tc>
        <w:tc>
          <w:tcPr>
            <w:tcW w:w="297" w:type="pct"/>
            <w:shd w:val="clear" w:color="auto" w:fill="auto"/>
            <w:noWrap/>
            <w:vAlign w:val="center"/>
          </w:tcPr>
          <w:p w:rsidR="003A6091" w:rsidRPr="003A6091" w:rsidRDefault="003A6091" w:rsidP="00441560">
            <w:pPr>
              <w:spacing w:before="60" w:line="240" w:lineRule="auto"/>
              <w:jc w:val="center"/>
              <w:rPr>
                <w:sz w:val="26"/>
                <w:szCs w:val="26"/>
              </w:rPr>
            </w:pPr>
            <w:r w:rsidRPr="003A6091">
              <w:rPr>
                <w:sz w:val="26"/>
                <w:szCs w:val="26"/>
              </w:rPr>
              <w:t>Jan</w:t>
            </w:r>
          </w:p>
        </w:tc>
        <w:tc>
          <w:tcPr>
            <w:tcW w:w="297" w:type="pct"/>
            <w:shd w:val="clear" w:color="auto" w:fill="auto"/>
            <w:noWrap/>
            <w:vAlign w:val="center"/>
          </w:tcPr>
          <w:p w:rsidR="003A6091" w:rsidRPr="003A6091" w:rsidRDefault="003A6091" w:rsidP="00441560">
            <w:pPr>
              <w:spacing w:before="60" w:line="240" w:lineRule="auto"/>
              <w:jc w:val="center"/>
              <w:rPr>
                <w:sz w:val="26"/>
                <w:szCs w:val="26"/>
              </w:rPr>
            </w:pPr>
            <w:r w:rsidRPr="003A6091">
              <w:rPr>
                <w:sz w:val="26"/>
                <w:szCs w:val="26"/>
              </w:rPr>
              <w:t>Feb</w:t>
            </w:r>
          </w:p>
        </w:tc>
        <w:tc>
          <w:tcPr>
            <w:tcW w:w="405" w:type="pct"/>
            <w:shd w:val="clear" w:color="auto" w:fill="auto"/>
            <w:noWrap/>
            <w:vAlign w:val="center"/>
          </w:tcPr>
          <w:p w:rsidR="003A6091" w:rsidRPr="003A6091" w:rsidRDefault="003A6091" w:rsidP="00441560">
            <w:pPr>
              <w:spacing w:before="60" w:line="240" w:lineRule="auto"/>
              <w:jc w:val="center"/>
              <w:rPr>
                <w:sz w:val="26"/>
                <w:szCs w:val="26"/>
              </w:rPr>
            </w:pPr>
            <w:r w:rsidRPr="003A6091">
              <w:rPr>
                <w:sz w:val="26"/>
                <w:szCs w:val="26"/>
              </w:rPr>
              <w:t>Mar</w:t>
            </w:r>
          </w:p>
        </w:tc>
        <w:tc>
          <w:tcPr>
            <w:tcW w:w="405" w:type="pct"/>
            <w:shd w:val="clear" w:color="auto" w:fill="auto"/>
            <w:noWrap/>
            <w:vAlign w:val="center"/>
          </w:tcPr>
          <w:p w:rsidR="003A6091" w:rsidRPr="003A6091" w:rsidRDefault="003A6091" w:rsidP="00441560">
            <w:pPr>
              <w:spacing w:before="60" w:line="240" w:lineRule="auto"/>
              <w:jc w:val="center"/>
              <w:rPr>
                <w:sz w:val="26"/>
                <w:szCs w:val="26"/>
              </w:rPr>
            </w:pPr>
            <w:r w:rsidRPr="003A6091">
              <w:rPr>
                <w:sz w:val="26"/>
                <w:szCs w:val="26"/>
              </w:rPr>
              <w:t>Apr</w:t>
            </w:r>
          </w:p>
        </w:tc>
        <w:tc>
          <w:tcPr>
            <w:tcW w:w="297" w:type="pct"/>
            <w:shd w:val="clear" w:color="auto" w:fill="auto"/>
            <w:noWrap/>
            <w:vAlign w:val="center"/>
          </w:tcPr>
          <w:p w:rsidR="003A6091" w:rsidRPr="003A6091" w:rsidRDefault="003A6091" w:rsidP="00441560">
            <w:pPr>
              <w:spacing w:before="60" w:line="240" w:lineRule="auto"/>
              <w:jc w:val="center"/>
              <w:rPr>
                <w:sz w:val="26"/>
                <w:szCs w:val="26"/>
              </w:rPr>
            </w:pPr>
            <w:r w:rsidRPr="003A6091">
              <w:rPr>
                <w:sz w:val="26"/>
                <w:szCs w:val="26"/>
              </w:rPr>
              <w:t>May</w:t>
            </w:r>
          </w:p>
        </w:tc>
        <w:tc>
          <w:tcPr>
            <w:tcW w:w="297" w:type="pct"/>
            <w:shd w:val="clear" w:color="auto" w:fill="auto"/>
            <w:noWrap/>
            <w:vAlign w:val="center"/>
          </w:tcPr>
          <w:p w:rsidR="003A6091" w:rsidRPr="003A6091" w:rsidRDefault="003A6091" w:rsidP="00441560">
            <w:pPr>
              <w:spacing w:before="60" w:line="240" w:lineRule="auto"/>
              <w:jc w:val="center"/>
              <w:rPr>
                <w:sz w:val="26"/>
                <w:szCs w:val="26"/>
              </w:rPr>
            </w:pPr>
            <w:r w:rsidRPr="003A6091">
              <w:rPr>
                <w:sz w:val="26"/>
                <w:szCs w:val="26"/>
              </w:rPr>
              <w:t>Jun</w:t>
            </w:r>
          </w:p>
        </w:tc>
        <w:tc>
          <w:tcPr>
            <w:tcW w:w="297" w:type="pct"/>
            <w:shd w:val="clear" w:color="auto" w:fill="auto"/>
            <w:noWrap/>
            <w:vAlign w:val="center"/>
          </w:tcPr>
          <w:p w:rsidR="003A6091" w:rsidRPr="003A6091" w:rsidRDefault="003A6091" w:rsidP="00441560">
            <w:pPr>
              <w:spacing w:before="60" w:line="240" w:lineRule="auto"/>
              <w:jc w:val="center"/>
              <w:rPr>
                <w:sz w:val="26"/>
                <w:szCs w:val="26"/>
              </w:rPr>
            </w:pPr>
            <w:r w:rsidRPr="003A6091">
              <w:rPr>
                <w:sz w:val="26"/>
                <w:szCs w:val="26"/>
              </w:rPr>
              <w:t>Jul</w:t>
            </w:r>
          </w:p>
        </w:tc>
        <w:tc>
          <w:tcPr>
            <w:tcW w:w="297" w:type="pct"/>
            <w:shd w:val="clear" w:color="auto" w:fill="auto"/>
            <w:noWrap/>
            <w:vAlign w:val="center"/>
          </w:tcPr>
          <w:p w:rsidR="003A6091" w:rsidRPr="003A6091" w:rsidRDefault="003A6091" w:rsidP="00441560">
            <w:pPr>
              <w:spacing w:before="60" w:line="240" w:lineRule="auto"/>
              <w:jc w:val="center"/>
              <w:rPr>
                <w:sz w:val="26"/>
                <w:szCs w:val="26"/>
              </w:rPr>
            </w:pPr>
            <w:r w:rsidRPr="003A6091">
              <w:rPr>
                <w:sz w:val="26"/>
                <w:szCs w:val="26"/>
              </w:rPr>
              <w:t>Aug</w:t>
            </w:r>
          </w:p>
        </w:tc>
        <w:tc>
          <w:tcPr>
            <w:tcW w:w="297" w:type="pct"/>
            <w:shd w:val="clear" w:color="auto" w:fill="auto"/>
            <w:noWrap/>
            <w:vAlign w:val="center"/>
          </w:tcPr>
          <w:p w:rsidR="003A6091" w:rsidRPr="003A6091" w:rsidRDefault="003A6091" w:rsidP="00441560">
            <w:pPr>
              <w:spacing w:before="60" w:line="240" w:lineRule="auto"/>
              <w:jc w:val="center"/>
              <w:rPr>
                <w:sz w:val="26"/>
                <w:szCs w:val="26"/>
              </w:rPr>
            </w:pPr>
            <w:r w:rsidRPr="003A6091">
              <w:rPr>
                <w:sz w:val="26"/>
                <w:szCs w:val="26"/>
              </w:rPr>
              <w:t>Sep</w:t>
            </w:r>
          </w:p>
        </w:tc>
        <w:tc>
          <w:tcPr>
            <w:tcW w:w="297" w:type="pct"/>
            <w:shd w:val="clear" w:color="auto" w:fill="auto"/>
            <w:noWrap/>
            <w:vAlign w:val="center"/>
          </w:tcPr>
          <w:p w:rsidR="003A6091" w:rsidRPr="003A6091" w:rsidRDefault="003A6091" w:rsidP="00441560">
            <w:pPr>
              <w:spacing w:before="60" w:line="240" w:lineRule="auto"/>
              <w:jc w:val="center"/>
              <w:rPr>
                <w:sz w:val="26"/>
                <w:szCs w:val="26"/>
              </w:rPr>
            </w:pPr>
            <w:r w:rsidRPr="003A6091">
              <w:rPr>
                <w:sz w:val="26"/>
                <w:szCs w:val="26"/>
              </w:rPr>
              <w:t>Oct</w:t>
            </w:r>
          </w:p>
        </w:tc>
        <w:tc>
          <w:tcPr>
            <w:tcW w:w="297" w:type="pct"/>
            <w:shd w:val="clear" w:color="auto" w:fill="auto"/>
            <w:noWrap/>
            <w:vAlign w:val="center"/>
          </w:tcPr>
          <w:p w:rsidR="003A6091" w:rsidRPr="003A6091" w:rsidRDefault="003A6091" w:rsidP="00441560">
            <w:pPr>
              <w:spacing w:before="60" w:line="240" w:lineRule="auto"/>
              <w:jc w:val="center"/>
              <w:rPr>
                <w:sz w:val="26"/>
                <w:szCs w:val="26"/>
              </w:rPr>
            </w:pPr>
            <w:r w:rsidRPr="003A6091">
              <w:rPr>
                <w:sz w:val="26"/>
                <w:szCs w:val="26"/>
              </w:rPr>
              <w:t>Nov</w:t>
            </w:r>
          </w:p>
        </w:tc>
        <w:tc>
          <w:tcPr>
            <w:tcW w:w="297" w:type="pct"/>
            <w:shd w:val="clear" w:color="auto" w:fill="auto"/>
            <w:noWrap/>
            <w:vAlign w:val="center"/>
          </w:tcPr>
          <w:p w:rsidR="003A6091" w:rsidRPr="003A6091" w:rsidRDefault="003A6091" w:rsidP="00441560">
            <w:pPr>
              <w:spacing w:before="60" w:line="240" w:lineRule="auto"/>
              <w:jc w:val="center"/>
              <w:rPr>
                <w:sz w:val="26"/>
                <w:szCs w:val="26"/>
              </w:rPr>
            </w:pPr>
            <w:r w:rsidRPr="003A6091">
              <w:rPr>
                <w:sz w:val="26"/>
                <w:szCs w:val="26"/>
              </w:rPr>
              <w:t>Dec</w:t>
            </w:r>
          </w:p>
        </w:tc>
        <w:tc>
          <w:tcPr>
            <w:tcW w:w="373" w:type="pct"/>
            <w:shd w:val="clear" w:color="auto" w:fill="auto"/>
            <w:noWrap/>
            <w:vAlign w:val="center"/>
          </w:tcPr>
          <w:p w:rsidR="003A6091" w:rsidRPr="003A6091" w:rsidRDefault="003A6091" w:rsidP="00441560">
            <w:pPr>
              <w:spacing w:before="60" w:line="240" w:lineRule="auto"/>
              <w:jc w:val="center"/>
              <w:rPr>
                <w:b/>
                <w:sz w:val="26"/>
                <w:szCs w:val="26"/>
              </w:rPr>
            </w:pPr>
            <w:r w:rsidRPr="003A6091">
              <w:rPr>
                <w:b/>
                <w:sz w:val="26"/>
                <w:szCs w:val="26"/>
              </w:rPr>
              <w:t>Tổng</w:t>
            </w:r>
          </w:p>
        </w:tc>
      </w:tr>
      <w:tr w:rsidR="003A6091" w:rsidRPr="00E71260" w:rsidTr="00441560">
        <w:trPr>
          <w:trHeight w:val="358"/>
          <w:jc w:val="center"/>
        </w:trPr>
        <w:tc>
          <w:tcPr>
            <w:tcW w:w="84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Tỏi ĐX</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771</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0</w:t>
            </w:r>
          </w:p>
        </w:tc>
        <w:tc>
          <w:tcPr>
            <w:tcW w:w="405"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0</w:t>
            </w:r>
          </w:p>
        </w:tc>
        <w:tc>
          <w:tcPr>
            <w:tcW w:w="405"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0</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0</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0</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0</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0</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0</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0</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474</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1355</w:t>
            </w:r>
          </w:p>
        </w:tc>
        <w:tc>
          <w:tcPr>
            <w:tcW w:w="373" w:type="pct"/>
            <w:shd w:val="clear" w:color="auto" w:fill="auto"/>
            <w:noWrap/>
            <w:vAlign w:val="center"/>
          </w:tcPr>
          <w:p w:rsidR="003A6091" w:rsidRPr="003A6091" w:rsidRDefault="003A6091" w:rsidP="00441560">
            <w:pPr>
              <w:spacing w:before="60" w:line="240" w:lineRule="auto"/>
              <w:jc w:val="center"/>
              <w:rPr>
                <w:b/>
                <w:bCs/>
                <w:color w:val="000000"/>
                <w:sz w:val="26"/>
                <w:szCs w:val="26"/>
              </w:rPr>
            </w:pPr>
            <w:r w:rsidRPr="003A6091">
              <w:rPr>
                <w:b/>
                <w:bCs/>
                <w:color w:val="000000"/>
                <w:sz w:val="26"/>
                <w:szCs w:val="26"/>
              </w:rPr>
              <w:t>2600</w:t>
            </w:r>
          </w:p>
        </w:tc>
      </w:tr>
      <w:tr w:rsidR="003A6091" w:rsidRPr="00E71260" w:rsidTr="00441560">
        <w:trPr>
          <w:trHeight w:val="358"/>
          <w:jc w:val="center"/>
        </w:trPr>
        <w:tc>
          <w:tcPr>
            <w:tcW w:w="84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Hành Xuân hè</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0</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673</w:t>
            </w:r>
          </w:p>
        </w:tc>
        <w:tc>
          <w:tcPr>
            <w:tcW w:w="405"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1509</w:t>
            </w:r>
          </w:p>
        </w:tc>
        <w:tc>
          <w:tcPr>
            <w:tcW w:w="405"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1608</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279</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0</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0</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0</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0</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0</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0</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0</w:t>
            </w:r>
          </w:p>
        </w:tc>
        <w:tc>
          <w:tcPr>
            <w:tcW w:w="373" w:type="pct"/>
            <w:shd w:val="clear" w:color="auto" w:fill="auto"/>
            <w:noWrap/>
            <w:vAlign w:val="center"/>
          </w:tcPr>
          <w:p w:rsidR="003A6091" w:rsidRPr="003A6091" w:rsidRDefault="003A6091" w:rsidP="00441560">
            <w:pPr>
              <w:spacing w:before="60" w:line="240" w:lineRule="auto"/>
              <w:jc w:val="center"/>
              <w:rPr>
                <w:b/>
                <w:bCs/>
                <w:color w:val="000000"/>
                <w:sz w:val="26"/>
                <w:szCs w:val="26"/>
              </w:rPr>
            </w:pPr>
            <w:r w:rsidRPr="003A6091">
              <w:rPr>
                <w:b/>
                <w:bCs/>
                <w:color w:val="000000"/>
                <w:sz w:val="26"/>
                <w:szCs w:val="26"/>
              </w:rPr>
              <w:t>4069</w:t>
            </w:r>
          </w:p>
        </w:tc>
      </w:tr>
      <w:tr w:rsidR="003A6091" w:rsidRPr="00E71260" w:rsidTr="00441560">
        <w:trPr>
          <w:trHeight w:val="358"/>
          <w:jc w:val="center"/>
        </w:trPr>
        <w:tc>
          <w:tcPr>
            <w:tcW w:w="84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Hành Hè Thu</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0</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0</w:t>
            </w:r>
          </w:p>
        </w:tc>
        <w:tc>
          <w:tcPr>
            <w:tcW w:w="405"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0</w:t>
            </w:r>
          </w:p>
        </w:tc>
        <w:tc>
          <w:tcPr>
            <w:tcW w:w="405"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0</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0</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159</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937</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664</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41</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0</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0</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0</w:t>
            </w:r>
          </w:p>
        </w:tc>
        <w:tc>
          <w:tcPr>
            <w:tcW w:w="373" w:type="pct"/>
            <w:shd w:val="clear" w:color="auto" w:fill="auto"/>
            <w:noWrap/>
            <w:vAlign w:val="center"/>
          </w:tcPr>
          <w:p w:rsidR="003A6091" w:rsidRPr="003A6091" w:rsidRDefault="003A6091" w:rsidP="00441560">
            <w:pPr>
              <w:spacing w:before="60" w:line="240" w:lineRule="auto"/>
              <w:jc w:val="center"/>
              <w:rPr>
                <w:b/>
                <w:bCs/>
                <w:color w:val="000000"/>
                <w:sz w:val="26"/>
                <w:szCs w:val="26"/>
              </w:rPr>
            </w:pPr>
            <w:r w:rsidRPr="003A6091">
              <w:rPr>
                <w:b/>
                <w:bCs/>
                <w:color w:val="000000"/>
                <w:sz w:val="26"/>
                <w:szCs w:val="26"/>
              </w:rPr>
              <w:t>1801</w:t>
            </w:r>
          </w:p>
        </w:tc>
      </w:tr>
      <w:tr w:rsidR="003A6091" w:rsidRPr="00E71260" w:rsidTr="00441560">
        <w:trPr>
          <w:trHeight w:val="358"/>
          <w:jc w:val="center"/>
        </w:trPr>
        <w:tc>
          <w:tcPr>
            <w:tcW w:w="84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Màu DX</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1247</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1657</w:t>
            </w:r>
          </w:p>
        </w:tc>
        <w:tc>
          <w:tcPr>
            <w:tcW w:w="405"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1152</w:t>
            </w:r>
          </w:p>
        </w:tc>
        <w:tc>
          <w:tcPr>
            <w:tcW w:w="405"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0</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0</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0</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0</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0</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0</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0</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0</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441</w:t>
            </w:r>
          </w:p>
        </w:tc>
        <w:tc>
          <w:tcPr>
            <w:tcW w:w="373" w:type="pct"/>
            <w:shd w:val="clear" w:color="auto" w:fill="auto"/>
            <w:noWrap/>
            <w:vAlign w:val="center"/>
          </w:tcPr>
          <w:p w:rsidR="003A6091" w:rsidRPr="003A6091" w:rsidRDefault="003A6091" w:rsidP="00441560">
            <w:pPr>
              <w:spacing w:before="60" w:line="240" w:lineRule="auto"/>
              <w:jc w:val="center"/>
              <w:rPr>
                <w:b/>
                <w:bCs/>
                <w:color w:val="000000"/>
                <w:sz w:val="26"/>
                <w:szCs w:val="26"/>
              </w:rPr>
            </w:pPr>
            <w:r w:rsidRPr="003A6091">
              <w:rPr>
                <w:b/>
                <w:bCs/>
                <w:color w:val="000000"/>
                <w:sz w:val="26"/>
                <w:szCs w:val="26"/>
              </w:rPr>
              <w:t>4497</w:t>
            </w:r>
          </w:p>
        </w:tc>
      </w:tr>
      <w:tr w:rsidR="003A6091" w:rsidRPr="00E71260" w:rsidTr="00441560">
        <w:trPr>
          <w:trHeight w:val="358"/>
          <w:jc w:val="center"/>
        </w:trPr>
        <w:tc>
          <w:tcPr>
            <w:tcW w:w="84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Màu Hè thu</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0</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0</w:t>
            </w:r>
          </w:p>
        </w:tc>
        <w:tc>
          <w:tcPr>
            <w:tcW w:w="405"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0</w:t>
            </w:r>
          </w:p>
        </w:tc>
        <w:tc>
          <w:tcPr>
            <w:tcW w:w="405"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504</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1251</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1057</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664</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0</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0</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0</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0</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0</w:t>
            </w:r>
          </w:p>
        </w:tc>
        <w:tc>
          <w:tcPr>
            <w:tcW w:w="373" w:type="pct"/>
            <w:shd w:val="clear" w:color="auto" w:fill="auto"/>
            <w:noWrap/>
            <w:vAlign w:val="center"/>
          </w:tcPr>
          <w:p w:rsidR="003A6091" w:rsidRPr="003A6091" w:rsidRDefault="003A6091" w:rsidP="00441560">
            <w:pPr>
              <w:spacing w:before="60" w:line="240" w:lineRule="auto"/>
              <w:jc w:val="center"/>
              <w:rPr>
                <w:b/>
                <w:bCs/>
                <w:color w:val="000000"/>
                <w:sz w:val="26"/>
                <w:szCs w:val="26"/>
              </w:rPr>
            </w:pPr>
            <w:r w:rsidRPr="003A6091">
              <w:rPr>
                <w:b/>
                <w:bCs/>
                <w:color w:val="000000"/>
                <w:sz w:val="26"/>
                <w:szCs w:val="26"/>
              </w:rPr>
              <w:t>3476</w:t>
            </w:r>
          </w:p>
        </w:tc>
      </w:tr>
      <w:tr w:rsidR="003A6091" w:rsidRPr="00E71260" w:rsidTr="00441560">
        <w:trPr>
          <w:trHeight w:val="358"/>
          <w:jc w:val="center"/>
        </w:trPr>
        <w:tc>
          <w:tcPr>
            <w:tcW w:w="84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lastRenderedPageBreak/>
              <w:t>Màu mùa</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0</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0</w:t>
            </w:r>
          </w:p>
        </w:tc>
        <w:tc>
          <w:tcPr>
            <w:tcW w:w="405"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0</w:t>
            </w:r>
          </w:p>
        </w:tc>
        <w:tc>
          <w:tcPr>
            <w:tcW w:w="405"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0</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0</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0</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0</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0</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655</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228</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220</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0</w:t>
            </w:r>
          </w:p>
        </w:tc>
        <w:tc>
          <w:tcPr>
            <w:tcW w:w="373" w:type="pct"/>
            <w:shd w:val="clear" w:color="auto" w:fill="auto"/>
            <w:noWrap/>
            <w:vAlign w:val="center"/>
          </w:tcPr>
          <w:p w:rsidR="003A6091" w:rsidRPr="003A6091" w:rsidRDefault="003A6091" w:rsidP="00441560">
            <w:pPr>
              <w:spacing w:before="60" w:line="240" w:lineRule="auto"/>
              <w:jc w:val="center"/>
              <w:rPr>
                <w:b/>
                <w:bCs/>
                <w:color w:val="000000"/>
                <w:sz w:val="26"/>
                <w:szCs w:val="26"/>
              </w:rPr>
            </w:pPr>
            <w:r w:rsidRPr="003A6091">
              <w:rPr>
                <w:b/>
                <w:bCs/>
                <w:color w:val="000000"/>
                <w:sz w:val="26"/>
                <w:szCs w:val="26"/>
              </w:rPr>
              <w:t>1103</w:t>
            </w:r>
          </w:p>
        </w:tc>
      </w:tr>
      <w:tr w:rsidR="003A6091" w:rsidRPr="00E71260" w:rsidTr="00441560">
        <w:trPr>
          <w:trHeight w:val="358"/>
          <w:jc w:val="center"/>
        </w:trPr>
        <w:tc>
          <w:tcPr>
            <w:tcW w:w="84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Đồng cỏ</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846</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847</w:t>
            </w:r>
          </w:p>
        </w:tc>
        <w:tc>
          <w:tcPr>
            <w:tcW w:w="405"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1014</w:t>
            </w:r>
          </w:p>
        </w:tc>
        <w:tc>
          <w:tcPr>
            <w:tcW w:w="405"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981</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1120</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662</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904</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488</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722</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12</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225</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830</w:t>
            </w:r>
          </w:p>
        </w:tc>
        <w:tc>
          <w:tcPr>
            <w:tcW w:w="373" w:type="pct"/>
            <w:shd w:val="clear" w:color="auto" w:fill="auto"/>
            <w:noWrap/>
            <w:vAlign w:val="center"/>
          </w:tcPr>
          <w:p w:rsidR="003A6091" w:rsidRPr="003A6091" w:rsidRDefault="003A6091" w:rsidP="00441560">
            <w:pPr>
              <w:spacing w:before="60" w:line="240" w:lineRule="auto"/>
              <w:jc w:val="center"/>
              <w:rPr>
                <w:b/>
                <w:bCs/>
                <w:color w:val="000000"/>
                <w:sz w:val="26"/>
                <w:szCs w:val="26"/>
              </w:rPr>
            </w:pPr>
            <w:r w:rsidRPr="003A6091">
              <w:rPr>
                <w:b/>
                <w:bCs/>
                <w:color w:val="000000"/>
                <w:sz w:val="26"/>
                <w:szCs w:val="26"/>
              </w:rPr>
              <w:t>8651</w:t>
            </w:r>
          </w:p>
        </w:tc>
      </w:tr>
      <w:tr w:rsidR="003A6091" w:rsidRPr="00E71260" w:rsidTr="00441560">
        <w:trPr>
          <w:trHeight w:val="358"/>
          <w:jc w:val="center"/>
        </w:trPr>
        <w:tc>
          <w:tcPr>
            <w:tcW w:w="84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Cây lâu năm</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563</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572</w:t>
            </w:r>
          </w:p>
        </w:tc>
        <w:tc>
          <w:tcPr>
            <w:tcW w:w="405"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809</w:t>
            </w:r>
          </w:p>
        </w:tc>
        <w:tc>
          <w:tcPr>
            <w:tcW w:w="405"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883</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1027</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572</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859</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467</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704</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21</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358</w:t>
            </w:r>
          </w:p>
        </w:tc>
        <w:tc>
          <w:tcPr>
            <w:tcW w:w="297" w:type="pct"/>
            <w:shd w:val="clear" w:color="auto" w:fill="auto"/>
            <w:noWrap/>
            <w:vAlign w:val="center"/>
          </w:tcPr>
          <w:p w:rsidR="003A6091" w:rsidRPr="003A6091" w:rsidRDefault="003A6091" w:rsidP="00441560">
            <w:pPr>
              <w:spacing w:before="60" w:line="240" w:lineRule="auto"/>
              <w:jc w:val="center"/>
              <w:rPr>
                <w:color w:val="000000"/>
                <w:sz w:val="26"/>
                <w:szCs w:val="26"/>
              </w:rPr>
            </w:pPr>
            <w:r w:rsidRPr="003A6091">
              <w:rPr>
                <w:color w:val="000000"/>
                <w:sz w:val="26"/>
                <w:szCs w:val="26"/>
              </w:rPr>
              <w:t>793</w:t>
            </w:r>
          </w:p>
        </w:tc>
        <w:tc>
          <w:tcPr>
            <w:tcW w:w="373" w:type="pct"/>
            <w:shd w:val="clear" w:color="auto" w:fill="auto"/>
            <w:noWrap/>
            <w:vAlign w:val="center"/>
          </w:tcPr>
          <w:p w:rsidR="003A6091" w:rsidRPr="003A6091" w:rsidRDefault="003A6091" w:rsidP="00441560">
            <w:pPr>
              <w:spacing w:before="60" w:line="240" w:lineRule="auto"/>
              <w:jc w:val="center"/>
              <w:rPr>
                <w:b/>
                <w:bCs/>
                <w:color w:val="000000"/>
                <w:sz w:val="26"/>
                <w:szCs w:val="26"/>
              </w:rPr>
            </w:pPr>
            <w:r w:rsidRPr="003A6091">
              <w:rPr>
                <w:b/>
                <w:bCs/>
                <w:color w:val="000000"/>
                <w:sz w:val="26"/>
                <w:szCs w:val="26"/>
              </w:rPr>
              <w:t>7628</w:t>
            </w:r>
          </w:p>
        </w:tc>
      </w:tr>
    </w:tbl>
    <w:p w:rsidR="003A6091" w:rsidRDefault="003A6091" w:rsidP="003A6091">
      <w:pPr>
        <w:spacing w:before="60" w:line="264" w:lineRule="auto"/>
        <w:ind w:firstLine="720"/>
        <w:jc w:val="both"/>
        <w:rPr>
          <w:b/>
          <w:sz w:val="27"/>
          <w:szCs w:val="27"/>
        </w:rPr>
      </w:pPr>
      <w:r>
        <w:rPr>
          <w:b/>
          <w:sz w:val="27"/>
          <w:szCs w:val="27"/>
        </w:rPr>
        <w:t>+ Xác định H</w:t>
      </w:r>
      <w:r w:rsidRPr="00E71260">
        <w:rPr>
          <w:b/>
          <w:sz w:val="27"/>
          <w:szCs w:val="27"/>
        </w:rPr>
        <w:t xml:space="preserve">ệ số tưới thiết kế </w:t>
      </w:r>
      <w:r>
        <w:rPr>
          <w:b/>
          <w:sz w:val="27"/>
          <w:szCs w:val="27"/>
        </w:rPr>
        <w:t>.</w:t>
      </w:r>
    </w:p>
    <w:p w:rsidR="003A6091" w:rsidRPr="00E71260" w:rsidRDefault="003A6091" w:rsidP="003A6091">
      <w:pPr>
        <w:spacing w:before="60" w:line="264" w:lineRule="auto"/>
        <w:ind w:firstLine="720"/>
        <w:jc w:val="both"/>
        <w:rPr>
          <w:sz w:val="27"/>
          <w:szCs w:val="27"/>
        </w:rPr>
      </w:pPr>
      <w:r w:rsidRPr="00E71260">
        <w:rPr>
          <w:sz w:val="27"/>
          <w:szCs w:val="27"/>
        </w:rPr>
        <w:t>Căn cứ vào mức tưới cho các loại cây trồng;</w:t>
      </w:r>
    </w:p>
    <w:p w:rsidR="003A6091" w:rsidRPr="00E71260" w:rsidRDefault="003A6091" w:rsidP="003A6091">
      <w:pPr>
        <w:spacing w:before="60" w:line="264" w:lineRule="auto"/>
        <w:ind w:firstLine="720"/>
        <w:jc w:val="both"/>
        <w:rPr>
          <w:sz w:val="27"/>
          <w:szCs w:val="27"/>
        </w:rPr>
      </w:pPr>
      <w:r w:rsidRPr="00E71260">
        <w:rPr>
          <w:sz w:val="27"/>
          <w:szCs w:val="27"/>
        </w:rPr>
        <w:t xml:space="preserve">Căn cứ và diện tích, cơ cấu cây trồng được bố trí trong vùng tiêu dự án </w:t>
      </w:r>
    </w:p>
    <w:p w:rsidR="003A6091" w:rsidRPr="003C137E" w:rsidRDefault="003A6091" w:rsidP="003A6091">
      <w:pPr>
        <w:spacing w:after="40" w:line="281" w:lineRule="auto"/>
        <w:ind w:firstLine="720"/>
        <w:jc w:val="both"/>
        <w:rPr>
          <w:rFonts w:eastAsia="Batang"/>
          <w:bCs/>
          <w:iCs/>
          <w:sz w:val="27"/>
          <w:szCs w:val="27"/>
        </w:rPr>
      </w:pPr>
      <w:r w:rsidRPr="003C137E">
        <w:rPr>
          <w:rFonts w:eastAsia="Batang"/>
          <w:bCs/>
          <w:iCs/>
          <w:sz w:val="27"/>
          <w:szCs w:val="27"/>
        </w:rPr>
        <w:t>Từ bảng tính mức t</w:t>
      </w:r>
      <w:r w:rsidR="003C3556">
        <w:rPr>
          <w:rFonts w:eastAsia="Batang"/>
          <w:bCs/>
          <w:iCs/>
          <w:sz w:val="27"/>
          <w:szCs w:val="27"/>
        </w:rPr>
        <w:t>ư</w:t>
      </w:r>
      <w:r w:rsidRPr="003C137E">
        <w:rPr>
          <w:rFonts w:eastAsia="Batang"/>
          <w:bCs/>
          <w:iCs/>
          <w:sz w:val="27"/>
          <w:szCs w:val="27"/>
        </w:rPr>
        <w:t>ới cho các loại cây trồng ta xây dựng giản đồ hệ số tưới và điều chinh giản đồ hệ số tưới cho phù hợp ta được hệ số tưới mặt ruộng lớn nhất là q</w:t>
      </w:r>
      <w:r w:rsidRPr="003C137E">
        <w:rPr>
          <w:rFonts w:eastAsia="Batang"/>
          <w:bCs/>
          <w:iCs/>
          <w:sz w:val="27"/>
          <w:szCs w:val="27"/>
          <w:vertAlign w:val="subscript"/>
        </w:rPr>
        <w:t>mr</w:t>
      </w:r>
      <w:r w:rsidRPr="003C137E">
        <w:rPr>
          <w:rFonts w:eastAsia="Batang"/>
          <w:bCs/>
          <w:iCs/>
          <w:sz w:val="27"/>
          <w:szCs w:val="27"/>
        </w:rPr>
        <w:t xml:space="preserve">=0,51 l/s/ha. </w:t>
      </w:r>
    </w:p>
    <w:p w:rsidR="006F2479" w:rsidRPr="006F2479" w:rsidRDefault="006F2479" w:rsidP="006F2479">
      <w:pPr>
        <w:spacing w:after="120"/>
        <w:jc w:val="both"/>
        <w:rPr>
          <w:sz w:val="28"/>
          <w:szCs w:val="22"/>
          <w:lang w:eastAsia="vi-VN"/>
        </w:rPr>
      </w:pPr>
      <w:r w:rsidRPr="006F2479">
        <w:rPr>
          <w:sz w:val="28"/>
          <w:szCs w:val="22"/>
          <w:lang w:eastAsia="vi-VN"/>
        </w:rPr>
        <w:tab/>
        <w:t>Hệ số tưới thiết kế tại mặt ruộng được xác định là q</w:t>
      </w:r>
      <w:r w:rsidRPr="006F2479">
        <w:rPr>
          <w:sz w:val="28"/>
          <w:szCs w:val="22"/>
          <w:vertAlign w:val="subscript"/>
          <w:lang w:eastAsia="vi-VN"/>
        </w:rPr>
        <w:t>tk</w:t>
      </w:r>
      <w:r w:rsidRPr="006F2479">
        <w:rPr>
          <w:sz w:val="28"/>
          <w:szCs w:val="22"/>
          <w:lang w:eastAsia="vi-VN"/>
        </w:rPr>
        <w:t xml:space="preserve">=0.51l/-s-ha; </w:t>
      </w:r>
    </w:p>
    <w:p w:rsidR="006F2479" w:rsidRPr="006F2479" w:rsidRDefault="006F2479" w:rsidP="006F2479">
      <w:pPr>
        <w:spacing w:after="120"/>
        <w:ind w:firstLine="720"/>
        <w:jc w:val="both"/>
        <w:rPr>
          <w:sz w:val="28"/>
          <w:szCs w:val="22"/>
          <w:lang w:eastAsia="vi-VN"/>
        </w:rPr>
      </w:pPr>
      <w:r w:rsidRPr="006F2479">
        <w:rPr>
          <w:sz w:val="28"/>
          <w:szCs w:val="22"/>
          <w:lang w:eastAsia="vi-VN"/>
        </w:rPr>
        <w:t xml:space="preserve">Tuy nhiên, để đảm bảo mức độ linh hoạt hơn trong dịch vụ cấp nước đáp ứng được yêu cầu cho nhiều loại cây trồng khi chuyển đổi cơ cấu cây trồng. Đơn vị tư vấn thiết kế thống nhất với ý kiến của đoàn tư vấn PPTA chọn hệ số tưới tại mặt rộng là </w:t>
      </w:r>
      <w:r w:rsidRPr="005275AA">
        <w:rPr>
          <w:b/>
          <w:sz w:val="28"/>
          <w:szCs w:val="22"/>
          <w:lang w:eastAsia="vi-VN"/>
        </w:rPr>
        <w:t>q</w:t>
      </w:r>
      <w:r w:rsidRPr="005275AA">
        <w:rPr>
          <w:b/>
          <w:sz w:val="28"/>
          <w:szCs w:val="22"/>
          <w:vertAlign w:val="subscript"/>
          <w:lang w:eastAsia="vi-VN"/>
        </w:rPr>
        <w:t>tk</w:t>
      </w:r>
      <w:r w:rsidRPr="005275AA">
        <w:rPr>
          <w:b/>
          <w:sz w:val="28"/>
          <w:szCs w:val="22"/>
          <w:lang w:eastAsia="vi-VN"/>
        </w:rPr>
        <w:t>=0.555l/-s-ha</w:t>
      </w:r>
      <w:r w:rsidRPr="006F2479">
        <w:rPr>
          <w:sz w:val="28"/>
          <w:szCs w:val="22"/>
          <w:lang w:eastAsia="vi-VN"/>
        </w:rPr>
        <w:t xml:space="preserve"> </w:t>
      </w:r>
    </w:p>
    <w:p w:rsidR="006F2479" w:rsidRPr="006F2479" w:rsidRDefault="006F2479" w:rsidP="006F2479">
      <w:pPr>
        <w:spacing w:after="120"/>
        <w:jc w:val="both"/>
        <w:rPr>
          <w:sz w:val="28"/>
          <w:szCs w:val="22"/>
          <w:lang w:eastAsia="vi-VN"/>
        </w:rPr>
      </w:pPr>
      <w:r w:rsidRPr="006F2479">
        <w:rPr>
          <w:sz w:val="28"/>
          <w:szCs w:val="22"/>
          <w:lang w:eastAsia="vi-VN"/>
        </w:rPr>
        <w:tab/>
        <w:t>Hệ số tưới của hệ thống được xác định là:</w:t>
      </w:r>
    </w:p>
    <w:p w:rsidR="006F2479" w:rsidRPr="006F2479" w:rsidRDefault="006F2479" w:rsidP="006F2479">
      <w:pPr>
        <w:spacing w:after="120"/>
        <w:jc w:val="both"/>
        <w:rPr>
          <w:sz w:val="28"/>
          <w:szCs w:val="22"/>
          <w:lang w:eastAsia="vi-VN"/>
        </w:rPr>
      </w:pPr>
      <w:r w:rsidRPr="006F2479">
        <w:rPr>
          <w:sz w:val="28"/>
          <w:szCs w:val="22"/>
          <w:lang w:eastAsia="vi-VN"/>
        </w:rPr>
        <w:tab/>
      </w:r>
      <w:r w:rsidRPr="006F2479">
        <w:rPr>
          <w:sz w:val="28"/>
          <w:szCs w:val="22"/>
          <w:lang w:eastAsia="vi-VN"/>
        </w:rPr>
        <w:tab/>
      </w:r>
      <w:r w:rsidRPr="006F2479">
        <w:rPr>
          <w:sz w:val="28"/>
          <w:szCs w:val="22"/>
          <w:lang w:eastAsia="vi-VN"/>
        </w:rPr>
        <w:tab/>
        <w:t>q</w:t>
      </w:r>
      <w:r w:rsidRPr="006F2479">
        <w:rPr>
          <w:sz w:val="28"/>
          <w:szCs w:val="22"/>
          <w:vertAlign w:val="subscript"/>
          <w:lang w:eastAsia="vi-VN"/>
        </w:rPr>
        <w:t xml:space="preserve">ht </w:t>
      </w:r>
      <w:r w:rsidRPr="006F2479">
        <w:rPr>
          <w:sz w:val="28"/>
          <w:szCs w:val="22"/>
          <w:lang w:eastAsia="vi-VN"/>
        </w:rPr>
        <w:t>= q</w:t>
      </w:r>
      <w:r w:rsidRPr="006F2479">
        <w:rPr>
          <w:sz w:val="28"/>
          <w:szCs w:val="22"/>
          <w:vertAlign w:val="subscript"/>
          <w:lang w:eastAsia="vi-VN"/>
        </w:rPr>
        <w:t>tk</w:t>
      </w:r>
      <w:r w:rsidRPr="006F2479">
        <w:rPr>
          <w:sz w:val="28"/>
          <w:szCs w:val="22"/>
          <w:lang w:eastAsia="vi-VN"/>
        </w:rPr>
        <w:t>* EFF</w:t>
      </w:r>
    </w:p>
    <w:p w:rsidR="006F2479" w:rsidRPr="006F2479" w:rsidRDefault="006F2479" w:rsidP="006F2479">
      <w:pPr>
        <w:spacing w:after="120"/>
        <w:ind w:firstLine="720"/>
        <w:jc w:val="both"/>
        <w:rPr>
          <w:sz w:val="28"/>
          <w:szCs w:val="22"/>
          <w:lang w:eastAsia="vi-VN"/>
        </w:rPr>
      </w:pPr>
      <w:r w:rsidRPr="006F2479">
        <w:rPr>
          <w:sz w:val="28"/>
          <w:szCs w:val="22"/>
          <w:lang w:eastAsia="vi-VN"/>
        </w:rPr>
        <w:t>EFF là hiệu quả tưới (gồm tổn thất do vận chuyển nước, vận hành và yếu tố linh hoạt trong dịch vụ cấp nước)</w:t>
      </w:r>
    </w:p>
    <w:p w:rsidR="006F2479" w:rsidRPr="006F2479" w:rsidRDefault="006F2479" w:rsidP="006F2479">
      <w:pPr>
        <w:spacing w:after="120"/>
        <w:ind w:firstLine="720"/>
        <w:jc w:val="both"/>
        <w:rPr>
          <w:sz w:val="28"/>
          <w:szCs w:val="22"/>
          <w:lang w:eastAsia="vi-VN"/>
        </w:rPr>
      </w:pPr>
      <w:r w:rsidRPr="006F2479">
        <w:rPr>
          <w:sz w:val="28"/>
          <w:szCs w:val="22"/>
          <w:lang w:eastAsia="vi-VN"/>
        </w:rPr>
        <w:t>Thống nhất theo  ý kiến của đoàn tư vấn PPTA chọn hệ số EFF =2.</w:t>
      </w:r>
    </w:p>
    <w:p w:rsidR="006F2479" w:rsidRPr="006F2479" w:rsidRDefault="006F2479" w:rsidP="006F2479">
      <w:pPr>
        <w:spacing w:after="120"/>
        <w:ind w:firstLine="720"/>
        <w:jc w:val="both"/>
        <w:rPr>
          <w:sz w:val="28"/>
          <w:szCs w:val="22"/>
          <w:lang w:eastAsia="vi-VN"/>
        </w:rPr>
      </w:pPr>
      <w:r w:rsidRPr="006F2479">
        <w:rPr>
          <w:sz w:val="28"/>
          <w:szCs w:val="22"/>
          <w:lang w:eastAsia="vi-VN"/>
        </w:rPr>
        <w:t xml:space="preserve">Hệ số tưới của hệ thống được xác định là: </w:t>
      </w:r>
    </w:p>
    <w:p w:rsidR="006F2479" w:rsidRPr="006F2479" w:rsidRDefault="006F2479" w:rsidP="006F2479">
      <w:pPr>
        <w:spacing w:after="120"/>
        <w:ind w:left="1440" w:firstLine="720"/>
        <w:jc w:val="both"/>
        <w:rPr>
          <w:sz w:val="28"/>
          <w:szCs w:val="22"/>
          <w:lang w:eastAsia="vi-VN"/>
        </w:rPr>
      </w:pPr>
      <w:r w:rsidRPr="006F2479">
        <w:rPr>
          <w:sz w:val="28"/>
          <w:szCs w:val="22"/>
          <w:lang w:eastAsia="vi-VN"/>
        </w:rPr>
        <w:t>q</w:t>
      </w:r>
      <w:r w:rsidRPr="006F2479">
        <w:rPr>
          <w:sz w:val="28"/>
          <w:szCs w:val="22"/>
          <w:vertAlign w:val="subscript"/>
          <w:lang w:eastAsia="vi-VN"/>
        </w:rPr>
        <w:t xml:space="preserve">ht </w:t>
      </w:r>
      <w:r w:rsidRPr="006F2479">
        <w:rPr>
          <w:sz w:val="28"/>
          <w:szCs w:val="22"/>
          <w:lang w:eastAsia="vi-VN"/>
        </w:rPr>
        <w:t>= q</w:t>
      </w:r>
      <w:r w:rsidRPr="006F2479">
        <w:rPr>
          <w:sz w:val="28"/>
          <w:szCs w:val="22"/>
          <w:vertAlign w:val="subscript"/>
          <w:lang w:eastAsia="vi-VN"/>
        </w:rPr>
        <w:t>tk</w:t>
      </w:r>
      <w:r w:rsidRPr="006F2479">
        <w:rPr>
          <w:sz w:val="28"/>
          <w:szCs w:val="22"/>
          <w:lang w:eastAsia="vi-VN"/>
        </w:rPr>
        <w:t>* EFF = 0.555*2=1,11l/s-ha.</w:t>
      </w:r>
    </w:p>
    <w:p w:rsidR="006F2479" w:rsidRPr="006F2479" w:rsidRDefault="003A6091" w:rsidP="00AF6129">
      <w:pPr>
        <w:pStyle w:val="ListParagraph"/>
        <w:numPr>
          <w:ilvl w:val="0"/>
          <w:numId w:val="84"/>
        </w:numPr>
        <w:tabs>
          <w:tab w:val="left" w:pos="851"/>
        </w:tabs>
        <w:spacing w:after="120"/>
        <w:ind w:left="567" w:firstLine="0"/>
        <w:jc w:val="both"/>
        <w:rPr>
          <w:b/>
          <w:i/>
          <w:sz w:val="28"/>
          <w:szCs w:val="22"/>
          <w:lang w:eastAsia="vi-VN"/>
        </w:rPr>
      </w:pPr>
      <w:r>
        <w:rPr>
          <w:b/>
          <w:i/>
          <w:sz w:val="28"/>
          <w:szCs w:val="22"/>
          <w:lang w:eastAsia="vi-VN"/>
        </w:rPr>
        <w:t xml:space="preserve"> Xác đỉnh </w:t>
      </w:r>
      <w:r w:rsidR="006F2479" w:rsidRPr="006F2479">
        <w:rPr>
          <w:b/>
          <w:i/>
          <w:sz w:val="28"/>
          <w:szCs w:val="22"/>
          <w:lang w:eastAsia="vi-VN"/>
        </w:rPr>
        <w:t xml:space="preserve">Lưu lượng thiết kế </w:t>
      </w:r>
      <w:r>
        <w:rPr>
          <w:b/>
          <w:i/>
          <w:sz w:val="28"/>
          <w:szCs w:val="22"/>
          <w:lang w:eastAsia="vi-VN"/>
        </w:rPr>
        <w:t xml:space="preserve"> tưới.</w:t>
      </w:r>
    </w:p>
    <w:p w:rsidR="006F2479" w:rsidRPr="006F2479" w:rsidRDefault="006F2479" w:rsidP="006F2479">
      <w:pPr>
        <w:spacing w:after="120"/>
        <w:ind w:firstLine="720"/>
        <w:jc w:val="both"/>
        <w:rPr>
          <w:sz w:val="28"/>
          <w:szCs w:val="22"/>
          <w:lang w:eastAsia="vi-VN"/>
        </w:rPr>
      </w:pPr>
      <w:r w:rsidRPr="006F2479">
        <w:rPr>
          <w:sz w:val="28"/>
          <w:szCs w:val="22"/>
          <w:lang w:eastAsia="vi-VN"/>
        </w:rPr>
        <w:t>Lưu lượng thiết kế của đường ống được xác định trên cơ sở diện tích tưới; hệ số tưới thiết kế và tỷ lệ sử dụng dịch vụ cấp nước từ hệ thống đường ống.</w:t>
      </w:r>
    </w:p>
    <w:p w:rsidR="006F2479" w:rsidRPr="006F2479" w:rsidRDefault="006F2479" w:rsidP="006F2479">
      <w:pPr>
        <w:spacing w:after="120"/>
        <w:ind w:firstLine="720"/>
        <w:jc w:val="both"/>
        <w:rPr>
          <w:sz w:val="28"/>
          <w:szCs w:val="28"/>
          <w:lang w:eastAsia="vi-VN"/>
        </w:rPr>
      </w:pPr>
      <w:r w:rsidRPr="006F2479">
        <w:rPr>
          <w:sz w:val="28"/>
          <w:szCs w:val="22"/>
          <w:lang w:eastAsia="vi-VN"/>
        </w:rPr>
        <w:t xml:space="preserve">Tổng diện tích tưới của tiểu dự án </w:t>
      </w:r>
      <w:r w:rsidRPr="006F2479">
        <w:rPr>
          <w:sz w:val="28"/>
          <w:szCs w:val="28"/>
          <w:lang w:val="vi-VN" w:eastAsia="vi-VN"/>
        </w:rPr>
        <w:t xml:space="preserve">phát triển thủy lợi phục vụ khu nông nghiệp công nghệ cao Nhơn Hải - Thanh Hải </w:t>
      </w:r>
      <w:r w:rsidRPr="006F2479">
        <w:rPr>
          <w:sz w:val="28"/>
          <w:szCs w:val="28"/>
          <w:lang w:eastAsia="vi-VN"/>
        </w:rPr>
        <w:t>là 1000 ha.</w:t>
      </w:r>
    </w:p>
    <w:p w:rsidR="006F2479" w:rsidRPr="006F2479" w:rsidRDefault="006F2479" w:rsidP="006F2479">
      <w:pPr>
        <w:spacing w:after="120"/>
        <w:ind w:firstLine="720"/>
        <w:jc w:val="both"/>
        <w:rPr>
          <w:sz w:val="28"/>
          <w:szCs w:val="22"/>
          <w:lang w:eastAsia="vi-VN"/>
        </w:rPr>
      </w:pPr>
      <w:r w:rsidRPr="006F2479">
        <w:rPr>
          <w:sz w:val="28"/>
          <w:szCs w:val="22"/>
          <w:lang w:eastAsia="vi-VN"/>
        </w:rPr>
        <w:t xml:space="preserve">Tỷ lệ sử dụng dịch vụ cấp nước từ hệ thống đường ống cảu TDA trong khu tưới là 78,4%, </w:t>
      </w:r>
    </w:p>
    <w:p w:rsidR="006F2479" w:rsidRPr="006F2479" w:rsidRDefault="006F2479" w:rsidP="006F2479">
      <w:pPr>
        <w:spacing w:after="120"/>
        <w:ind w:firstLine="720"/>
        <w:jc w:val="both"/>
        <w:rPr>
          <w:sz w:val="28"/>
          <w:szCs w:val="22"/>
          <w:lang w:eastAsia="vi-VN"/>
        </w:rPr>
      </w:pPr>
      <w:r w:rsidRPr="006F2479">
        <w:rPr>
          <w:sz w:val="28"/>
          <w:szCs w:val="22"/>
          <w:lang w:eastAsia="vi-VN"/>
        </w:rPr>
        <w:t>Xác định được lưu lượng thiết kế đường ống để phân phối cho hệ thống tưới là:</w:t>
      </w:r>
    </w:p>
    <w:p w:rsidR="006F2479" w:rsidRPr="006F2479" w:rsidRDefault="006F2479" w:rsidP="006F2479">
      <w:pPr>
        <w:spacing w:after="120"/>
        <w:ind w:firstLine="720"/>
        <w:jc w:val="both"/>
        <w:rPr>
          <w:sz w:val="28"/>
          <w:szCs w:val="22"/>
          <w:lang w:eastAsia="vi-VN"/>
        </w:rPr>
      </w:pPr>
      <w:r w:rsidRPr="006F2479">
        <w:rPr>
          <w:sz w:val="28"/>
          <w:szCs w:val="22"/>
          <w:lang w:eastAsia="vi-VN"/>
        </w:rPr>
        <w:t xml:space="preserve">Qt = </w:t>
      </w:r>
      <w:r w:rsidRPr="006F2479">
        <w:rPr>
          <w:sz w:val="28"/>
          <w:szCs w:val="22"/>
          <w:lang w:eastAsia="vi-VN"/>
        </w:rPr>
        <w:tab/>
        <w:t>q</w:t>
      </w:r>
      <w:r w:rsidRPr="006F2479">
        <w:rPr>
          <w:sz w:val="28"/>
          <w:szCs w:val="22"/>
          <w:vertAlign w:val="subscript"/>
          <w:lang w:eastAsia="vi-VN"/>
        </w:rPr>
        <w:t>ht</w:t>
      </w:r>
      <w:r w:rsidRPr="006F2479">
        <w:rPr>
          <w:sz w:val="28"/>
          <w:szCs w:val="22"/>
          <w:lang w:eastAsia="vi-VN"/>
        </w:rPr>
        <w:t xml:space="preserve"> x 1000ha x 78,4% = 1,11l/s</w:t>
      </w:r>
      <w:r w:rsidR="009E4A07">
        <w:rPr>
          <w:sz w:val="28"/>
          <w:szCs w:val="22"/>
          <w:lang w:eastAsia="vi-VN"/>
        </w:rPr>
        <w:t>.</w:t>
      </w:r>
      <w:r w:rsidRPr="006F2479">
        <w:rPr>
          <w:sz w:val="28"/>
          <w:szCs w:val="22"/>
          <w:lang w:eastAsia="vi-VN"/>
        </w:rPr>
        <w:t>ha x 1000ha x 78,4% = 870 l/s.</w:t>
      </w:r>
    </w:p>
    <w:p w:rsidR="00441560" w:rsidRPr="00E71260" w:rsidRDefault="00441560" w:rsidP="00434012">
      <w:pPr>
        <w:pStyle w:val="04"/>
        <w:rPr>
          <w:rFonts w:eastAsia="Calibri"/>
          <w:szCs w:val="26"/>
          <w:lang w:val="vi-VN"/>
        </w:rPr>
      </w:pPr>
      <w:bookmarkStart w:id="275" w:name="_Toc489374046"/>
      <w:r w:rsidRPr="00E71260">
        <w:rPr>
          <w:rFonts w:eastAsia="Calibri"/>
          <w:lang w:val="vi-VN"/>
        </w:rPr>
        <w:lastRenderedPageBreak/>
        <w:t>Nhu cầu và lưu lượng nước cấp cho</w:t>
      </w:r>
      <w:r w:rsidRPr="00E71260">
        <w:rPr>
          <w:rFonts w:eastAsia="Calibri"/>
          <w:szCs w:val="26"/>
          <w:lang w:val="vi-VN"/>
        </w:rPr>
        <w:t xml:space="preserve"> sinh hoạt.</w:t>
      </w:r>
      <w:bookmarkEnd w:id="275"/>
    </w:p>
    <w:p w:rsidR="006F2479" w:rsidRPr="003C3556" w:rsidRDefault="006F2479" w:rsidP="006F2479">
      <w:pPr>
        <w:spacing w:after="120"/>
        <w:ind w:firstLine="720"/>
        <w:jc w:val="both"/>
        <w:rPr>
          <w:sz w:val="27"/>
          <w:szCs w:val="27"/>
          <w:lang w:eastAsia="vi-VN"/>
        </w:rPr>
      </w:pPr>
      <w:r w:rsidRPr="003C3556">
        <w:rPr>
          <w:sz w:val="27"/>
          <w:szCs w:val="27"/>
          <w:lang w:eastAsia="vi-VN"/>
        </w:rPr>
        <w:t xml:space="preserve">Đường ống cấp nước cho Tiểu dự án 2 ngoài nhiệm vụ cấp nước tưới cho 1000ha đất cang tác của TDA còn </w:t>
      </w:r>
      <w:r w:rsidRPr="003C3556">
        <w:rPr>
          <w:sz w:val="27"/>
          <w:szCs w:val="27"/>
          <w:lang w:val="vi-VN" w:eastAsia="vi-VN"/>
        </w:rPr>
        <w:t>Cấp cho sinh hoạt cho các xã Tri hải, Nhơn Hải và Thanh hải với tổng số dân khoảng 35.000 người qua nhà máy nước Bính Nghĩa</w:t>
      </w:r>
      <w:r w:rsidRPr="003C3556">
        <w:rPr>
          <w:sz w:val="27"/>
          <w:szCs w:val="27"/>
          <w:lang w:eastAsia="vi-VN"/>
        </w:rPr>
        <w:t xml:space="preserve"> qua hố van bố trí tại vị trí K9+017m đầu khu tưới.</w:t>
      </w:r>
    </w:p>
    <w:p w:rsidR="00441560" w:rsidRPr="00E71260" w:rsidRDefault="00441560" w:rsidP="00441560">
      <w:pPr>
        <w:spacing w:before="60" w:line="264" w:lineRule="auto"/>
        <w:ind w:firstLine="720"/>
        <w:contextualSpacing/>
        <w:jc w:val="both"/>
        <w:rPr>
          <w:rFonts w:eastAsia="Calibri"/>
          <w:sz w:val="27"/>
          <w:szCs w:val="27"/>
        </w:rPr>
      </w:pPr>
      <w:bookmarkStart w:id="276" w:name="_Toc422990762"/>
      <w:r w:rsidRPr="00E71260">
        <w:rPr>
          <w:rFonts w:eastAsia="Calibri"/>
          <w:sz w:val="27"/>
          <w:szCs w:val="27"/>
        </w:rPr>
        <w:t xml:space="preserve"> (1)  Chỉ tiêu cấp nước sinh hoạt.</w:t>
      </w:r>
      <w:bookmarkEnd w:id="276"/>
    </w:p>
    <w:p w:rsidR="00441560" w:rsidRPr="00E71260" w:rsidRDefault="00441560" w:rsidP="00441560">
      <w:pPr>
        <w:autoSpaceDE w:val="0"/>
        <w:autoSpaceDN w:val="0"/>
        <w:adjustRightInd w:val="0"/>
        <w:spacing w:line="264" w:lineRule="auto"/>
        <w:ind w:firstLine="720"/>
        <w:jc w:val="both"/>
        <w:rPr>
          <w:sz w:val="27"/>
          <w:szCs w:val="27"/>
          <w:lang w:val="vi-VN"/>
        </w:rPr>
      </w:pPr>
      <w:r w:rsidRPr="00E71260">
        <w:rPr>
          <w:sz w:val="27"/>
          <w:szCs w:val="27"/>
          <w:lang w:val="vi-VN"/>
        </w:rPr>
        <w:t>Theo TCXDVN 33:2006 - Cấp nước - Tiêu chuẩn thiết kế, thì chỉ tiêu cấp nước sinh hoạt cho các đối tượng từng giai đoạn như sau:</w:t>
      </w:r>
    </w:p>
    <w:p w:rsidR="00441560" w:rsidRPr="00E71260" w:rsidRDefault="00441560" w:rsidP="00441560">
      <w:pPr>
        <w:pStyle w:val="Bangbieu"/>
      </w:pPr>
      <w:r w:rsidRPr="00E71260">
        <w:t xml:space="preserve">Bảng 3. </w:t>
      </w:r>
      <w:r w:rsidRPr="00E71260">
        <w:fldChar w:fldCharType="begin"/>
      </w:r>
      <w:r w:rsidRPr="00E71260">
        <w:instrText xml:space="preserve"> SEQ Bảng_3. \* ARABIC </w:instrText>
      </w:r>
      <w:r w:rsidRPr="00E71260">
        <w:fldChar w:fldCharType="separate"/>
      </w:r>
      <w:r w:rsidR="006F5EBB">
        <w:rPr>
          <w:noProof/>
        </w:rPr>
        <w:t>4</w:t>
      </w:r>
      <w:r w:rsidRPr="00E71260">
        <w:fldChar w:fldCharType="end"/>
      </w:r>
      <w:r w:rsidRPr="00E71260">
        <w:t>:  Chỉ tiêu cấp nước sinh hoạt.</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
        <w:gridCol w:w="1718"/>
        <w:gridCol w:w="2520"/>
        <w:gridCol w:w="1743"/>
        <w:gridCol w:w="918"/>
        <w:gridCol w:w="870"/>
        <w:gridCol w:w="870"/>
      </w:tblGrid>
      <w:tr w:rsidR="00441560" w:rsidRPr="00E71260" w:rsidTr="00441560">
        <w:trPr>
          <w:jc w:val="center"/>
        </w:trPr>
        <w:tc>
          <w:tcPr>
            <w:tcW w:w="546" w:type="dxa"/>
            <w:vAlign w:val="center"/>
          </w:tcPr>
          <w:p w:rsidR="00441560" w:rsidRPr="00E71260" w:rsidRDefault="00441560" w:rsidP="00441560">
            <w:pPr>
              <w:autoSpaceDE w:val="0"/>
              <w:autoSpaceDN w:val="0"/>
              <w:adjustRightInd w:val="0"/>
              <w:spacing w:before="60" w:line="240" w:lineRule="auto"/>
              <w:jc w:val="center"/>
              <w:rPr>
                <w:sz w:val="27"/>
                <w:szCs w:val="27"/>
                <w:lang w:val="vi-VN"/>
              </w:rPr>
            </w:pPr>
            <w:r w:rsidRPr="00E71260">
              <w:rPr>
                <w:sz w:val="27"/>
                <w:szCs w:val="27"/>
                <w:lang w:val="vi-VN"/>
              </w:rPr>
              <w:t>TT</w:t>
            </w:r>
          </w:p>
        </w:tc>
        <w:tc>
          <w:tcPr>
            <w:tcW w:w="1718" w:type="dxa"/>
            <w:vAlign w:val="center"/>
          </w:tcPr>
          <w:p w:rsidR="00441560" w:rsidRPr="00E71260" w:rsidRDefault="00441560" w:rsidP="00441560">
            <w:pPr>
              <w:autoSpaceDE w:val="0"/>
              <w:autoSpaceDN w:val="0"/>
              <w:adjustRightInd w:val="0"/>
              <w:spacing w:before="60" w:line="240" w:lineRule="auto"/>
              <w:jc w:val="center"/>
              <w:rPr>
                <w:sz w:val="27"/>
                <w:szCs w:val="27"/>
              </w:rPr>
            </w:pPr>
            <w:r w:rsidRPr="00E71260">
              <w:rPr>
                <w:sz w:val="27"/>
                <w:szCs w:val="27"/>
              </w:rPr>
              <w:t>HẠNG MỤC</w:t>
            </w:r>
          </w:p>
        </w:tc>
        <w:tc>
          <w:tcPr>
            <w:tcW w:w="2520" w:type="dxa"/>
            <w:vAlign w:val="center"/>
          </w:tcPr>
          <w:p w:rsidR="00441560" w:rsidRPr="00E71260" w:rsidRDefault="00441560" w:rsidP="00441560">
            <w:pPr>
              <w:autoSpaceDE w:val="0"/>
              <w:autoSpaceDN w:val="0"/>
              <w:adjustRightInd w:val="0"/>
              <w:spacing w:before="60" w:line="240" w:lineRule="auto"/>
              <w:jc w:val="center"/>
              <w:rPr>
                <w:sz w:val="27"/>
                <w:szCs w:val="27"/>
              </w:rPr>
            </w:pPr>
            <w:r w:rsidRPr="00E71260">
              <w:rPr>
                <w:sz w:val="27"/>
                <w:szCs w:val="27"/>
              </w:rPr>
              <w:t>CHỈ TIÊU</w:t>
            </w:r>
          </w:p>
        </w:tc>
        <w:tc>
          <w:tcPr>
            <w:tcW w:w="1743" w:type="dxa"/>
            <w:vAlign w:val="center"/>
          </w:tcPr>
          <w:p w:rsidR="00441560" w:rsidRPr="00E71260" w:rsidRDefault="00441560" w:rsidP="00441560">
            <w:pPr>
              <w:autoSpaceDE w:val="0"/>
              <w:autoSpaceDN w:val="0"/>
              <w:adjustRightInd w:val="0"/>
              <w:spacing w:before="60" w:line="240" w:lineRule="auto"/>
              <w:jc w:val="center"/>
              <w:rPr>
                <w:sz w:val="27"/>
                <w:szCs w:val="27"/>
              </w:rPr>
            </w:pPr>
            <w:r w:rsidRPr="00E71260">
              <w:rPr>
                <w:sz w:val="27"/>
                <w:szCs w:val="27"/>
              </w:rPr>
              <w:t>ĐƠN VỊ</w:t>
            </w:r>
          </w:p>
        </w:tc>
        <w:tc>
          <w:tcPr>
            <w:tcW w:w="918" w:type="dxa"/>
            <w:vAlign w:val="center"/>
          </w:tcPr>
          <w:p w:rsidR="00441560" w:rsidRPr="00E71260" w:rsidRDefault="00441560" w:rsidP="00441560">
            <w:pPr>
              <w:autoSpaceDE w:val="0"/>
              <w:autoSpaceDN w:val="0"/>
              <w:adjustRightInd w:val="0"/>
              <w:spacing w:before="60" w:line="240" w:lineRule="auto"/>
              <w:jc w:val="center"/>
              <w:rPr>
                <w:sz w:val="27"/>
                <w:szCs w:val="27"/>
              </w:rPr>
            </w:pPr>
            <w:r w:rsidRPr="00E71260">
              <w:rPr>
                <w:sz w:val="27"/>
                <w:szCs w:val="27"/>
              </w:rPr>
              <w:t>HIỆN TẠI</w:t>
            </w:r>
          </w:p>
        </w:tc>
        <w:tc>
          <w:tcPr>
            <w:tcW w:w="870" w:type="dxa"/>
            <w:vAlign w:val="center"/>
          </w:tcPr>
          <w:p w:rsidR="00441560" w:rsidRPr="00E71260" w:rsidRDefault="00441560" w:rsidP="00441560">
            <w:pPr>
              <w:autoSpaceDE w:val="0"/>
              <w:autoSpaceDN w:val="0"/>
              <w:adjustRightInd w:val="0"/>
              <w:spacing w:before="60" w:line="240" w:lineRule="auto"/>
              <w:jc w:val="center"/>
              <w:rPr>
                <w:sz w:val="27"/>
                <w:szCs w:val="27"/>
                <w:lang w:val="vi-VN"/>
              </w:rPr>
            </w:pPr>
            <w:r w:rsidRPr="00E71260">
              <w:rPr>
                <w:sz w:val="27"/>
                <w:szCs w:val="27"/>
              </w:rPr>
              <w:t xml:space="preserve">NĂM </w:t>
            </w:r>
            <w:r w:rsidRPr="00E71260">
              <w:rPr>
                <w:sz w:val="27"/>
                <w:szCs w:val="27"/>
                <w:lang w:val="vi-VN"/>
              </w:rPr>
              <w:t>2020</w:t>
            </w:r>
          </w:p>
        </w:tc>
        <w:tc>
          <w:tcPr>
            <w:tcW w:w="870" w:type="dxa"/>
            <w:vAlign w:val="center"/>
          </w:tcPr>
          <w:p w:rsidR="00441560" w:rsidRPr="00E71260" w:rsidRDefault="00441560" w:rsidP="00441560">
            <w:pPr>
              <w:autoSpaceDE w:val="0"/>
              <w:autoSpaceDN w:val="0"/>
              <w:adjustRightInd w:val="0"/>
              <w:spacing w:before="60" w:line="240" w:lineRule="auto"/>
              <w:jc w:val="center"/>
              <w:rPr>
                <w:sz w:val="27"/>
                <w:szCs w:val="27"/>
              </w:rPr>
            </w:pPr>
            <w:r w:rsidRPr="00E71260">
              <w:rPr>
                <w:sz w:val="27"/>
                <w:szCs w:val="27"/>
              </w:rPr>
              <w:t>NĂM</w:t>
            </w:r>
          </w:p>
          <w:p w:rsidR="00441560" w:rsidRPr="00E71260" w:rsidRDefault="00441560" w:rsidP="00441560">
            <w:pPr>
              <w:autoSpaceDE w:val="0"/>
              <w:autoSpaceDN w:val="0"/>
              <w:adjustRightInd w:val="0"/>
              <w:spacing w:before="60" w:line="240" w:lineRule="auto"/>
              <w:jc w:val="center"/>
              <w:rPr>
                <w:sz w:val="27"/>
                <w:szCs w:val="27"/>
                <w:lang w:val="vi-VN"/>
              </w:rPr>
            </w:pPr>
            <w:r w:rsidRPr="00E71260">
              <w:rPr>
                <w:sz w:val="27"/>
                <w:szCs w:val="27"/>
                <w:lang w:val="vi-VN"/>
              </w:rPr>
              <w:t>2030</w:t>
            </w:r>
          </w:p>
        </w:tc>
      </w:tr>
      <w:tr w:rsidR="00441560" w:rsidRPr="00E71260" w:rsidTr="00441560">
        <w:trPr>
          <w:jc w:val="center"/>
        </w:trPr>
        <w:tc>
          <w:tcPr>
            <w:tcW w:w="546" w:type="dxa"/>
            <w:vMerge w:val="restart"/>
            <w:vAlign w:val="center"/>
          </w:tcPr>
          <w:p w:rsidR="00441560" w:rsidRPr="00E71260" w:rsidRDefault="00441560" w:rsidP="00441560">
            <w:pPr>
              <w:autoSpaceDE w:val="0"/>
              <w:autoSpaceDN w:val="0"/>
              <w:adjustRightInd w:val="0"/>
              <w:spacing w:before="60" w:line="240" w:lineRule="auto"/>
              <w:jc w:val="center"/>
              <w:rPr>
                <w:sz w:val="27"/>
                <w:szCs w:val="27"/>
                <w:lang w:val="vi-VN"/>
              </w:rPr>
            </w:pPr>
            <w:r w:rsidRPr="00E71260">
              <w:rPr>
                <w:sz w:val="27"/>
                <w:szCs w:val="27"/>
                <w:lang w:val="vi-VN"/>
              </w:rPr>
              <w:t>1</w:t>
            </w:r>
          </w:p>
        </w:tc>
        <w:tc>
          <w:tcPr>
            <w:tcW w:w="1718" w:type="dxa"/>
            <w:vMerge w:val="restart"/>
            <w:vAlign w:val="center"/>
          </w:tcPr>
          <w:p w:rsidR="00441560" w:rsidRPr="00E71260" w:rsidRDefault="00441560" w:rsidP="00441560">
            <w:pPr>
              <w:autoSpaceDE w:val="0"/>
              <w:autoSpaceDN w:val="0"/>
              <w:adjustRightInd w:val="0"/>
              <w:spacing w:before="60" w:line="240" w:lineRule="auto"/>
              <w:rPr>
                <w:sz w:val="27"/>
                <w:szCs w:val="27"/>
              </w:rPr>
            </w:pPr>
            <w:r w:rsidRPr="00E71260">
              <w:rPr>
                <w:sz w:val="27"/>
                <w:szCs w:val="27"/>
                <w:lang w:val="vi-VN"/>
              </w:rPr>
              <w:t xml:space="preserve">Thành phố </w:t>
            </w:r>
            <w:r w:rsidRPr="00E71260">
              <w:rPr>
                <w:sz w:val="27"/>
                <w:szCs w:val="27"/>
              </w:rPr>
              <w:t>loại II</w:t>
            </w:r>
          </w:p>
        </w:tc>
        <w:tc>
          <w:tcPr>
            <w:tcW w:w="2520" w:type="dxa"/>
          </w:tcPr>
          <w:p w:rsidR="00441560" w:rsidRPr="00E71260" w:rsidRDefault="00441560" w:rsidP="00441560">
            <w:pPr>
              <w:autoSpaceDE w:val="0"/>
              <w:autoSpaceDN w:val="0"/>
              <w:adjustRightInd w:val="0"/>
              <w:spacing w:before="60" w:line="240" w:lineRule="auto"/>
              <w:rPr>
                <w:sz w:val="27"/>
                <w:szCs w:val="27"/>
                <w:lang w:val="vi-VN"/>
              </w:rPr>
            </w:pPr>
            <w:r w:rsidRPr="00E71260">
              <w:rPr>
                <w:sz w:val="27"/>
                <w:szCs w:val="27"/>
                <w:lang w:val="vi-VN"/>
              </w:rPr>
              <w:t>Mức cấp</w:t>
            </w:r>
          </w:p>
        </w:tc>
        <w:tc>
          <w:tcPr>
            <w:tcW w:w="1743" w:type="dxa"/>
          </w:tcPr>
          <w:p w:rsidR="00441560" w:rsidRPr="00E71260" w:rsidRDefault="00441560" w:rsidP="00441560">
            <w:pPr>
              <w:autoSpaceDE w:val="0"/>
              <w:autoSpaceDN w:val="0"/>
              <w:adjustRightInd w:val="0"/>
              <w:spacing w:before="60" w:line="240" w:lineRule="auto"/>
              <w:rPr>
                <w:sz w:val="27"/>
                <w:szCs w:val="27"/>
                <w:lang w:val="vi-VN"/>
              </w:rPr>
            </w:pPr>
            <w:r w:rsidRPr="00E71260">
              <w:rPr>
                <w:sz w:val="27"/>
                <w:szCs w:val="27"/>
                <w:lang w:val="vi-VN"/>
              </w:rPr>
              <w:t>lít/người.ngày</w:t>
            </w:r>
          </w:p>
        </w:tc>
        <w:tc>
          <w:tcPr>
            <w:tcW w:w="918" w:type="dxa"/>
          </w:tcPr>
          <w:p w:rsidR="00441560" w:rsidRPr="00E71260" w:rsidRDefault="00441560" w:rsidP="00441560">
            <w:pPr>
              <w:autoSpaceDE w:val="0"/>
              <w:autoSpaceDN w:val="0"/>
              <w:adjustRightInd w:val="0"/>
              <w:spacing w:before="60" w:line="240" w:lineRule="auto"/>
              <w:jc w:val="center"/>
              <w:rPr>
                <w:sz w:val="27"/>
                <w:szCs w:val="27"/>
              </w:rPr>
            </w:pPr>
            <w:r w:rsidRPr="00E71260">
              <w:rPr>
                <w:sz w:val="27"/>
                <w:szCs w:val="27"/>
                <w:lang w:val="vi-VN"/>
              </w:rPr>
              <w:t>1</w:t>
            </w:r>
            <w:r w:rsidRPr="00E71260">
              <w:rPr>
                <w:sz w:val="27"/>
                <w:szCs w:val="27"/>
              </w:rPr>
              <w:t>20</w:t>
            </w:r>
          </w:p>
        </w:tc>
        <w:tc>
          <w:tcPr>
            <w:tcW w:w="870" w:type="dxa"/>
          </w:tcPr>
          <w:p w:rsidR="00441560" w:rsidRPr="00E71260" w:rsidRDefault="00441560" w:rsidP="00441560">
            <w:pPr>
              <w:autoSpaceDE w:val="0"/>
              <w:autoSpaceDN w:val="0"/>
              <w:adjustRightInd w:val="0"/>
              <w:spacing w:before="60" w:line="240" w:lineRule="auto"/>
              <w:jc w:val="center"/>
              <w:rPr>
                <w:sz w:val="27"/>
                <w:szCs w:val="27"/>
              </w:rPr>
            </w:pPr>
            <w:r w:rsidRPr="00E71260">
              <w:rPr>
                <w:sz w:val="27"/>
                <w:szCs w:val="27"/>
                <w:lang w:val="vi-VN"/>
              </w:rPr>
              <w:t>1</w:t>
            </w:r>
            <w:r w:rsidRPr="00E71260">
              <w:rPr>
                <w:sz w:val="27"/>
                <w:szCs w:val="27"/>
              </w:rPr>
              <w:t>50</w:t>
            </w:r>
          </w:p>
        </w:tc>
        <w:tc>
          <w:tcPr>
            <w:tcW w:w="870" w:type="dxa"/>
          </w:tcPr>
          <w:p w:rsidR="00441560" w:rsidRPr="00E71260" w:rsidRDefault="00441560" w:rsidP="00441560">
            <w:pPr>
              <w:autoSpaceDE w:val="0"/>
              <w:autoSpaceDN w:val="0"/>
              <w:adjustRightInd w:val="0"/>
              <w:spacing w:before="60" w:line="240" w:lineRule="auto"/>
              <w:jc w:val="center"/>
              <w:rPr>
                <w:sz w:val="27"/>
                <w:szCs w:val="27"/>
              </w:rPr>
            </w:pPr>
            <w:r w:rsidRPr="00E71260">
              <w:rPr>
                <w:sz w:val="27"/>
                <w:szCs w:val="27"/>
              </w:rPr>
              <w:t>165</w:t>
            </w:r>
          </w:p>
        </w:tc>
      </w:tr>
      <w:tr w:rsidR="00441560" w:rsidRPr="00E71260" w:rsidTr="00441560">
        <w:trPr>
          <w:jc w:val="center"/>
        </w:trPr>
        <w:tc>
          <w:tcPr>
            <w:tcW w:w="546" w:type="dxa"/>
            <w:vMerge/>
            <w:vAlign w:val="center"/>
          </w:tcPr>
          <w:p w:rsidR="00441560" w:rsidRPr="00E71260" w:rsidRDefault="00441560" w:rsidP="00441560">
            <w:pPr>
              <w:spacing w:before="60" w:line="240" w:lineRule="auto"/>
              <w:rPr>
                <w:sz w:val="27"/>
                <w:szCs w:val="27"/>
                <w:lang w:val="vi-VN"/>
              </w:rPr>
            </w:pPr>
          </w:p>
        </w:tc>
        <w:tc>
          <w:tcPr>
            <w:tcW w:w="1718" w:type="dxa"/>
            <w:vMerge/>
            <w:vAlign w:val="center"/>
          </w:tcPr>
          <w:p w:rsidR="00441560" w:rsidRPr="00E71260" w:rsidRDefault="00441560" w:rsidP="00441560">
            <w:pPr>
              <w:spacing w:before="60" w:line="240" w:lineRule="auto"/>
              <w:rPr>
                <w:sz w:val="27"/>
                <w:szCs w:val="27"/>
                <w:lang w:val="vi-VN"/>
              </w:rPr>
            </w:pPr>
          </w:p>
        </w:tc>
        <w:tc>
          <w:tcPr>
            <w:tcW w:w="2520" w:type="dxa"/>
          </w:tcPr>
          <w:p w:rsidR="00441560" w:rsidRPr="00E71260" w:rsidRDefault="00441560" w:rsidP="00441560">
            <w:pPr>
              <w:autoSpaceDE w:val="0"/>
              <w:autoSpaceDN w:val="0"/>
              <w:adjustRightInd w:val="0"/>
              <w:spacing w:before="60" w:line="240" w:lineRule="auto"/>
              <w:rPr>
                <w:sz w:val="27"/>
                <w:szCs w:val="27"/>
                <w:lang w:val="vi-VN"/>
              </w:rPr>
            </w:pPr>
            <w:r w:rsidRPr="00E71260">
              <w:rPr>
                <w:sz w:val="27"/>
                <w:szCs w:val="27"/>
                <w:lang w:val="vi-VN"/>
              </w:rPr>
              <w:t>Tỷ lệ dân số được cấp</w:t>
            </w:r>
          </w:p>
        </w:tc>
        <w:tc>
          <w:tcPr>
            <w:tcW w:w="1743" w:type="dxa"/>
          </w:tcPr>
          <w:p w:rsidR="00441560" w:rsidRPr="00E71260" w:rsidRDefault="00441560" w:rsidP="00441560">
            <w:pPr>
              <w:autoSpaceDE w:val="0"/>
              <w:autoSpaceDN w:val="0"/>
              <w:adjustRightInd w:val="0"/>
              <w:spacing w:before="60" w:line="240" w:lineRule="auto"/>
              <w:jc w:val="center"/>
              <w:rPr>
                <w:sz w:val="27"/>
                <w:szCs w:val="27"/>
                <w:lang w:val="vi-VN"/>
              </w:rPr>
            </w:pPr>
            <w:r w:rsidRPr="00E71260">
              <w:rPr>
                <w:sz w:val="27"/>
                <w:szCs w:val="27"/>
                <w:lang w:val="vi-VN"/>
              </w:rPr>
              <w:t>%</w:t>
            </w:r>
          </w:p>
        </w:tc>
        <w:tc>
          <w:tcPr>
            <w:tcW w:w="918" w:type="dxa"/>
          </w:tcPr>
          <w:p w:rsidR="00441560" w:rsidRPr="00E71260" w:rsidRDefault="00441560" w:rsidP="00441560">
            <w:pPr>
              <w:autoSpaceDE w:val="0"/>
              <w:autoSpaceDN w:val="0"/>
              <w:adjustRightInd w:val="0"/>
              <w:spacing w:before="60" w:line="240" w:lineRule="auto"/>
              <w:jc w:val="center"/>
              <w:rPr>
                <w:sz w:val="27"/>
                <w:szCs w:val="27"/>
                <w:lang w:val="vi-VN"/>
              </w:rPr>
            </w:pPr>
            <w:r w:rsidRPr="00E71260">
              <w:rPr>
                <w:sz w:val="27"/>
                <w:szCs w:val="27"/>
                <w:lang w:val="vi-VN"/>
              </w:rPr>
              <w:t>85</w:t>
            </w:r>
          </w:p>
        </w:tc>
        <w:tc>
          <w:tcPr>
            <w:tcW w:w="870" w:type="dxa"/>
          </w:tcPr>
          <w:p w:rsidR="00441560" w:rsidRPr="00E71260" w:rsidRDefault="00441560" w:rsidP="00441560">
            <w:pPr>
              <w:autoSpaceDE w:val="0"/>
              <w:autoSpaceDN w:val="0"/>
              <w:adjustRightInd w:val="0"/>
              <w:spacing w:before="60" w:line="240" w:lineRule="auto"/>
              <w:jc w:val="center"/>
              <w:rPr>
                <w:sz w:val="27"/>
                <w:szCs w:val="27"/>
              </w:rPr>
            </w:pPr>
            <w:r w:rsidRPr="00E71260">
              <w:rPr>
                <w:sz w:val="27"/>
                <w:szCs w:val="27"/>
              </w:rPr>
              <w:t>100</w:t>
            </w:r>
          </w:p>
        </w:tc>
        <w:tc>
          <w:tcPr>
            <w:tcW w:w="870" w:type="dxa"/>
          </w:tcPr>
          <w:p w:rsidR="00441560" w:rsidRPr="00E71260" w:rsidRDefault="00441560" w:rsidP="00441560">
            <w:pPr>
              <w:autoSpaceDE w:val="0"/>
              <w:autoSpaceDN w:val="0"/>
              <w:adjustRightInd w:val="0"/>
              <w:spacing w:before="60" w:line="240" w:lineRule="auto"/>
              <w:jc w:val="center"/>
              <w:rPr>
                <w:sz w:val="27"/>
                <w:szCs w:val="27"/>
                <w:lang w:val="vi-VN"/>
              </w:rPr>
            </w:pPr>
            <w:r w:rsidRPr="00E71260">
              <w:rPr>
                <w:sz w:val="27"/>
                <w:szCs w:val="27"/>
                <w:lang w:val="vi-VN"/>
              </w:rPr>
              <w:t>100</w:t>
            </w:r>
          </w:p>
        </w:tc>
      </w:tr>
      <w:tr w:rsidR="00441560" w:rsidRPr="00E71260" w:rsidTr="00441560">
        <w:trPr>
          <w:jc w:val="center"/>
        </w:trPr>
        <w:tc>
          <w:tcPr>
            <w:tcW w:w="546" w:type="dxa"/>
            <w:vMerge w:val="restart"/>
            <w:vAlign w:val="center"/>
          </w:tcPr>
          <w:p w:rsidR="00441560" w:rsidRPr="00E71260" w:rsidRDefault="00441560" w:rsidP="00441560">
            <w:pPr>
              <w:autoSpaceDE w:val="0"/>
              <w:autoSpaceDN w:val="0"/>
              <w:adjustRightInd w:val="0"/>
              <w:spacing w:before="60" w:line="240" w:lineRule="auto"/>
              <w:jc w:val="center"/>
              <w:rPr>
                <w:sz w:val="27"/>
                <w:szCs w:val="27"/>
                <w:lang w:val="vi-VN"/>
              </w:rPr>
            </w:pPr>
            <w:r w:rsidRPr="00E71260">
              <w:rPr>
                <w:sz w:val="27"/>
                <w:szCs w:val="27"/>
                <w:lang w:val="vi-VN"/>
              </w:rPr>
              <w:t>2</w:t>
            </w:r>
          </w:p>
        </w:tc>
        <w:tc>
          <w:tcPr>
            <w:tcW w:w="1718" w:type="dxa"/>
            <w:vMerge w:val="restart"/>
            <w:vAlign w:val="center"/>
          </w:tcPr>
          <w:p w:rsidR="00441560" w:rsidRPr="00E71260" w:rsidRDefault="00441560" w:rsidP="00441560">
            <w:pPr>
              <w:autoSpaceDE w:val="0"/>
              <w:autoSpaceDN w:val="0"/>
              <w:adjustRightInd w:val="0"/>
              <w:spacing w:before="60" w:line="240" w:lineRule="auto"/>
              <w:rPr>
                <w:sz w:val="27"/>
                <w:szCs w:val="27"/>
                <w:lang w:val="vi-VN"/>
              </w:rPr>
            </w:pPr>
            <w:r w:rsidRPr="00E71260">
              <w:rPr>
                <w:sz w:val="27"/>
                <w:szCs w:val="27"/>
                <w:lang w:val="vi-VN"/>
              </w:rPr>
              <w:t>Thị xã, thị trấn</w:t>
            </w:r>
          </w:p>
        </w:tc>
        <w:tc>
          <w:tcPr>
            <w:tcW w:w="2520" w:type="dxa"/>
          </w:tcPr>
          <w:p w:rsidR="00441560" w:rsidRPr="00E71260" w:rsidRDefault="00441560" w:rsidP="00441560">
            <w:pPr>
              <w:autoSpaceDE w:val="0"/>
              <w:autoSpaceDN w:val="0"/>
              <w:adjustRightInd w:val="0"/>
              <w:spacing w:before="60" w:line="240" w:lineRule="auto"/>
              <w:rPr>
                <w:sz w:val="27"/>
                <w:szCs w:val="27"/>
                <w:lang w:val="vi-VN"/>
              </w:rPr>
            </w:pPr>
            <w:r w:rsidRPr="00E71260">
              <w:rPr>
                <w:sz w:val="27"/>
                <w:szCs w:val="27"/>
                <w:lang w:val="vi-VN"/>
              </w:rPr>
              <w:t>Mức cấp</w:t>
            </w:r>
          </w:p>
        </w:tc>
        <w:tc>
          <w:tcPr>
            <w:tcW w:w="1743" w:type="dxa"/>
          </w:tcPr>
          <w:p w:rsidR="00441560" w:rsidRPr="00E71260" w:rsidRDefault="00441560" w:rsidP="00441560">
            <w:pPr>
              <w:autoSpaceDE w:val="0"/>
              <w:autoSpaceDN w:val="0"/>
              <w:adjustRightInd w:val="0"/>
              <w:spacing w:before="60" w:line="240" w:lineRule="auto"/>
              <w:rPr>
                <w:sz w:val="27"/>
                <w:szCs w:val="27"/>
                <w:lang w:val="vi-VN"/>
              </w:rPr>
            </w:pPr>
            <w:r w:rsidRPr="00E71260">
              <w:rPr>
                <w:sz w:val="27"/>
                <w:szCs w:val="27"/>
                <w:lang w:val="vi-VN"/>
              </w:rPr>
              <w:t>lít/người.ngày</w:t>
            </w:r>
          </w:p>
        </w:tc>
        <w:tc>
          <w:tcPr>
            <w:tcW w:w="918" w:type="dxa"/>
          </w:tcPr>
          <w:p w:rsidR="00441560" w:rsidRPr="00E71260" w:rsidRDefault="00441560" w:rsidP="00441560">
            <w:pPr>
              <w:autoSpaceDE w:val="0"/>
              <w:autoSpaceDN w:val="0"/>
              <w:adjustRightInd w:val="0"/>
              <w:spacing w:before="60" w:line="240" w:lineRule="auto"/>
              <w:jc w:val="center"/>
              <w:rPr>
                <w:sz w:val="27"/>
                <w:szCs w:val="27"/>
                <w:lang w:val="vi-VN"/>
              </w:rPr>
            </w:pPr>
            <w:r w:rsidRPr="00E71260">
              <w:rPr>
                <w:sz w:val="27"/>
                <w:szCs w:val="27"/>
                <w:lang w:val="vi-VN"/>
              </w:rPr>
              <w:t>60</w:t>
            </w:r>
          </w:p>
        </w:tc>
        <w:tc>
          <w:tcPr>
            <w:tcW w:w="870" w:type="dxa"/>
          </w:tcPr>
          <w:p w:rsidR="00441560" w:rsidRPr="00E71260" w:rsidRDefault="00441560" w:rsidP="00441560">
            <w:pPr>
              <w:autoSpaceDE w:val="0"/>
              <w:autoSpaceDN w:val="0"/>
              <w:adjustRightInd w:val="0"/>
              <w:spacing w:before="60" w:line="240" w:lineRule="auto"/>
              <w:jc w:val="center"/>
              <w:rPr>
                <w:sz w:val="27"/>
                <w:szCs w:val="27"/>
                <w:lang w:val="vi-VN"/>
              </w:rPr>
            </w:pPr>
            <w:r w:rsidRPr="00E71260">
              <w:rPr>
                <w:sz w:val="27"/>
                <w:szCs w:val="27"/>
                <w:lang w:val="vi-VN"/>
              </w:rPr>
              <w:t>100</w:t>
            </w:r>
          </w:p>
        </w:tc>
        <w:tc>
          <w:tcPr>
            <w:tcW w:w="870" w:type="dxa"/>
          </w:tcPr>
          <w:p w:rsidR="00441560" w:rsidRPr="00E71260" w:rsidRDefault="00441560" w:rsidP="00441560">
            <w:pPr>
              <w:autoSpaceDE w:val="0"/>
              <w:autoSpaceDN w:val="0"/>
              <w:adjustRightInd w:val="0"/>
              <w:spacing w:before="60" w:line="240" w:lineRule="auto"/>
              <w:jc w:val="center"/>
              <w:rPr>
                <w:sz w:val="27"/>
                <w:szCs w:val="27"/>
                <w:lang w:val="vi-VN"/>
              </w:rPr>
            </w:pPr>
            <w:r w:rsidRPr="00E71260">
              <w:rPr>
                <w:sz w:val="27"/>
                <w:szCs w:val="27"/>
                <w:lang w:val="vi-VN"/>
              </w:rPr>
              <w:t>100</w:t>
            </w:r>
          </w:p>
        </w:tc>
      </w:tr>
      <w:tr w:rsidR="00441560" w:rsidRPr="00E71260" w:rsidTr="00441560">
        <w:trPr>
          <w:jc w:val="center"/>
        </w:trPr>
        <w:tc>
          <w:tcPr>
            <w:tcW w:w="546" w:type="dxa"/>
            <w:vMerge/>
            <w:vAlign w:val="center"/>
          </w:tcPr>
          <w:p w:rsidR="00441560" w:rsidRPr="00E71260" w:rsidRDefault="00441560" w:rsidP="00441560">
            <w:pPr>
              <w:spacing w:before="60" w:line="240" w:lineRule="auto"/>
              <w:rPr>
                <w:sz w:val="27"/>
                <w:szCs w:val="27"/>
                <w:lang w:val="vi-VN"/>
              </w:rPr>
            </w:pPr>
          </w:p>
        </w:tc>
        <w:tc>
          <w:tcPr>
            <w:tcW w:w="1718" w:type="dxa"/>
            <w:vMerge/>
            <w:vAlign w:val="center"/>
          </w:tcPr>
          <w:p w:rsidR="00441560" w:rsidRPr="00E71260" w:rsidRDefault="00441560" w:rsidP="00441560">
            <w:pPr>
              <w:spacing w:before="60" w:line="240" w:lineRule="auto"/>
              <w:rPr>
                <w:sz w:val="27"/>
                <w:szCs w:val="27"/>
                <w:lang w:val="vi-VN"/>
              </w:rPr>
            </w:pPr>
          </w:p>
        </w:tc>
        <w:tc>
          <w:tcPr>
            <w:tcW w:w="2520" w:type="dxa"/>
          </w:tcPr>
          <w:p w:rsidR="00441560" w:rsidRPr="00E71260" w:rsidRDefault="00441560" w:rsidP="00441560">
            <w:pPr>
              <w:autoSpaceDE w:val="0"/>
              <w:autoSpaceDN w:val="0"/>
              <w:adjustRightInd w:val="0"/>
              <w:spacing w:before="60" w:line="240" w:lineRule="auto"/>
              <w:rPr>
                <w:sz w:val="27"/>
                <w:szCs w:val="27"/>
                <w:lang w:val="vi-VN"/>
              </w:rPr>
            </w:pPr>
            <w:r w:rsidRPr="00E71260">
              <w:rPr>
                <w:sz w:val="27"/>
                <w:szCs w:val="27"/>
                <w:lang w:val="vi-VN"/>
              </w:rPr>
              <w:t>Tỷ lệ dân số được cấp</w:t>
            </w:r>
          </w:p>
        </w:tc>
        <w:tc>
          <w:tcPr>
            <w:tcW w:w="1743" w:type="dxa"/>
          </w:tcPr>
          <w:p w:rsidR="00441560" w:rsidRPr="00E71260" w:rsidRDefault="00441560" w:rsidP="00441560">
            <w:pPr>
              <w:autoSpaceDE w:val="0"/>
              <w:autoSpaceDN w:val="0"/>
              <w:adjustRightInd w:val="0"/>
              <w:spacing w:before="60" w:line="240" w:lineRule="auto"/>
              <w:jc w:val="center"/>
              <w:rPr>
                <w:sz w:val="27"/>
                <w:szCs w:val="27"/>
                <w:lang w:val="vi-VN"/>
              </w:rPr>
            </w:pPr>
            <w:r w:rsidRPr="00E71260">
              <w:rPr>
                <w:sz w:val="27"/>
                <w:szCs w:val="27"/>
                <w:lang w:val="vi-VN"/>
              </w:rPr>
              <w:t>%</w:t>
            </w:r>
          </w:p>
        </w:tc>
        <w:tc>
          <w:tcPr>
            <w:tcW w:w="918" w:type="dxa"/>
          </w:tcPr>
          <w:p w:rsidR="00441560" w:rsidRPr="00E71260" w:rsidRDefault="00441560" w:rsidP="00441560">
            <w:pPr>
              <w:autoSpaceDE w:val="0"/>
              <w:autoSpaceDN w:val="0"/>
              <w:adjustRightInd w:val="0"/>
              <w:spacing w:before="60" w:line="240" w:lineRule="auto"/>
              <w:jc w:val="center"/>
              <w:rPr>
                <w:sz w:val="27"/>
                <w:szCs w:val="27"/>
              </w:rPr>
            </w:pPr>
            <w:r w:rsidRPr="00E71260">
              <w:rPr>
                <w:sz w:val="27"/>
                <w:szCs w:val="27"/>
                <w:lang w:val="vi-VN"/>
              </w:rPr>
              <w:t>7</w:t>
            </w:r>
            <w:r w:rsidRPr="00E71260">
              <w:rPr>
                <w:sz w:val="27"/>
                <w:szCs w:val="27"/>
              </w:rPr>
              <w:t>5</w:t>
            </w:r>
          </w:p>
        </w:tc>
        <w:tc>
          <w:tcPr>
            <w:tcW w:w="870" w:type="dxa"/>
          </w:tcPr>
          <w:p w:rsidR="00441560" w:rsidRPr="00E71260" w:rsidRDefault="00441560" w:rsidP="00441560">
            <w:pPr>
              <w:autoSpaceDE w:val="0"/>
              <w:autoSpaceDN w:val="0"/>
              <w:adjustRightInd w:val="0"/>
              <w:spacing w:before="60" w:line="240" w:lineRule="auto"/>
              <w:jc w:val="center"/>
              <w:rPr>
                <w:sz w:val="27"/>
                <w:szCs w:val="27"/>
                <w:lang w:val="vi-VN"/>
              </w:rPr>
            </w:pPr>
            <w:r w:rsidRPr="00E71260">
              <w:rPr>
                <w:sz w:val="27"/>
                <w:szCs w:val="27"/>
                <w:lang w:val="vi-VN"/>
              </w:rPr>
              <w:t>90</w:t>
            </w:r>
          </w:p>
        </w:tc>
        <w:tc>
          <w:tcPr>
            <w:tcW w:w="870" w:type="dxa"/>
          </w:tcPr>
          <w:p w:rsidR="00441560" w:rsidRPr="00E71260" w:rsidRDefault="00441560" w:rsidP="00441560">
            <w:pPr>
              <w:autoSpaceDE w:val="0"/>
              <w:autoSpaceDN w:val="0"/>
              <w:adjustRightInd w:val="0"/>
              <w:spacing w:before="60" w:line="240" w:lineRule="auto"/>
              <w:jc w:val="center"/>
              <w:rPr>
                <w:sz w:val="27"/>
                <w:szCs w:val="27"/>
                <w:lang w:val="vi-VN"/>
              </w:rPr>
            </w:pPr>
            <w:r w:rsidRPr="00E71260">
              <w:rPr>
                <w:sz w:val="27"/>
                <w:szCs w:val="27"/>
                <w:lang w:val="vi-VN"/>
              </w:rPr>
              <w:t>100</w:t>
            </w:r>
          </w:p>
        </w:tc>
      </w:tr>
      <w:tr w:rsidR="00441560" w:rsidRPr="00E71260" w:rsidTr="00441560">
        <w:trPr>
          <w:jc w:val="center"/>
        </w:trPr>
        <w:tc>
          <w:tcPr>
            <w:tcW w:w="546" w:type="dxa"/>
            <w:vMerge w:val="restart"/>
            <w:vAlign w:val="center"/>
          </w:tcPr>
          <w:p w:rsidR="00441560" w:rsidRPr="00E71260" w:rsidRDefault="00441560" w:rsidP="00441560">
            <w:pPr>
              <w:autoSpaceDE w:val="0"/>
              <w:autoSpaceDN w:val="0"/>
              <w:adjustRightInd w:val="0"/>
              <w:spacing w:before="60" w:line="240" w:lineRule="auto"/>
              <w:jc w:val="center"/>
              <w:rPr>
                <w:sz w:val="27"/>
                <w:szCs w:val="27"/>
                <w:lang w:val="vi-VN"/>
              </w:rPr>
            </w:pPr>
            <w:r w:rsidRPr="00E71260">
              <w:rPr>
                <w:sz w:val="27"/>
                <w:szCs w:val="27"/>
                <w:lang w:val="vi-VN"/>
              </w:rPr>
              <w:t>3</w:t>
            </w:r>
          </w:p>
        </w:tc>
        <w:tc>
          <w:tcPr>
            <w:tcW w:w="1718" w:type="dxa"/>
            <w:vMerge w:val="restart"/>
            <w:vAlign w:val="center"/>
          </w:tcPr>
          <w:p w:rsidR="00441560" w:rsidRPr="00E71260" w:rsidRDefault="00441560" w:rsidP="00441560">
            <w:pPr>
              <w:autoSpaceDE w:val="0"/>
              <w:autoSpaceDN w:val="0"/>
              <w:adjustRightInd w:val="0"/>
              <w:spacing w:before="60" w:line="240" w:lineRule="auto"/>
              <w:rPr>
                <w:sz w:val="27"/>
                <w:szCs w:val="27"/>
                <w:lang w:val="vi-VN"/>
              </w:rPr>
            </w:pPr>
            <w:r w:rsidRPr="00E71260">
              <w:rPr>
                <w:sz w:val="27"/>
                <w:szCs w:val="27"/>
                <w:lang w:val="vi-VN"/>
              </w:rPr>
              <w:t>Nông thôn</w:t>
            </w:r>
          </w:p>
        </w:tc>
        <w:tc>
          <w:tcPr>
            <w:tcW w:w="2520" w:type="dxa"/>
          </w:tcPr>
          <w:p w:rsidR="00441560" w:rsidRPr="00E71260" w:rsidRDefault="00441560" w:rsidP="00441560">
            <w:pPr>
              <w:autoSpaceDE w:val="0"/>
              <w:autoSpaceDN w:val="0"/>
              <w:adjustRightInd w:val="0"/>
              <w:spacing w:before="60" w:line="240" w:lineRule="auto"/>
              <w:rPr>
                <w:sz w:val="27"/>
                <w:szCs w:val="27"/>
                <w:lang w:val="vi-VN"/>
              </w:rPr>
            </w:pPr>
            <w:r w:rsidRPr="00E71260">
              <w:rPr>
                <w:sz w:val="27"/>
                <w:szCs w:val="27"/>
                <w:lang w:val="vi-VN"/>
              </w:rPr>
              <w:t>Mức cấp</w:t>
            </w:r>
          </w:p>
        </w:tc>
        <w:tc>
          <w:tcPr>
            <w:tcW w:w="1743" w:type="dxa"/>
          </w:tcPr>
          <w:p w:rsidR="00441560" w:rsidRPr="00E71260" w:rsidRDefault="00441560" w:rsidP="00441560">
            <w:pPr>
              <w:autoSpaceDE w:val="0"/>
              <w:autoSpaceDN w:val="0"/>
              <w:adjustRightInd w:val="0"/>
              <w:spacing w:before="60" w:line="240" w:lineRule="auto"/>
              <w:rPr>
                <w:sz w:val="27"/>
                <w:szCs w:val="27"/>
                <w:lang w:val="vi-VN"/>
              </w:rPr>
            </w:pPr>
            <w:r w:rsidRPr="00E71260">
              <w:rPr>
                <w:sz w:val="27"/>
                <w:szCs w:val="27"/>
                <w:lang w:val="vi-VN"/>
              </w:rPr>
              <w:t>lít/người.ngày</w:t>
            </w:r>
          </w:p>
        </w:tc>
        <w:tc>
          <w:tcPr>
            <w:tcW w:w="918" w:type="dxa"/>
          </w:tcPr>
          <w:p w:rsidR="00441560" w:rsidRPr="00E71260" w:rsidRDefault="00441560" w:rsidP="00441560">
            <w:pPr>
              <w:autoSpaceDE w:val="0"/>
              <w:autoSpaceDN w:val="0"/>
              <w:adjustRightInd w:val="0"/>
              <w:spacing w:before="60" w:line="240" w:lineRule="auto"/>
              <w:jc w:val="center"/>
              <w:rPr>
                <w:sz w:val="27"/>
                <w:szCs w:val="27"/>
                <w:lang w:val="vi-VN"/>
              </w:rPr>
            </w:pPr>
            <w:r w:rsidRPr="00E71260">
              <w:rPr>
                <w:sz w:val="27"/>
                <w:szCs w:val="27"/>
                <w:lang w:val="vi-VN"/>
              </w:rPr>
              <w:t>60</w:t>
            </w:r>
          </w:p>
        </w:tc>
        <w:tc>
          <w:tcPr>
            <w:tcW w:w="870" w:type="dxa"/>
          </w:tcPr>
          <w:p w:rsidR="00441560" w:rsidRPr="00E71260" w:rsidRDefault="00441560" w:rsidP="00441560">
            <w:pPr>
              <w:autoSpaceDE w:val="0"/>
              <w:autoSpaceDN w:val="0"/>
              <w:adjustRightInd w:val="0"/>
              <w:spacing w:before="60" w:line="240" w:lineRule="auto"/>
              <w:jc w:val="center"/>
              <w:rPr>
                <w:sz w:val="27"/>
                <w:szCs w:val="27"/>
                <w:lang w:val="vi-VN"/>
              </w:rPr>
            </w:pPr>
            <w:r w:rsidRPr="00E71260">
              <w:rPr>
                <w:sz w:val="27"/>
                <w:szCs w:val="27"/>
                <w:lang w:val="vi-VN"/>
              </w:rPr>
              <w:t>80</w:t>
            </w:r>
          </w:p>
        </w:tc>
        <w:tc>
          <w:tcPr>
            <w:tcW w:w="870" w:type="dxa"/>
          </w:tcPr>
          <w:p w:rsidR="00441560" w:rsidRPr="00E71260" w:rsidRDefault="00441560" w:rsidP="00441560">
            <w:pPr>
              <w:autoSpaceDE w:val="0"/>
              <w:autoSpaceDN w:val="0"/>
              <w:adjustRightInd w:val="0"/>
              <w:spacing w:before="60" w:line="240" w:lineRule="auto"/>
              <w:jc w:val="center"/>
              <w:rPr>
                <w:sz w:val="27"/>
                <w:szCs w:val="27"/>
                <w:lang w:val="vi-VN"/>
              </w:rPr>
            </w:pPr>
            <w:r w:rsidRPr="00E71260">
              <w:rPr>
                <w:sz w:val="27"/>
                <w:szCs w:val="27"/>
                <w:lang w:val="vi-VN"/>
              </w:rPr>
              <w:t>100</w:t>
            </w:r>
          </w:p>
        </w:tc>
      </w:tr>
      <w:tr w:rsidR="00441560" w:rsidRPr="00E71260" w:rsidTr="00441560">
        <w:trPr>
          <w:jc w:val="center"/>
        </w:trPr>
        <w:tc>
          <w:tcPr>
            <w:tcW w:w="546" w:type="dxa"/>
            <w:vMerge/>
            <w:vAlign w:val="center"/>
          </w:tcPr>
          <w:p w:rsidR="00441560" w:rsidRPr="00E71260" w:rsidRDefault="00441560" w:rsidP="00441560">
            <w:pPr>
              <w:spacing w:before="60" w:line="240" w:lineRule="auto"/>
              <w:rPr>
                <w:sz w:val="27"/>
                <w:szCs w:val="27"/>
                <w:lang w:val="vi-VN"/>
              </w:rPr>
            </w:pPr>
          </w:p>
        </w:tc>
        <w:tc>
          <w:tcPr>
            <w:tcW w:w="1718" w:type="dxa"/>
            <w:vMerge/>
            <w:vAlign w:val="center"/>
          </w:tcPr>
          <w:p w:rsidR="00441560" w:rsidRPr="00E71260" w:rsidRDefault="00441560" w:rsidP="00441560">
            <w:pPr>
              <w:spacing w:before="60" w:line="240" w:lineRule="auto"/>
              <w:rPr>
                <w:sz w:val="27"/>
                <w:szCs w:val="27"/>
                <w:lang w:val="vi-VN"/>
              </w:rPr>
            </w:pPr>
          </w:p>
        </w:tc>
        <w:tc>
          <w:tcPr>
            <w:tcW w:w="2520" w:type="dxa"/>
          </w:tcPr>
          <w:p w:rsidR="00441560" w:rsidRPr="00E71260" w:rsidRDefault="00441560" w:rsidP="00441560">
            <w:pPr>
              <w:autoSpaceDE w:val="0"/>
              <w:autoSpaceDN w:val="0"/>
              <w:adjustRightInd w:val="0"/>
              <w:spacing w:before="60" w:line="240" w:lineRule="auto"/>
              <w:rPr>
                <w:sz w:val="27"/>
                <w:szCs w:val="27"/>
                <w:lang w:val="vi-VN"/>
              </w:rPr>
            </w:pPr>
            <w:r w:rsidRPr="00E71260">
              <w:rPr>
                <w:sz w:val="27"/>
                <w:szCs w:val="27"/>
                <w:lang w:val="vi-VN"/>
              </w:rPr>
              <w:t>Tỷ lệ dân số được cấp</w:t>
            </w:r>
          </w:p>
        </w:tc>
        <w:tc>
          <w:tcPr>
            <w:tcW w:w="1743" w:type="dxa"/>
          </w:tcPr>
          <w:p w:rsidR="00441560" w:rsidRPr="00E71260" w:rsidRDefault="00441560" w:rsidP="00441560">
            <w:pPr>
              <w:autoSpaceDE w:val="0"/>
              <w:autoSpaceDN w:val="0"/>
              <w:adjustRightInd w:val="0"/>
              <w:spacing w:before="60" w:line="240" w:lineRule="auto"/>
              <w:jc w:val="center"/>
              <w:rPr>
                <w:sz w:val="27"/>
                <w:szCs w:val="27"/>
                <w:lang w:val="vi-VN"/>
              </w:rPr>
            </w:pPr>
            <w:r w:rsidRPr="00E71260">
              <w:rPr>
                <w:sz w:val="27"/>
                <w:szCs w:val="27"/>
                <w:lang w:val="vi-VN"/>
              </w:rPr>
              <w:t>%</w:t>
            </w:r>
          </w:p>
        </w:tc>
        <w:tc>
          <w:tcPr>
            <w:tcW w:w="918" w:type="dxa"/>
          </w:tcPr>
          <w:p w:rsidR="00441560" w:rsidRPr="00E71260" w:rsidRDefault="00441560" w:rsidP="00441560">
            <w:pPr>
              <w:autoSpaceDE w:val="0"/>
              <w:autoSpaceDN w:val="0"/>
              <w:adjustRightInd w:val="0"/>
              <w:spacing w:before="60" w:line="240" w:lineRule="auto"/>
              <w:jc w:val="center"/>
              <w:rPr>
                <w:sz w:val="27"/>
                <w:szCs w:val="27"/>
              </w:rPr>
            </w:pPr>
            <w:r w:rsidRPr="00E71260">
              <w:rPr>
                <w:sz w:val="27"/>
                <w:szCs w:val="27"/>
                <w:lang w:val="vi-VN"/>
              </w:rPr>
              <w:t>7</w:t>
            </w:r>
            <w:r w:rsidRPr="00E71260">
              <w:rPr>
                <w:sz w:val="27"/>
                <w:szCs w:val="27"/>
              </w:rPr>
              <w:t>5</w:t>
            </w:r>
          </w:p>
        </w:tc>
        <w:tc>
          <w:tcPr>
            <w:tcW w:w="870" w:type="dxa"/>
          </w:tcPr>
          <w:p w:rsidR="00441560" w:rsidRPr="00E71260" w:rsidRDefault="00441560" w:rsidP="00441560">
            <w:pPr>
              <w:autoSpaceDE w:val="0"/>
              <w:autoSpaceDN w:val="0"/>
              <w:adjustRightInd w:val="0"/>
              <w:spacing w:before="60" w:line="240" w:lineRule="auto"/>
              <w:jc w:val="center"/>
              <w:rPr>
                <w:sz w:val="27"/>
                <w:szCs w:val="27"/>
                <w:lang w:val="vi-VN"/>
              </w:rPr>
            </w:pPr>
            <w:r w:rsidRPr="00E71260">
              <w:rPr>
                <w:sz w:val="27"/>
                <w:szCs w:val="27"/>
                <w:lang w:val="vi-VN"/>
              </w:rPr>
              <w:t>90</w:t>
            </w:r>
          </w:p>
        </w:tc>
        <w:tc>
          <w:tcPr>
            <w:tcW w:w="870" w:type="dxa"/>
          </w:tcPr>
          <w:p w:rsidR="00441560" w:rsidRPr="00E71260" w:rsidRDefault="00441560" w:rsidP="00441560">
            <w:pPr>
              <w:autoSpaceDE w:val="0"/>
              <w:autoSpaceDN w:val="0"/>
              <w:adjustRightInd w:val="0"/>
              <w:spacing w:before="60" w:line="240" w:lineRule="auto"/>
              <w:jc w:val="center"/>
              <w:rPr>
                <w:sz w:val="27"/>
                <w:szCs w:val="27"/>
                <w:lang w:val="vi-VN"/>
              </w:rPr>
            </w:pPr>
            <w:r w:rsidRPr="00E71260">
              <w:rPr>
                <w:sz w:val="27"/>
                <w:szCs w:val="27"/>
                <w:lang w:val="vi-VN"/>
              </w:rPr>
              <w:t>100</w:t>
            </w:r>
          </w:p>
        </w:tc>
      </w:tr>
    </w:tbl>
    <w:p w:rsidR="00441560" w:rsidRPr="00E71260" w:rsidRDefault="00441560" w:rsidP="00441560">
      <w:pPr>
        <w:tabs>
          <w:tab w:val="left" w:pos="600"/>
          <w:tab w:val="left" w:pos="3000"/>
        </w:tabs>
        <w:spacing w:line="264" w:lineRule="auto"/>
        <w:ind w:firstLine="720"/>
        <w:jc w:val="both"/>
        <w:rPr>
          <w:sz w:val="27"/>
          <w:szCs w:val="27"/>
        </w:rPr>
      </w:pPr>
      <w:r w:rsidRPr="00E71260">
        <w:rPr>
          <w:sz w:val="27"/>
          <w:szCs w:val="27"/>
          <w:lang w:val="vi-VN"/>
        </w:rPr>
        <w:t>Nước dùng cho công trình công cộng, chữa cháy, tưới cây, rửa đường và nước hao hụt thất thoát trong giai đoạn này lấy bằng 50% lượng nước tính toán.</w:t>
      </w:r>
    </w:p>
    <w:p w:rsidR="003C3556" w:rsidRDefault="003C3556" w:rsidP="00441560">
      <w:pPr>
        <w:tabs>
          <w:tab w:val="left" w:pos="600"/>
          <w:tab w:val="left" w:pos="3000"/>
        </w:tabs>
        <w:spacing w:line="264" w:lineRule="auto"/>
        <w:ind w:firstLine="720"/>
        <w:jc w:val="both"/>
        <w:rPr>
          <w:sz w:val="27"/>
          <w:szCs w:val="27"/>
        </w:rPr>
      </w:pPr>
      <w:r>
        <w:rPr>
          <w:sz w:val="27"/>
          <w:szCs w:val="27"/>
        </w:rPr>
        <w:t>Kết quả tính toán xác định được nhu cầu cấp nước cho sinh hoạt là 2.36 triệu m³/ năm</w:t>
      </w:r>
    </w:p>
    <w:p w:rsidR="00441560" w:rsidRPr="00E71260" w:rsidRDefault="00441560" w:rsidP="00441560">
      <w:pPr>
        <w:tabs>
          <w:tab w:val="left" w:pos="600"/>
          <w:tab w:val="left" w:pos="3000"/>
        </w:tabs>
        <w:spacing w:line="264" w:lineRule="auto"/>
        <w:ind w:firstLine="720"/>
        <w:jc w:val="both"/>
        <w:rPr>
          <w:sz w:val="27"/>
          <w:szCs w:val="27"/>
        </w:rPr>
      </w:pPr>
      <w:r w:rsidRPr="00E71260">
        <w:rPr>
          <w:sz w:val="27"/>
          <w:szCs w:val="27"/>
          <w:lang w:val="vi-VN"/>
        </w:rPr>
        <w:t>Lưu lượng yêu cầu cấp cho sinh hoạt</w:t>
      </w:r>
      <w:r w:rsidRPr="00E71260">
        <w:rPr>
          <w:sz w:val="27"/>
          <w:szCs w:val="27"/>
        </w:rPr>
        <w:t xml:space="preserve"> tính cho giai đoạn đến năm 2030 là:</w:t>
      </w:r>
    </w:p>
    <w:p w:rsidR="00441560" w:rsidRDefault="00441560" w:rsidP="00441560">
      <w:pPr>
        <w:tabs>
          <w:tab w:val="left" w:pos="600"/>
          <w:tab w:val="left" w:pos="3000"/>
        </w:tabs>
        <w:spacing w:line="264" w:lineRule="auto"/>
        <w:ind w:firstLine="720"/>
        <w:jc w:val="both"/>
        <w:rPr>
          <w:b/>
          <w:sz w:val="27"/>
          <w:szCs w:val="27"/>
        </w:rPr>
      </w:pPr>
      <w:r w:rsidRPr="00E71260">
        <w:rPr>
          <w:b/>
          <w:sz w:val="27"/>
          <w:szCs w:val="27"/>
        </w:rPr>
        <w:t xml:space="preserve">                Qsh = 2,36*10</w:t>
      </w:r>
      <w:r w:rsidRPr="00E71260">
        <w:rPr>
          <w:b/>
          <w:sz w:val="27"/>
          <w:szCs w:val="27"/>
          <w:vertAlign w:val="superscript"/>
        </w:rPr>
        <w:t>6</w:t>
      </w:r>
      <w:r w:rsidRPr="00E71260">
        <w:rPr>
          <w:b/>
          <w:sz w:val="27"/>
          <w:szCs w:val="27"/>
        </w:rPr>
        <w:t>/365 ngày/86400s = 0,075 m³/s.</w:t>
      </w:r>
    </w:p>
    <w:p w:rsidR="000456DD" w:rsidRPr="00E71260" w:rsidRDefault="000456DD" w:rsidP="000456DD">
      <w:pPr>
        <w:pStyle w:val="04"/>
        <w:rPr>
          <w:rFonts w:eastAsia="Calibri"/>
          <w:szCs w:val="26"/>
          <w:lang w:val="vi-VN"/>
        </w:rPr>
      </w:pPr>
      <w:bookmarkStart w:id="277" w:name="_Toc489374047"/>
      <w:r>
        <w:rPr>
          <w:rFonts w:eastAsia="Calibri"/>
        </w:rPr>
        <w:t>Lưu lượng thiết kế</w:t>
      </w:r>
      <w:bookmarkEnd w:id="277"/>
    </w:p>
    <w:p w:rsidR="006F2479" w:rsidRPr="006F2479" w:rsidRDefault="006F2479" w:rsidP="00441560">
      <w:pPr>
        <w:spacing w:after="120"/>
        <w:jc w:val="both"/>
        <w:rPr>
          <w:sz w:val="28"/>
          <w:szCs w:val="22"/>
          <w:lang w:eastAsia="vi-VN"/>
        </w:rPr>
      </w:pPr>
      <w:r w:rsidRPr="006F2479">
        <w:rPr>
          <w:sz w:val="28"/>
          <w:szCs w:val="22"/>
          <w:lang w:eastAsia="vi-VN"/>
        </w:rPr>
        <w:t xml:space="preserve">Lưu lượng thiết kế tại đầu mối của đường ống sẽ là </w:t>
      </w:r>
    </w:p>
    <w:p w:rsidR="006F2479" w:rsidRPr="006F2479" w:rsidRDefault="006F2479" w:rsidP="006F2479">
      <w:pPr>
        <w:spacing w:after="120"/>
        <w:ind w:left="1440" w:firstLine="720"/>
        <w:jc w:val="both"/>
        <w:rPr>
          <w:sz w:val="28"/>
          <w:szCs w:val="22"/>
          <w:lang w:eastAsia="vi-VN"/>
        </w:rPr>
      </w:pPr>
      <w:r w:rsidRPr="006F2479">
        <w:rPr>
          <w:sz w:val="28"/>
          <w:szCs w:val="22"/>
          <w:lang w:eastAsia="vi-VN"/>
        </w:rPr>
        <w:t>Q = Qt + Qsh = 870 +75 = 945 l/s.</w:t>
      </w:r>
    </w:p>
    <w:p w:rsidR="006F2479" w:rsidRPr="00441560" w:rsidRDefault="006F2479" w:rsidP="00996FEE">
      <w:pPr>
        <w:pStyle w:val="03"/>
        <w:rPr>
          <w:rFonts w:eastAsia="Calibri"/>
        </w:rPr>
      </w:pPr>
      <w:bookmarkStart w:id="278" w:name="_Toc489374048"/>
      <w:r w:rsidRPr="00441560">
        <w:rPr>
          <w:rFonts w:eastAsia="Calibri"/>
        </w:rPr>
        <w:t>Tính toán xác định quy mô đường ống:</w:t>
      </w:r>
      <w:bookmarkEnd w:id="278"/>
    </w:p>
    <w:p w:rsidR="006F2479" w:rsidRPr="006F2479" w:rsidRDefault="006F2479" w:rsidP="00434012">
      <w:pPr>
        <w:pStyle w:val="04"/>
        <w:rPr>
          <w:lang w:eastAsia="vi-VN"/>
        </w:rPr>
      </w:pPr>
      <w:bookmarkStart w:id="279" w:name="_Toc489374049"/>
      <w:r w:rsidRPr="006F2479">
        <w:rPr>
          <w:lang w:eastAsia="vi-VN"/>
        </w:rPr>
        <w:t>Lựa chọn kết cấu ống</w:t>
      </w:r>
      <w:bookmarkEnd w:id="279"/>
      <w:r w:rsidRPr="006F2479">
        <w:rPr>
          <w:lang w:eastAsia="vi-VN"/>
        </w:rPr>
        <w:t xml:space="preserve"> </w:t>
      </w:r>
    </w:p>
    <w:p w:rsidR="006F2479" w:rsidRPr="006F2479" w:rsidRDefault="006F2479" w:rsidP="004D0D44">
      <w:pPr>
        <w:ind w:firstLine="720"/>
        <w:jc w:val="both"/>
        <w:rPr>
          <w:sz w:val="28"/>
          <w:szCs w:val="22"/>
          <w:lang w:eastAsia="vi-VN"/>
        </w:rPr>
      </w:pPr>
      <w:r w:rsidRPr="006F2479">
        <w:rPr>
          <w:sz w:val="28"/>
          <w:szCs w:val="22"/>
          <w:lang w:eastAsia="vi-VN"/>
        </w:rPr>
        <w:t xml:space="preserve">Hiện nay có nhiều chủng loại kết cấu ống có thể sử dụng để thiết kế, xây dung cho tiểu dự án như ống thép; Ống HDPE; ống cốt sợi thủy tinh. </w:t>
      </w:r>
    </w:p>
    <w:p w:rsidR="006F2479" w:rsidRPr="006F2479" w:rsidRDefault="006F2479" w:rsidP="004D0D44">
      <w:pPr>
        <w:ind w:firstLine="720"/>
        <w:jc w:val="both"/>
        <w:rPr>
          <w:sz w:val="28"/>
          <w:szCs w:val="22"/>
          <w:lang w:eastAsia="vi-VN"/>
        </w:rPr>
      </w:pPr>
      <w:r w:rsidRPr="006F2479">
        <w:rPr>
          <w:sz w:val="28"/>
          <w:szCs w:val="22"/>
          <w:lang w:eastAsia="vi-VN"/>
        </w:rPr>
        <w:t xml:space="preserve">Tư vấn thiết kế đã tính toán giá thành theo các loại đường ống trên thì phương án kết cấu ống cốt sợi thủy tinh có giá thành rẻ nhất, tiếp đến là kết cấu </w:t>
      </w:r>
      <w:r w:rsidRPr="006F2479">
        <w:rPr>
          <w:sz w:val="28"/>
          <w:szCs w:val="22"/>
          <w:lang w:eastAsia="vi-VN"/>
        </w:rPr>
        <w:lastRenderedPageBreak/>
        <w:t>ống HDPE và Ống thép có giá thành cao nhất.</w:t>
      </w:r>
    </w:p>
    <w:p w:rsidR="006F2479" w:rsidRPr="006F2479" w:rsidRDefault="006F2479" w:rsidP="004D0D44">
      <w:pPr>
        <w:ind w:firstLine="720"/>
        <w:jc w:val="both"/>
        <w:rPr>
          <w:sz w:val="27"/>
          <w:szCs w:val="27"/>
          <w:lang w:val="pt-BR" w:eastAsia="vi-VN"/>
        </w:rPr>
      </w:pPr>
      <w:r w:rsidRPr="006F2479">
        <w:rPr>
          <w:sz w:val="27"/>
          <w:szCs w:val="27"/>
          <w:lang w:val="pt-BR" w:eastAsia="vi-VN"/>
        </w:rPr>
        <w:t xml:space="preserve">Tuy nhiên, ống cốt sợi thuỷ tinh có có nhược điểm là cứng và giòn khả năng chịu uốn kém nên khi đi qua vùng địa chất yếu hoặc không đều rất dễ gây nứt vỡ dẫn đến thường xuyên phải duy tu bảo dưỡng, tốn kém trong chi phí quản lý vận hành và đả xảy ra nhiều sự cố khi sử dụng kết cấu ống này. </w:t>
      </w:r>
    </w:p>
    <w:p w:rsidR="006F2479" w:rsidRPr="006F2479" w:rsidRDefault="006F2479" w:rsidP="004D0D44">
      <w:pPr>
        <w:ind w:firstLine="720"/>
        <w:jc w:val="both"/>
        <w:rPr>
          <w:sz w:val="27"/>
          <w:szCs w:val="27"/>
          <w:lang w:val="pt-BR" w:eastAsia="vi-VN"/>
        </w:rPr>
      </w:pPr>
      <w:r w:rsidRPr="006F2479">
        <w:rPr>
          <w:sz w:val="27"/>
          <w:szCs w:val="27"/>
          <w:lang w:val="pt-BR" w:eastAsia="vi-VN"/>
        </w:rPr>
        <w:t>Vì vậy trong TDA2 chúng tôi đề xuất  phương án kết cấu là Ống HDPE làm phương án thiết kế</w:t>
      </w:r>
    </w:p>
    <w:p w:rsidR="006F2479" w:rsidRDefault="006F2479" w:rsidP="00434012">
      <w:pPr>
        <w:pStyle w:val="04"/>
        <w:rPr>
          <w:lang w:eastAsia="vi-VN"/>
        </w:rPr>
      </w:pPr>
      <w:bookmarkStart w:id="280" w:name="_Toc463621140"/>
      <w:bookmarkStart w:id="281" w:name="_Toc489374050"/>
      <w:r w:rsidRPr="00441560">
        <w:rPr>
          <w:lang w:eastAsia="vi-VN"/>
        </w:rPr>
        <w:t>Tính toán thủy lực, xác định quy mô đường ống.</w:t>
      </w:r>
      <w:bookmarkEnd w:id="280"/>
      <w:bookmarkEnd w:id="281"/>
    </w:p>
    <w:p w:rsidR="00B24882" w:rsidRPr="006F2479" w:rsidRDefault="00B24882" w:rsidP="00B24882">
      <w:pPr>
        <w:spacing w:line="240" w:lineRule="auto"/>
        <w:ind w:firstLine="720"/>
        <w:jc w:val="both"/>
        <w:rPr>
          <w:sz w:val="27"/>
          <w:szCs w:val="27"/>
          <w:lang w:val="pt-BR" w:eastAsia="vi-VN"/>
        </w:rPr>
      </w:pPr>
      <w:r w:rsidRPr="006F2479">
        <w:rPr>
          <w:sz w:val="27"/>
          <w:szCs w:val="27"/>
          <w:lang w:val="pt-BR" w:eastAsia="vi-VN"/>
        </w:rPr>
        <w:t xml:space="preserve">Kết quả tính toán xác định được quy mô đường ống cấp nước cả tiểu dự án </w:t>
      </w:r>
      <w:r w:rsidRPr="00D23613">
        <w:rPr>
          <w:sz w:val="27"/>
          <w:szCs w:val="27"/>
          <w:lang w:val="pt-BR" w:eastAsia="vi-VN"/>
        </w:rPr>
        <w:t>Phát triển thủy lợi phục vụ khu nông nghiệp công nghệ cao Nhơn Hải - Thanh Hải tỉnh Ninh Thuận</w:t>
      </w:r>
      <w:r w:rsidRPr="006F2479">
        <w:rPr>
          <w:sz w:val="27"/>
          <w:szCs w:val="27"/>
          <w:lang w:val="pt-BR" w:eastAsia="vi-VN"/>
        </w:rPr>
        <w:t xml:space="preserve"> </w:t>
      </w:r>
      <w:r w:rsidR="000456DD">
        <w:rPr>
          <w:sz w:val="27"/>
          <w:szCs w:val="27"/>
          <w:lang w:val="pt-BR" w:eastAsia="vi-VN"/>
        </w:rPr>
        <w:t>nhu bảng sau:</w:t>
      </w:r>
    </w:p>
    <w:p w:rsidR="00B24882" w:rsidRPr="006F2479" w:rsidRDefault="004D0D44" w:rsidP="004D0D44">
      <w:pPr>
        <w:pStyle w:val="Bangbieu"/>
        <w:rPr>
          <w:lang w:eastAsia="vi-VN"/>
        </w:rPr>
      </w:pPr>
      <w:r w:rsidRPr="00E71260">
        <w:t xml:space="preserve">Bảng 3. </w:t>
      </w:r>
      <w:r w:rsidRPr="00E71260">
        <w:fldChar w:fldCharType="begin"/>
      </w:r>
      <w:r w:rsidRPr="00E71260">
        <w:instrText xml:space="preserve"> SEQ Bảng_3. \* ARABIC </w:instrText>
      </w:r>
      <w:r w:rsidRPr="00E71260">
        <w:fldChar w:fldCharType="separate"/>
      </w:r>
      <w:r w:rsidR="006F5EBB">
        <w:rPr>
          <w:noProof/>
        </w:rPr>
        <w:t>5</w:t>
      </w:r>
      <w:r w:rsidRPr="00E71260">
        <w:fldChar w:fldCharType="end"/>
      </w:r>
      <w:r w:rsidRPr="00E71260">
        <w:rPr>
          <w:lang w:val="vi-VN"/>
        </w:rPr>
        <w:t xml:space="preserve">: </w:t>
      </w:r>
      <w:r w:rsidR="00B24882" w:rsidRPr="006F2479">
        <w:rPr>
          <w:lang w:eastAsia="vi-VN"/>
        </w:rPr>
        <w:t xml:space="preserve"> </w:t>
      </w:r>
      <w:r>
        <w:rPr>
          <w:lang w:eastAsia="vi-VN"/>
        </w:rPr>
        <w:t>T</w:t>
      </w:r>
      <w:r w:rsidR="00B24882" w:rsidRPr="006F2479">
        <w:rPr>
          <w:lang w:eastAsia="vi-VN"/>
        </w:rPr>
        <w:t>ổng hợp kết quả tính toán đường ống</w:t>
      </w:r>
      <w:r w:rsidR="000456DD">
        <w:rPr>
          <w:lang w:eastAsia="vi-VN"/>
        </w:rPr>
        <w:t xml:space="preserve"> phương án 1</w:t>
      </w:r>
    </w:p>
    <w:tbl>
      <w:tblPr>
        <w:tblStyle w:val="TableGrid5"/>
        <w:tblW w:w="0" w:type="auto"/>
        <w:tblLook w:val="04A0" w:firstRow="1" w:lastRow="0" w:firstColumn="1" w:lastColumn="0" w:noHBand="0" w:noVBand="1"/>
      </w:tblPr>
      <w:tblGrid>
        <w:gridCol w:w="958"/>
        <w:gridCol w:w="2847"/>
        <w:gridCol w:w="1825"/>
        <w:gridCol w:w="1982"/>
        <w:gridCol w:w="1903"/>
      </w:tblGrid>
      <w:tr w:rsidR="00B24882" w:rsidRPr="00193676" w:rsidTr="005275AA">
        <w:tc>
          <w:tcPr>
            <w:tcW w:w="958" w:type="dxa"/>
          </w:tcPr>
          <w:p w:rsidR="00B24882" w:rsidRPr="00193676" w:rsidRDefault="00B24882" w:rsidP="00996FEE">
            <w:pPr>
              <w:jc w:val="center"/>
              <w:rPr>
                <w:sz w:val="27"/>
                <w:szCs w:val="27"/>
                <w:lang w:val="pt-BR" w:eastAsia="vi-VN"/>
              </w:rPr>
            </w:pPr>
            <w:r w:rsidRPr="00193676">
              <w:rPr>
                <w:sz w:val="27"/>
                <w:szCs w:val="27"/>
                <w:lang w:val="pt-BR" w:eastAsia="vi-VN"/>
              </w:rPr>
              <w:t>TT</w:t>
            </w:r>
          </w:p>
        </w:tc>
        <w:tc>
          <w:tcPr>
            <w:tcW w:w="2847" w:type="dxa"/>
          </w:tcPr>
          <w:p w:rsidR="00B24882" w:rsidRPr="00193676" w:rsidRDefault="00B24882" w:rsidP="00996FEE">
            <w:pPr>
              <w:jc w:val="center"/>
              <w:rPr>
                <w:sz w:val="27"/>
                <w:szCs w:val="27"/>
                <w:lang w:val="pt-BR" w:eastAsia="vi-VN"/>
              </w:rPr>
            </w:pPr>
            <w:r w:rsidRPr="00193676">
              <w:rPr>
                <w:sz w:val="27"/>
                <w:szCs w:val="27"/>
                <w:lang w:val="pt-BR" w:eastAsia="vi-VN"/>
              </w:rPr>
              <w:t>Tên đoạn ống</w:t>
            </w:r>
          </w:p>
        </w:tc>
        <w:tc>
          <w:tcPr>
            <w:tcW w:w="1825" w:type="dxa"/>
          </w:tcPr>
          <w:p w:rsidR="00B24882" w:rsidRPr="00193676" w:rsidRDefault="00B24882" w:rsidP="00996FEE">
            <w:pPr>
              <w:jc w:val="center"/>
              <w:rPr>
                <w:sz w:val="27"/>
                <w:szCs w:val="27"/>
                <w:lang w:val="pt-BR" w:eastAsia="vi-VN"/>
              </w:rPr>
            </w:pPr>
            <w:r w:rsidRPr="00193676">
              <w:rPr>
                <w:sz w:val="27"/>
                <w:szCs w:val="27"/>
                <w:lang w:val="pt-BR" w:eastAsia="vi-VN"/>
              </w:rPr>
              <w:t>Chiều dài</w:t>
            </w:r>
          </w:p>
          <w:p w:rsidR="00B24882" w:rsidRPr="00193676" w:rsidRDefault="00B24882" w:rsidP="00996FEE">
            <w:pPr>
              <w:jc w:val="center"/>
              <w:rPr>
                <w:sz w:val="27"/>
                <w:szCs w:val="27"/>
                <w:lang w:val="pt-BR" w:eastAsia="vi-VN"/>
              </w:rPr>
            </w:pPr>
            <w:r w:rsidRPr="00193676">
              <w:rPr>
                <w:sz w:val="27"/>
                <w:szCs w:val="27"/>
                <w:lang w:val="pt-BR" w:eastAsia="vi-VN"/>
              </w:rPr>
              <w:t>(m)</w:t>
            </w:r>
          </w:p>
        </w:tc>
        <w:tc>
          <w:tcPr>
            <w:tcW w:w="1982" w:type="dxa"/>
          </w:tcPr>
          <w:p w:rsidR="00B24882" w:rsidRPr="00193676" w:rsidRDefault="00B24882" w:rsidP="00996FEE">
            <w:pPr>
              <w:jc w:val="center"/>
              <w:rPr>
                <w:sz w:val="27"/>
                <w:szCs w:val="27"/>
                <w:lang w:val="pt-BR" w:eastAsia="vi-VN"/>
              </w:rPr>
            </w:pPr>
            <w:r w:rsidRPr="00193676">
              <w:rPr>
                <w:sz w:val="27"/>
                <w:szCs w:val="27"/>
                <w:lang w:val="pt-BR" w:eastAsia="vi-VN"/>
              </w:rPr>
              <w:t>Đường kính trong của ống</w:t>
            </w:r>
          </w:p>
        </w:tc>
        <w:tc>
          <w:tcPr>
            <w:tcW w:w="1903" w:type="dxa"/>
          </w:tcPr>
          <w:p w:rsidR="00B24882" w:rsidRPr="00193676" w:rsidRDefault="00B24882" w:rsidP="00996FEE">
            <w:pPr>
              <w:jc w:val="center"/>
              <w:rPr>
                <w:sz w:val="27"/>
                <w:szCs w:val="27"/>
                <w:lang w:val="pt-BR" w:eastAsia="vi-VN"/>
              </w:rPr>
            </w:pPr>
            <w:r w:rsidRPr="00193676">
              <w:rPr>
                <w:sz w:val="27"/>
                <w:szCs w:val="27"/>
                <w:lang w:val="pt-BR" w:eastAsia="vi-VN"/>
              </w:rPr>
              <w:t>Đường kính Danh nghĩa</w:t>
            </w:r>
          </w:p>
        </w:tc>
      </w:tr>
      <w:tr w:rsidR="00B24882" w:rsidRPr="00193676" w:rsidTr="005275AA">
        <w:tc>
          <w:tcPr>
            <w:tcW w:w="958" w:type="dxa"/>
          </w:tcPr>
          <w:p w:rsidR="00B24882" w:rsidRPr="00193676" w:rsidRDefault="00B24882" w:rsidP="00A45986">
            <w:pPr>
              <w:spacing w:line="240" w:lineRule="auto"/>
              <w:jc w:val="center"/>
              <w:rPr>
                <w:sz w:val="27"/>
                <w:szCs w:val="27"/>
                <w:lang w:val="pt-BR" w:eastAsia="vi-VN"/>
              </w:rPr>
            </w:pPr>
            <w:r w:rsidRPr="00193676">
              <w:rPr>
                <w:sz w:val="27"/>
                <w:szCs w:val="27"/>
                <w:lang w:val="pt-BR" w:eastAsia="vi-VN"/>
              </w:rPr>
              <w:t>1</w:t>
            </w:r>
          </w:p>
        </w:tc>
        <w:tc>
          <w:tcPr>
            <w:tcW w:w="2847" w:type="dxa"/>
          </w:tcPr>
          <w:p w:rsidR="00B24882" w:rsidRPr="00193676" w:rsidRDefault="00B24882" w:rsidP="00A45986">
            <w:pPr>
              <w:spacing w:line="240" w:lineRule="auto"/>
              <w:jc w:val="both"/>
              <w:rPr>
                <w:sz w:val="27"/>
                <w:szCs w:val="27"/>
                <w:lang w:val="pt-BR" w:eastAsia="vi-VN"/>
              </w:rPr>
            </w:pPr>
            <w:r w:rsidRPr="00193676">
              <w:rPr>
                <w:sz w:val="27"/>
                <w:szCs w:val="27"/>
                <w:lang w:val="pt-BR" w:eastAsia="vi-VN"/>
              </w:rPr>
              <w:t>Đoạn 1 từ Ko-&gt;K9+121m (Đoạn ống chuyển nước)</w:t>
            </w:r>
          </w:p>
        </w:tc>
        <w:tc>
          <w:tcPr>
            <w:tcW w:w="1825" w:type="dxa"/>
            <w:vAlign w:val="center"/>
          </w:tcPr>
          <w:p w:rsidR="00B24882" w:rsidRPr="00193676" w:rsidRDefault="00B24882" w:rsidP="00A45986">
            <w:pPr>
              <w:spacing w:line="240" w:lineRule="auto"/>
              <w:jc w:val="center"/>
              <w:rPr>
                <w:color w:val="000000"/>
                <w:sz w:val="27"/>
                <w:szCs w:val="27"/>
                <w:lang w:val="vi-VN" w:eastAsia="vi-VN"/>
              </w:rPr>
            </w:pPr>
            <w:r w:rsidRPr="00193676">
              <w:rPr>
                <w:color w:val="000000"/>
                <w:sz w:val="27"/>
                <w:szCs w:val="27"/>
                <w:lang w:val="vi-VN" w:eastAsia="vi-VN"/>
              </w:rPr>
              <w:t>9,121.30</w:t>
            </w:r>
          </w:p>
        </w:tc>
        <w:tc>
          <w:tcPr>
            <w:tcW w:w="1982" w:type="dxa"/>
            <w:vAlign w:val="center"/>
          </w:tcPr>
          <w:p w:rsidR="00B24882" w:rsidRPr="00193676" w:rsidRDefault="00B24882" w:rsidP="00A45986">
            <w:pPr>
              <w:spacing w:line="240" w:lineRule="auto"/>
              <w:jc w:val="center"/>
              <w:rPr>
                <w:color w:val="000000"/>
                <w:sz w:val="27"/>
                <w:szCs w:val="27"/>
                <w:lang w:val="vi-VN" w:eastAsia="vi-VN"/>
              </w:rPr>
            </w:pPr>
            <w:r w:rsidRPr="00193676">
              <w:rPr>
                <w:color w:val="000000"/>
                <w:sz w:val="27"/>
                <w:szCs w:val="27"/>
                <w:lang w:val="vi-VN" w:eastAsia="vi-VN"/>
              </w:rPr>
              <w:t>923.60</w:t>
            </w:r>
          </w:p>
        </w:tc>
        <w:tc>
          <w:tcPr>
            <w:tcW w:w="1903" w:type="dxa"/>
            <w:vAlign w:val="center"/>
          </w:tcPr>
          <w:p w:rsidR="00B24882" w:rsidRPr="00193676" w:rsidRDefault="00B24882" w:rsidP="00A45986">
            <w:pPr>
              <w:spacing w:line="240" w:lineRule="auto"/>
              <w:jc w:val="center"/>
              <w:rPr>
                <w:sz w:val="27"/>
                <w:szCs w:val="27"/>
                <w:lang w:val="pt-BR" w:eastAsia="vi-VN"/>
              </w:rPr>
            </w:pPr>
            <w:r w:rsidRPr="00193676">
              <w:rPr>
                <w:sz w:val="27"/>
                <w:szCs w:val="27"/>
                <w:lang w:val="pt-BR" w:eastAsia="vi-VN"/>
              </w:rPr>
              <w:t>DN1000</w:t>
            </w:r>
          </w:p>
        </w:tc>
      </w:tr>
      <w:tr w:rsidR="00B24882" w:rsidRPr="00193676" w:rsidTr="005275AA">
        <w:tc>
          <w:tcPr>
            <w:tcW w:w="958" w:type="dxa"/>
          </w:tcPr>
          <w:p w:rsidR="00B24882" w:rsidRPr="00193676" w:rsidRDefault="00B24882" w:rsidP="00A45986">
            <w:pPr>
              <w:spacing w:line="240" w:lineRule="auto"/>
              <w:jc w:val="center"/>
              <w:rPr>
                <w:sz w:val="27"/>
                <w:szCs w:val="27"/>
                <w:lang w:val="pt-BR" w:eastAsia="vi-VN"/>
              </w:rPr>
            </w:pPr>
            <w:r w:rsidRPr="00193676">
              <w:rPr>
                <w:sz w:val="27"/>
                <w:szCs w:val="27"/>
                <w:lang w:val="pt-BR" w:eastAsia="vi-VN"/>
              </w:rPr>
              <w:t>2</w:t>
            </w:r>
          </w:p>
        </w:tc>
        <w:tc>
          <w:tcPr>
            <w:tcW w:w="2847" w:type="dxa"/>
          </w:tcPr>
          <w:p w:rsidR="00B24882" w:rsidRPr="00193676" w:rsidRDefault="00B24882" w:rsidP="00A45986">
            <w:pPr>
              <w:spacing w:line="240" w:lineRule="auto"/>
              <w:jc w:val="both"/>
              <w:rPr>
                <w:sz w:val="27"/>
                <w:szCs w:val="27"/>
                <w:lang w:val="pt-BR" w:eastAsia="vi-VN"/>
              </w:rPr>
            </w:pPr>
            <w:r w:rsidRPr="00193676">
              <w:rPr>
                <w:sz w:val="27"/>
                <w:szCs w:val="27"/>
                <w:lang w:val="pt-BR" w:eastAsia="vi-VN"/>
              </w:rPr>
              <w:t xml:space="preserve">Đoạn 2 từ K9+212m-&gt;&gt;K13+028m </w:t>
            </w:r>
          </w:p>
        </w:tc>
        <w:tc>
          <w:tcPr>
            <w:tcW w:w="1825" w:type="dxa"/>
            <w:vAlign w:val="center"/>
          </w:tcPr>
          <w:p w:rsidR="00B24882" w:rsidRPr="00193676" w:rsidRDefault="00B24882" w:rsidP="00A45986">
            <w:pPr>
              <w:spacing w:line="240" w:lineRule="auto"/>
              <w:jc w:val="center"/>
              <w:rPr>
                <w:color w:val="000000"/>
                <w:sz w:val="27"/>
                <w:szCs w:val="27"/>
                <w:lang w:val="vi-VN" w:eastAsia="vi-VN"/>
              </w:rPr>
            </w:pPr>
            <w:r w:rsidRPr="00193676">
              <w:rPr>
                <w:color w:val="000000"/>
                <w:sz w:val="27"/>
                <w:szCs w:val="27"/>
                <w:lang w:val="vi-VN" w:eastAsia="vi-VN"/>
              </w:rPr>
              <w:t>3,907.00</w:t>
            </w:r>
          </w:p>
        </w:tc>
        <w:tc>
          <w:tcPr>
            <w:tcW w:w="1982" w:type="dxa"/>
            <w:vAlign w:val="center"/>
          </w:tcPr>
          <w:p w:rsidR="00B24882" w:rsidRPr="00193676" w:rsidRDefault="00B24882" w:rsidP="00A45986">
            <w:pPr>
              <w:spacing w:line="240" w:lineRule="auto"/>
              <w:jc w:val="center"/>
              <w:rPr>
                <w:color w:val="000000"/>
                <w:sz w:val="27"/>
                <w:szCs w:val="27"/>
                <w:lang w:val="vi-VN" w:eastAsia="vi-VN"/>
              </w:rPr>
            </w:pPr>
            <w:r w:rsidRPr="00193676">
              <w:rPr>
                <w:color w:val="000000"/>
                <w:sz w:val="27"/>
                <w:szCs w:val="27"/>
                <w:lang w:val="vi-VN" w:eastAsia="vi-VN"/>
              </w:rPr>
              <w:t>738.38</w:t>
            </w:r>
          </w:p>
        </w:tc>
        <w:tc>
          <w:tcPr>
            <w:tcW w:w="1903" w:type="dxa"/>
            <w:vAlign w:val="center"/>
          </w:tcPr>
          <w:p w:rsidR="00B24882" w:rsidRPr="00193676" w:rsidRDefault="00B24882" w:rsidP="00A45986">
            <w:pPr>
              <w:spacing w:line="240" w:lineRule="auto"/>
              <w:jc w:val="center"/>
              <w:rPr>
                <w:sz w:val="27"/>
                <w:szCs w:val="27"/>
                <w:lang w:val="vi-VN" w:eastAsia="vi-VN"/>
              </w:rPr>
            </w:pPr>
            <w:r w:rsidRPr="00193676">
              <w:rPr>
                <w:sz w:val="27"/>
                <w:szCs w:val="27"/>
                <w:lang w:val="pt-BR" w:eastAsia="vi-VN"/>
              </w:rPr>
              <w:t>DN800</w:t>
            </w:r>
          </w:p>
        </w:tc>
      </w:tr>
      <w:tr w:rsidR="00B24882" w:rsidRPr="00193676" w:rsidTr="005275AA">
        <w:tc>
          <w:tcPr>
            <w:tcW w:w="958" w:type="dxa"/>
          </w:tcPr>
          <w:p w:rsidR="00B24882" w:rsidRPr="00193676" w:rsidRDefault="00B24882" w:rsidP="00A45986">
            <w:pPr>
              <w:spacing w:line="240" w:lineRule="auto"/>
              <w:jc w:val="center"/>
              <w:rPr>
                <w:sz w:val="27"/>
                <w:szCs w:val="27"/>
                <w:lang w:val="pt-BR" w:eastAsia="vi-VN"/>
              </w:rPr>
            </w:pPr>
            <w:r w:rsidRPr="00193676">
              <w:rPr>
                <w:sz w:val="27"/>
                <w:szCs w:val="27"/>
                <w:lang w:val="pt-BR" w:eastAsia="vi-VN"/>
              </w:rPr>
              <w:t>3</w:t>
            </w:r>
          </w:p>
        </w:tc>
        <w:tc>
          <w:tcPr>
            <w:tcW w:w="2847" w:type="dxa"/>
          </w:tcPr>
          <w:p w:rsidR="00B24882" w:rsidRPr="00193676" w:rsidRDefault="00B24882" w:rsidP="00A45986">
            <w:pPr>
              <w:spacing w:line="240" w:lineRule="auto"/>
              <w:jc w:val="both"/>
              <w:rPr>
                <w:sz w:val="27"/>
                <w:szCs w:val="27"/>
                <w:lang w:val="pt-BR" w:eastAsia="vi-VN"/>
              </w:rPr>
            </w:pPr>
            <w:r w:rsidRPr="00193676">
              <w:rPr>
                <w:sz w:val="27"/>
                <w:szCs w:val="27"/>
                <w:lang w:val="pt-BR" w:eastAsia="vi-VN"/>
              </w:rPr>
              <w:t>Đoạn 2 từ K13+028m -&gt;K15+172m</w:t>
            </w:r>
          </w:p>
        </w:tc>
        <w:tc>
          <w:tcPr>
            <w:tcW w:w="1825" w:type="dxa"/>
            <w:vAlign w:val="center"/>
          </w:tcPr>
          <w:p w:rsidR="00B24882" w:rsidRPr="00193676" w:rsidRDefault="00B24882" w:rsidP="00A45986">
            <w:pPr>
              <w:spacing w:line="240" w:lineRule="auto"/>
              <w:jc w:val="center"/>
              <w:rPr>
                <w:color w:val="000000"/>
                <w:sz w:val="27"/>
                <w:szCs w:val="27"/>
                <w:lang w:val="vi-VN" w:eastAsia="vi-VN"/>
              </w:rPr>
            </w:pPr>
            <w:r w:rsidRPr="00193676">
              <w:rPr>
                <w:color w:val="000000"/>
                <w:sz w:val="27"/>
                <w:szCs w:val="27"/>
                <w:lang w:val="vi-VN" w:eastAsia="vi-VN"/>
              </w:rPr>
              <w:t>2,144.00</w:t>
            </w:r>
          </w:p>
        </w:tc>
        <w:tc>
          <w:tcPr>
            <w:tcW w:w="1982" w:type="dxa"/>
            <w:vAlign w:val="center"/>
          </w:tcPr>
          <w:p w:rsidR="00B24882" w:rsidRPr="00193676" w:rsidRDefault="00B24882" w:rsidP="00A45986">
            <w:pPr>
              <w:spacing w:line="240" w:lineRule="auto"/>
              <w:jc w:val="center"/>
              <w:rPr>
                <w:color w:val="000000"/>
                <w:sz w:val="27"/>
                <w:szCs w:val="27"/>
                <w:lang w:val="vi-VN" w:eastAsia="vi-VN"/>
              </w:rPr>
            </w:pPr>
            <w:r w:rsidRPr="00193676">
              <w:rPr>
                <w:color w:val="000000"/>
                <w:sz w:val="27"/>
                <w:szCs w:val="27"/>
                <w:lang w:val="vi-VN" w:eastAsia="vi-VN"/>
              </w:rPr>
              <w:t>655.60</w:t>
            </w:r>
          </w:p>
        </w:tc>
        <w:tc>
          <w:tcPr>
            <w:tcW w:w="1903" w:type="dxa"/>
            <w:vAlign w:val="center"/>
          </w:tcPr>
          <w:p w:rsidR="00B24882" w:rsidRPr="00193676" w:rsidRDefault="00B24882" w:rsidP="00A45986">
            <w:pPr>
              <w:spacing w:line="240" w:lineRule="auto"/>
              <w:jc w:val="center"/>
              <w:rPr>
                <w:sz w:val="27"/>
                <w:szCs w:val="27"/>
                <w:lang w:val="vi-VN" w:eastAsia="vi-VN"/>
              </w:rPr>
            </w:pPr>
            <w:r w:rsidRPr="00193676">
              <w:rPr>
                <w:sz w:val="27"/>
                <w:szCs w:val="27"/>
                <w:lang w:val="pt-BR" w:eastAsia="vi-VN"/>
              </w:rPr>
              <w:t>DN710</w:t>
            </w:r>
          </w:p>
        </w:tc>
      </w:tr>
      <w:tr w:rsidR="00B24882" w:rsidRPr="00193676" w:rsidTr="005275AA">
        <w:tc>
          <w:tcPr>
            <w:tcW w:w="958" w:type="dxa"/>
          </w:tcPr>
          <w:p w:rsidR="00B24882" w:rsidRPr="00193676" w:rsidRDefault="00B24882" w:rsidP="00A45986">
            <w:pPr>
              <w:spacing w:line="240" w:lineRule="auto"/>
              <w:jc w:val="center"/>
              <w:rPr>
                <w:sz w:val="27"/>
                <w:szCs w:val="27"/>
                <w:lang w:val="pt-BR" w:eastAsia="vi-VN"/>
              </w:rPr>
            </w:pPr>
            <w:r w:rsidRPr="00193676">
              <w:rPr>
                <w:sz w:val="27"/>
                <w:szCs w:val="27"/>
                <w:lang w:val="pt-BR" w:eastAsia="vi-VN"/>
              </w:rPr>
              <w:t>4</w:t>
            </w:r>
          </w:p>
        </w:tc>
        <w:tc>
          <w:tcPr>
            <w:tcW w:w="2847" w:type="dxa"/>
          </w:tcPr>
          <w:p w:rsidR="00B24882" w:rsidRPr="00193676" w:rsidRDefault="00B24882" w:rsidP="00A45986">
            <w:pPr>
              <w:spacing w:line="240" w:lineRule="auto"/>
              <w:jc w:val="both"/>
              <w:rPr>
                <w:sz w:val="27"/>
                <w:szCs w:val="27"/>
                <w:lang w:val="pt-BR" w:eastAsia="vi-VN"/>
              </w:rPr>
            </w:pPr>
            <w:r w:rsidRPr="00193676">
              <w:rPr>
                <w:sz w:val="27"/>
                <w:szCs w:val="27"/>
                <w:lang w:val="pt-BR" w:eastAsia="vi-VN"/>
              </w:rPr>
              <w:t>Đoạn 4 từ K15+172m-&gt;K24+088m</w:t>
            </w:r>
          </w:p>
        </w:tc>
        <w:tc>
          <w:tcPr>
            <w:tcW w:w="1825" w:type="dxa"/>
            <w:vAlign w:val="center"/>
          </w:tcPr>
          <w:p w:rsidR="00B24882" w:rsidRPr="00193676" w:rsidRDefault="00B24882" w:rsidP="00A45986">
            <w:pPr>
              <w:spacing w:line="240" w:lineRule="auto"/>
              <w:jc w:val="center"/>
              <w:rPr>
                <w:color w:val="000000"/>
                <w:sz w:val="27"/>
                <w:szCs w:val="27"/>
                <w:lang w:val="vi-VN" w:eastAsia="vi-VN"/>
              </w:rPr>
            </w:pPr>
            <w:r w:rsidRPr="00193676">
              <w:rPr>
                <w:color w:val="000000"/>
                <w:sz w:val="27"/>
                <w:szCs w:val="27"/>
                <w:lang w:val="vi-VN" w:eastAsia="vi-VN"/>
              </w:rPr>
              <w:t>8,916.30</w:t>
            </w:r>
          </w:p>
        </w:tc>
        <w:tc>
          <w:tcPr>
            <w:tcW w:w="1982" w:type="dxa"/>
            <w:vAlign w:val="center"/>
          </w:tcPr>
          <w:p w:rsidR="00B24882" w:rsidRPr="00193676" w:rsidRDefault="00B24882" w:rsidP="00A45986">
            <w:pPr>
              <w:spacing w:line="240" w:lineRule="auto"/>
              <w:jc w:val="center"/>
              <w:rPr>
                <w:color w:val="000000"/>
                <w:sz w:val="27"/>
                <w:szCs w:val="27"/>
                <w:lang w:val="vi-VN" w:eastAsia="vi-VN"/>
              </w:rPr>
            </w:pPr>
            <w:r w:rsidRPr="00193676">
              <w:rPr>
                <w:color w:val="000000"/>
                <w:sz w:val="27"/>
                <w:szCs w:val="27"/>
                <w:lang w:val="vi-VN" w:eastAsia="vi-VN"/>
              </w:rPr>
              <w:t>517.20</w:t>
            </w:r>
          </w:p>
        </w:tc>
        <w:tc>
          <w:tcPr>
            <w:tcW w:w="1903" w:type="dxa"/>
            <w:vAlign w:val="center"/>
          </w:tcPr>
          <w:p w:rsidR="00B24882" w:rsidRPr="00193676" w:rsidRDefault="00B24882" w:rsidP="00A45986">
            <w:pPr>
              <w:spacing w:line="240" w:lineRule="auto"/>
              <w:jc w:val="center"/>
              <w:rPr>
                <w:sz w:val="27"/>
                <w:szCs w:val="27"/>
                <w:lang w:val="vi-VN" w:eastAsia="vi-VN"/>
              </w:rPr>
            </w:pPr>
            <w:r w:rsidRPr="00193676">
              <w:rPr>
                <w:sz w:val="27"/>
                <w:szCs w:val="27"/>
                <w:lang w:val="pt-BR" w:eastAsia="vi-VN"/>
              </w:rPr>
              <w:t>DN5</w:t>
            </w:r>
            <w:r w:rsidR="005275AA" w:rsidRPr="00193676">
              <w:rPr>
                <w:sz w:val="27"/>
                <w:szCs w:val="27"/>
                <w:lang w:val="pt-BR" w:eastAsia="vi-VN"/>
              </w:rPr>
              <w:t>6</w:t>
            </w:r>
            <w:r w:rsidRPr="00193676">
              <w:rPr>
                <w:sz w:val="27"/>
                <w:szCs w:val="27"/>
                <w:lang w:val="pt-BR" w:eastAsia="vi-VN"/>
              </w:rPr>
              <w:t>0</w:t>
            </w:r>
          </w:p>
        </w:tc>
      </w:tr>
      <w:tr w:rsidR="005275AA" w:rsidRPr="00193676" w:rsidTr="005275AA">
        <w:tc>
          <w:tcPr>
            <w:tcW w:w="958" w:type="dxa"/>
          </w:tcPr>
          <w:p w:rsidR="005275AA" w:rsidRPr="00193676" w:rsidRDefault="005275AA" w:rsidP="00A45986">
            <w:pPr>
              <w:spacing w:line="240" w:lineRule="auto"/>
              <w:jc w:val="center"/>
              <w:rPr>
                <w:sz w:val="27"/>
                <w:szCs w:val="27"/>
                <w:lang w:val="pt-BR" w:eastAsia="vi-VN"/>
              </w:rPr>
            </w:pPr>
            <w:r w:rsidRPr="00193676">
              <w:rPr>
                <w:sz w:val="27"/>
                <w:szCs w:val="27"/>
                <w:lang w:val="pt-BR" w:eastAsia="vi-VN"/>
              </w:rPr>
              <w:t>5</w:t>
            </w:r>
          </w:p>
        </w:tc>
        <w:tc>
          <w:tcPr>
            <w:tcW w:w="2847" w:type="dxa"/>
          </w:tcPr>
          <w:p w:rsidR="005275AA" w:rsidRPr="00193676" w:rsidRDefault="005275AA" w:rsidP="00A45986">
            <w:pPr>
              <w:spacing w:line="240" w:lineRule="auto"/>
              <w:jc w:val="both"/>
              <w:rPr>
                <w:sz w:val="27"/>
                <w:szCs w:val="27"/>
                <w:lang w:val="pt-BR" w:eastAsia="vi-VN"/>
              </w:rPr>
            </w:pPr>
            <w:r w:rsidRPr="00193676">
              <w:rPr>
                <w:sz w:val="27"/>
                <w:szCs w:val="27"/>
                <w:lang w:val="pt-BR" w:eastAsia="vi-VN"/>
              </w:rPr>
              <w:t>Đoạn ống dẫn nước về Hồ Ông Kinh</w:t>
            </w:r>
          </w:p>
        </w:tc>
        <w:tc>
          <w:tcPr>
            <w:tcW w:w="1825" w:type="dxa"/>
            <w:vAlign w:val="center"/>
          </w:tcPr>
          <w:p w:rsidR="005275AA" w:rsidRPr="00193676" w:rsidRDefault="005275AA" w:rsidP="00A45986">
            <w:pPr>
              <w:spacing w:line="240" w:lineRule="auto"/>
              <w:jc w:val="center"/>
              <w:rPr>
                <w:color w:val="000000"/>
                <w:sz w:val="27"/>
                <w:szCs w:val="27"/>
                <w:lang w:eastAsia="vi-VN"/>
              </w:rPr>
            </w:pPr>
            <w:r w:rsidRPr="00193676">
              <w:rPr>
                <w:color w:val="000000"/>
                <w:sz w:val="27"/>
                <w:szCs w:val="27"/>
                <w:lang w:eastAsia="vi-VN"/>
              </w:rPr>
              <w:t>835.00</w:t>
            </w:r>
          </w:p>
        </w:tc>
        <w:tc>
          <w:tcPr>
            <w:tcW w:w="1982" w:type="dxa"/>
            <w:vAlign w:val="center"/>
          </w:tcPr>
          <w:p w:rsidR="005275AA" w:rsidRPr="00193676" w:rsidRDefault="005275AA" w:rsidP="00A45986">
            <w:pPr>
              <w:spacing w:line="240" w:lineRule="auto"/>
              <w:jc w:val="center"/>
              <w:rPr>
                <w:color w:val="000000"/>
                <w:sz w:val="27"/>
                <w:szCs w:val="27"/>
                <w:lang w:val="vi-VN" w:eastAsia="vi-VN"/>
              </w:rPr>
            </w:pPr>
            <w:r w:rsidRPr="00193676">
              <w:rPr>
                <w:color w:val="000000"/>
                <w:sz w:val="27"/>
                <w:szCs w:val="27"/>
                <w:lang w:val="vi-VN" w:eastAsia="vi-VN"/>
              </w:rPr>
              <w:t>517.20</w:t>
            </w:r>
          </w:p>
        </w:tc>
        <w:tc>
          <w:tcPr>
            <w:tcW w:w="1903" w:type="dxa"/>
            <w:vAlign w:val="center"/>
          </w:tcPr>
          <w:p w:rsidR="005275AA" w:rsidRPr="00193676" w:rsidRDefault="005275AA" w:rsidP="00A45986">
            <w:pPr>
              <w:spacing w:line="240" w:lineRule="auto"/>
              <w:jc w:val="center"/>
              <w:rPr>
                <w:sz w:val="27"/>
                <w:szCs w:val="27"/>
                <w:lang w:val="vi-VN" w:eastAsia="vi-VN"/>
              </w:rPr>
            </w:pPr>
            <w:r w:rsidRPr="00193676">
              <w:rPr>
                <w:sz w:val="27"/>
                <w:szCs w:val="27"/>
                <w:lang w:val="pt-BR" w:eastAsia="vi-VN"/>
              </w:rPr>
              <w:t>DN560</w:t>
            </w:r>
          </w:p>
        </w:tc>
      </w:tr>
      <w:tr w:rsidR="005275AA" w:rsidRPr="00193676" w:rsidTr="005275AA">
        <w:tc>
          <w:tcPr>
            <w:tcW w:w="958" w:type="dxa"/>
          </w:tcPr>
          <w:p w:rsidR="005275AA" w:rsidRPr="00193676" w:rsidRDefault="005275AA" w:rsidP="00A45986">
            <w:pPr>
              <w:spacing w:line="240" w:lineRule="auto"/>
              <w:jc w:val="center"/>
              <w:rPr>
                <w:sz w:val="27"/>
                <w:szCs w:val="27"/>
                <w:lang w:val="pt-BR" w:eastAsia="vi-VN"/>
              </w:rPr>
            </w:pPr>
          </w:p>
        </w:tc>
        <w:tc>
          <w:tcPr>
            <w:tcW w:w="2847" w:type="dxa"/>
          </w:tcPr>
          <w:p w:rsidR="005275AA" w:rsidRPr="00193676" w:rsidRDefault="005275AA" w:rsidP="00A45986">
            <w:pPr>
              <w:spacing w:line="240" w:lineRule="auto"/>
              <w:jc w:val="both"/>
              <w:rPr>
                <w:sz w:val="27"/>
                <w:szCs w:val="27"/>
                <w:lang w:val="pt-BR" w:eastAsia="vi-VN"/>
              </w:rPr>
            </w:pPr>
            <w:r w:rsidRPr="00193676">
              <w:rPr>
                <w:sz w:val="27"/>
                <w:szCs w:val="27"/>
                <w:lang w:val="pt-BR" w:eastAsia="vi-VN"/>
              </w:rPr>
              <w:t>Tổng chiều dài</w:t>
            </w:r>
          </w:p>
        </w:tc>
        <w:tc>
          <w:tcPr>
            <w:tcW w:w="1825" w:type="dxa"/>
            <w:vAlign w:val="center"/>
          </w:tcPr>
          <w:p w:rsidR="005275AA" w:rsidRPr="00193676" w:rsidRDefault="005275AA" w:rsidP="00A45986">
            <w:pPr>
              <w:spacing w:line="240" w:lineRule="auto"/>
              <w:jc w:val="center"/>
              <w:rPr>
                <w:color w:val="000000"/>
                <w:sz w:val="27"/>
                <w:szCs w:val="27"/>
                <w:lang w:val="vi-VN" w:eastAsia="vi-VN"/>
              </w:rPr>
            </w:pPr>
            <w:r w:rsidRPr="00193676">
              <w:rPr>
                <w:color w:val="000000"/>
                <w:sz w:val="27"/>
                <w:szCs w:val="27"/>
                <w:lang w:val="vi-VN" w:eastAsia="vi-VN"/>
              </w:rPr>
              <w:t>2</w:t>
            </w:r>
            <w:r w:rsidRPr="00193676">
              <w:rPr>
                <w:color w:val="000000"/>
                <w:sz w:val="27"/>
                <w:szCs w:val="27"/>
                <w:lang w:eastAsia="vi-VN"/>
              </w:rPr>
              <w:t>5</w:t>
            </w:r>
            <w:r w:rsidRPr="00193676">
              <w:rPr>
                <w:color w:val="000000"/>
                <w:sz w:val="27"/>
                <w:szCs w:val="27"/>
                <w:lang w:val="vi-VN" w:eastAsia="vi-VN"/>
              </w:rPr>
              <w:t>,</w:t>
            </w:r>
            <w:r w:rsidRPr="00193676">
              <w:rPr>
                <w:color w:val="000000"/>
                <w:sz w:val="27"/>
                <w:szCs w:val="27"/>
                <w:lang w:eastAsia="vi-VN"/>
              </w:rPr>
              <w:t>728</w:t>
            </w:r>
            <w:r w:rsidRPr="00193676">
              <w:rPr>
                <w:color w:val="000000"/>
                <w:sz w:val="27"/>
                <w:szCs w:val="27"/>
                <w:lang w:val="vi-VN" w:eastAsia="vi-VN"/>
              </w:rPr>
              <w:t>.60</w:t>
            </w:r>
          </w:p>
        </w:tc>
        <w:tc>
          <w:tcPr>
            <w:tcW w:w="1982" w:type="dxa"/>
            <w:vAlign w:val="center"/>
          </w:tcPr>
          <w:p w:rsidR="005275AA" w:rsidRPr="00193676" w:rsidRDefault="005275AA" w:rsidP="00A45986">
            <w:pPr>
              <w:spacing w:line="240" w:lineRule="auto"/>
              <w:jc w:val="center"/>
              <w:rPr>
                <w:color w:val="000000"/>
                <w:sz w:val="27"/>
                <w:szCs w:val="27"/>
                <w:lang w:val="vi-VN" w:eastAsia="vi-VN"/>
              </w:rPr>
            </w:pPr>
          </w:p>
        </w:tc>
        <w:tc>
          <w:tcPr>
            <w:tcW w:w="1903" w:type="dxa"/>
            <w:vAlign w:val="center"/>
          </w:tcPr>
          <w:p w:rsidR="005275AA" w:rsidRPr="00193676" w:rsidRDefault="005275AA" w:rsidP="00A45986">
            <w:pPr>
              <w:spacing w:line="240" w:lineRule="auto"/>
              <w:jc w:val="center"/>
              <w:rPr>
                <w:sz w:val="27"/>
                <w:szCs w:val="27"/>
                <w:lang w:val="pt-BR" w:eastAsia="vi-VN"/>
              </w:rPr>
            </w:pPr>
          </w:p>
        </w:tc>
      </w:tr>
    </w:tbl>
    <w:p w:rsidR="00B90DDB" w:rsidRPr="00193676" w:rsidRDefault="00B90DDB" w:rsidP="00B20EF3">
      <w:pPr>
        <w:spacing w:line="240" w:lineRule="auto"/>
        <w:contextualSpacing/>
        <w:rPr>
          <w:b/>
          <w:sz w:val="27"/>
          <w:szCs w:val="27"/>
          <w:lang w:eastAsia="vi-VN"/>
        </w:rPr>
      </w:pPr>
      <w:bookmarkStart w:id="282" w:name="_Toc461632198"/>
    </w:p>
    <w:p w:rsidR="007C2A24" w:rsidRPr="00193676" w:rsidRDefault="007C2A24" w:rsidP="007C2A24">
      <w:pPr>
        <w:pStyle w:val="Bangbieu"/>
        <w:rPr>
          <w:sz w:val="27"/>
          <w:szCs w:val="27"/>
          <w:lang w:eastAsia="vi-VN"/>
        </w:rPr>
      </w:pPr>
      <w:r w:rsidRPr="00193676">
        <w:rPr>
          <w:sz w:val="27"/>
          <w:szCs w:val="27"/>
        </w:rPr>
        <w:t xml:space="preserve">Bảng 3. </w:t>
      </w:r>
      <w:r w:rsidRPr="00193676">
        <w:rPr>
          <w:sz w:val="27"/>
          <w:szCs w:val="27"/>
        </w:rPr>
        <w:fldChar w:fldCharType="begin"/>
      </w:r>
      <w:r w:rsidRPr="00193676">
        <w:rPr>
          <w:sz w:val="27"/>
          <w:szCs w:val="27"/>
        </w:rPr>
        <w:instrText xml:space="preserve"> SEQ Bảng_3. \* ARABIC </w:instrText>
      </w:r>
      <w:r w:rsidRPr="00193676">
        <w:rPr>
          <w:sz w:val="27"/>
          <w:szCs w:val="27"/>
        </w:rPr>
        <w:fldChar w:fldCharType="separate"/>
      </w:r>
      <w:r w:rsidR="006F5EBB">
        <w:rPr>
          <w:noProof/>
          <w:sz w:val="27"/>
          <w:szCs w:val="27"/>
        </w:rPr>
        <w:t>6</w:t>
      </w:r>
      <w:r w:rsidRPr="00193676">
        <w:rPr>
          <w:sz w:val="27"/>
          <w:szCs w:val="27"/>
        </w:rPr>
        <w:fldChar w:fldCharType="end"/>
      </w:r>
      <w:r w:rsidRPr="00193676">
        <w:rPr>
          <w:sz w:val="27"/>
          <w:szCs w:val="27"/>
          <w:lang w:val="vi-VN"/>
        </w:rPr>
        <w:t xml:space="preserve">: </w:t>
      </w:r>
      <w:r w:rsidRPr="00193676">
        <w:rPr>
          <w:sz w:val="27"/>
          <w:szCs w:val="27"/>
          <w:lang w:eastAsia="vi-VN"/>
        </w:rPr>
        <w:t xml:space="preserve"> Tổng hợp kết quả tính toán đường ống</w:t>
      </w:r>
      <w:r w:rsidR="000456DD" w:rsidRPr="00193676">
        <w:rPr>
          <w:sz w:val="27"/>
          <w:szCs w:val="27"/>
          <w:lang w:eastAsia="vi-VN"/>
        </w:rPr>
        <w:t xml:space="preserve"> phương án II</w:t>
      </w:r>
    </w:p>
    <w:tbl>
      <w:tblPr>
        <w:tblW w:w="9187" w:type="dxa"/>
        <w:tblInd w:w="93" w:type="dxa"/>
        <w:tblLook w:val="04A0" w:firstRow="1" w:lastRow="0" w:firstColumn="1" w:lastColumn="0" w:noHBand="0" w:noVBand="1"/>
      </w:tblPr>
      <w:tblGrid>
        <w:gridCol w:w="678"/>
        <w:gridCol w:w="2649"/>
        <w:gridCol w:w="1287"/>
        <w:gridCol w:w="1421"/>
        <w:gridCol w:w="1603"/>
        <w:gridCol w:w="1549"/>
      </w:tblGrid>
      <w:tr w:rsidR="00292A4C" w:rsidRPr="00193676" w:rsidTr="000B6F4B">
        <w:trPr>
          <w:trHeight w:val="572"/>
        </w:trPr>
        <w:tc>
          <w:tcPr>
            <w:tcW w:w="6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TT</w:t>
            </w:r>
          </w:p>
        </w:tc>
        <w:tc>
          <w:tcPr>
            <w:tcW w:w="26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Tên đoạn ống</w:t>
            </w:r>
          </w:p>
        </w:tc>
        <w:tc>
          <w:tcPr>
            <w:tcW w:w="12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Chiều dài L(m)</w:t>
            </w:r>
          </w:p>
        </w:tc>
        <w:tc>
          <w:tcPr>
            <w:tcW w:w="14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Lưu lượng TK (l/s)</w:t>
            </w:r>
          </w:p>
        </w:tc>
        <w:tc>
          <w:tcPr>
            <w:tcW w:w="16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Đường kính trong (mm)</w:t>
            </w:r>
          </w:p>
        </w:tc>
        <w:tc>
          <w:tcPr>
            <w:tcW w:w="15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Đường kính Danh nghĩa(mm)</w:t>
            </w:r>
          </w:p>
        </w:tc>
      </w:tr>
      <w:tr w:rsidR="00292A4C" w:rsidRPr="00193676" w:rsidTr="000B6F4B">
        <w:trPr>
          <w:trHeight w:val="310"/>
        </w:trPr>
        <w:tc>
          <w:tcPr>
            <w:tcW w:w="678" w:type="dxa"/>
            <w:vMerge/>
            <w:tcBorders>
              <w:top w:val="single" w:sz="4" w:space="0" w:color="auto"/>
              <w:left w:val="single" w:sz="4" w:space="0" w:color="auto"/>
              <w:bottom w:val="single" w:sz="4" w:space="0" w:color="000000"/>
              <w:right w:val="single" w:sz="4" w:space="0" w:color="auto"/>
            </w:tcBorders>
            <w:vAlign w:val="center"/>
            <w:hideMark/>
          </w:tcPr>
          <w:p w:rsidR="00292A4C" w:rsidRPr="00193676" w:rsidRDefault="00292A4C" w:rsidP="00292A4C">
            <w:pPr>
              <w:widowControl/>
              <w:spacing w:before="0" w:line="240" w:lineRule="auto"/>
              <w:jc w:val="center"/>
              <w:rPr>
                <w:color w:val="000000"/>
                <w:sz w:val="27"/>
                <w:szCs w:val="27"/>
              </w:rPr>
            </w:pPr>
          </w:p>
        </w:tc>
        <w:tc>
          <w:tcPr>
            <w:tcW w:w="2649" w:type="dxa"/>
            <w:vMerge/>
            <w:tcBorders>
              <w:top w:val="single" w:sz="4" w:space="0" w:color="auto"/>
              <w:left w:val="single" w:sz="4" w:space="0" w:color="auto"/>
              <w:bottom w:val="single" w:sz="4" w:space="0" w:color="000000"/>
              <w:right w:val="single" w:sz="4" w:space="0" w:color="auto"/>
            </w:tcBorders>
            <w:vAlign w:val="center"/>
            <w:hideMark/>
          </w:tcPr>
          <w:p w:rsidR="00292A4C" w:rsidRPr="00193676" w:rsidRDefault="00292A4C" w:rsidP="00292A4C">
            <w:pPr>
              <w:widowControl/>
              <w:spacing w:before="0" w:line="240" w:lineRule="auto"/>
              <w:jc w:val="center"/>
              <w:rPr>
                <w:color w:val="000000"/>
                <w:sz w:val="27"/>
                <w:szCs w:val="27"/>
              </w:rPr>
            </w:pPr>
          </w:p>
        </w:tc>
        <w:tc>
          <w:tcPr>
            <w:tcW w:w="1287" w:type="dxa"/>
            <w:vMerge/>
            <w:tcBorders>
              <w:top w:val="single" w:sz="4" w:space="0" w:color="auto"/>
              <w:left w:val="single" w:sz="4" w:space="0" w:color="auto"/>
              <w:bottom w:val="single" w:sz="4" w:space="0" w:color="000000"/>
              <w:right w:val="single" w:sz="4" w:space="0" w:color="auto"/>
            </w:tcBorders>
            <w:vAlign w:val="center"/>
            <w:hideMark/>
          </w:tcPr>
          <w:p w:rsidR="00292A4C" w:rsidRPr="00193676" w:rsidRDefault="00292A4C" w:rsidP="00292A4C">
            <w:pPr>
              <w:widowControl/>
              <w:spacing w:before="0" w:line="240" w:lineRule="auto"/>
              <w:jc w:val="center"/>
              <w:rPr>
                <w:color w:val="000000"/>
                <w:sz w:val="27"/>
                <w:szCs w:val="27"/>
              </w:rPr>
            </w:pPr>
          </w:p>
        </w:tc>
        <w:tc>
          <w:tcPr>
            <w:tcW w:w="1421" w:type="dxa"/>
            <w:vMerge/>
            <w:tcBorders>
              <w:top w:val="single" w:sz="4" w:space="0" w:color="auto"/>
              <w:left w:val="single" w:sz="4" w:space="0" w:color="auto"/>
              <w:bottom w:val="single" w:sz="4" w:space="0" w:color="000000"/>
              <w:right w:val="single" w:sz="4" w:space="0" w:color="auto"/>
            </w:tcBorders>
            <w:vAlign w:val="center"/>
            <w:hideMark/>
          </w:tcPr>
          <w:p w:rsidR="00292A4C" w:rsidRPr="00193676" w:rsidRDefault="00292A4C" w:rsidP="00292A4C">
            <w:pPr>
              <w:widowControl/>
              <w:spacing w:before="0" w:line="240" w:lineRule="auto"/>
              <w:jc w:val="center"/>
              <w:rPr>
                <w:color w:val="000000"/>
                <w:sz w:val="27"/>
                <w:szCs w:val="27"/>
              </w:rPr>
            </w:pPr>
          </w:p>
        </w:tc>
        <w:tc>
          <w:tcPr>
            <w:tcW w:w="1603" w:type="dxa"/>
            <w:vMerge/>
            <w:tcBorders>
              <w:top w:val="single" w:sz="4" w:space="0" w:color="auto"/>
              <w:left w:val="single" w:sz="4" w:space="0" w:color="auto"/>
              <w:bottom w:val="single" w:sz="4" w:space="0" w:color="000000"/>
              <w:right w:val="single" w:sz="4" w:space="0" w:color="auto"/>
            </w:tcBorders>
            <w:vAlign w:val="center"/>
            <w:hideMark/>
          </w:tcPr>
          <w:p w:rsidR="00292A4C" w:rsidRPr="00193676" w:rsidRDefault="00292A4C" w:rsidP="00292A4C">
            <w:pPr>
              <w:widowControl/>
              <w:spacing w:before="0" w:line="240" w:lineRule="auto"/>
              <w:jc w:val="center"/>
              <w:rPr>
                <w:color w:val="000000"/>
                <w:sz w:val="27"/>
                <w:szCs w:val="27"/>
              </w:rPr>
            </w:pPr>
          </w:p>
        </w:tc>
        <w:tc>
          <w:tcPr>
            <w:tcW w:w="1549" w:type="dxa"/>
            <w:vMerge/>
            <w:tcBorders>
              <w:top w:val="single" w:sz="4" w:space="0" w:color="auto"/>
              <w:left w:val="single" w:sz="4" w:space="0" w:color="auto"/>
              <w:bottom w:val="single" w:sz="4" w:space="0" w:color="000000"/>
              <w:right w:val="single" w:sz="4" w:space="0" w:color="auto"/>
            </w:tcBorders>
            <w:vAlign w:val="center"/>
            <w:hideMark/>
          </w:tcPr>
          <w:p w:rsidR="00292A4C" w:rsidRPr="00193676" w:rsidRDefault="00292A4C" w:rsidP="00292A4C">
            <w:pPr>
              <w:widowControl/>
              <w:spacing w:before="0" w:line="240" w:lineRule="auto"/>
              <w:jc w:val="center"/>
              <w:rPr>
                <w:color w:val="000000"/>
                <w:sz w:val="27"/>
                <w:szCs w:val="27"/>
              </w:rPr>
            </w:pPr>
          </w:p>
        </w:tc>
      </w:tr>
      <w:tr w:rsidR="00292A4C" w:rsidRPr="00193676" w:rsidTr="000B6F4B">
        <w:trPr>
          <w:trHeight w:val="572"/>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b/>
                <w:bCs/>
                <w:color w:val="000000"/>
                <w:sz w:val="27"/>
                <w:szCs w:val="27"/>
              </w:rPr>
            </w:pPr>
            <w:r w:rsidRPr="00193676">
              <w:rPr>
                <w:b/>
                <w:bCs/>
                <w:color w:val="000000"/>
                <w:sz w:val="27"/>
                <w:szCs w:val="27"/>
              </w:rPr>
              <w:t>I</w:t>
            </w:r>
          </w:p>
        </w:tc>
        <w:tc>
          <w:tcPr>
            <w:tcW w:w="2649"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b/>
                <w:bCs/>
                <w:color w:val="000000"/>
                <w:sz w:val="27"/>
                <w:szCs w:val="27"/>
              </w:rPr>
            </w:pPr>
            <w:r w:rsidRPr="00193676">
              <w:rPr>
                <w:b/>
                <w:bCs/>
                <w:color w:val="000000"/>
                <w:sz w:val="27"/>
                <w:szCs w:val="27"/>
              </w:rPr>
              <w:t>Đường ống dẫn nước</w:t>
            </w:r>
          </w:p>
        </w:tc>
        <w:tc>
          <w:tcPr>
            <w:tcW w:w="1287"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b/>
                <w:bCs/>
                <w:color w:val="000000"/>
                <w:sz w:val="27"/>
                <w:szCs w:val="27"/>
              </w:rPr>
            </w:pPr>
          </w:p>
        </w:tc>
        <w:tc>
          <w:tcPr>
            <w:tcW w:w="1421"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b/>
                <w:bCs/>
                <w:color w:val="000000"/>
                <w:sz w:val="27"/>
                <w:szCs w:val="27"/>
              </w:rPr>
            </w:pPr>
          </w:p>
        </w:tc>
        <w:tc>
          <w:tcPr>
            <w:tcW w:w="1603"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b/>
                <w:bCs/>
                <w:color w:val="000000"/>
                <w:sz w:val="27"/>
                <w:szCs w:val="27"/>
              </w:rPr>
            </w:pPr>
          </w:p>
        </w:tc>
        <w:tc>
          <w:tcPr>
            <w:tcW w:w="1549"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b/>
                <w:bCs/>
                <w:color w:val="000000"/>
                <w:sz w:val="27"/>
                <w:szCs w:val="27"/>
              </w:rPr>
            </w:pPr>
          </w:p>
        </w:tc>
      </w:tr>
      <w:tr w:rsidR="00292A4C" w:rsidRPr="00193676" w:rsidTr="000B6F4B">
        <w:trPr>
          <w:trHeight w:val="572"/>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1</w:t>
            </w:r>
          </w:p>
        </w:tc>
        <w:tc>
          <w:tcPr>
            <w:tcW w:w="2649"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Đoạn 1 từ Ko-&gt;K9+017m</w:t>
            </w:r>
          </w:p>
        </w:tc>
        <w:tc>
          <w:tcPr>
            <w:tcW w:w="1287"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9.120</w:t>
            </w:r>
          </w:p>
        </w:tc>
        <w:tc>
          <w:tcPr>
            <w:tcW w:w="1421"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945</w:t>
            </w:r>
          </w:p>
        </w:tc>
        <w:tc>
          <w:tcPr>
            <w:tcW w:w="1603"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923.60</w:t>
            </w:r>
          </w:p>
        </w:tc>
        <w:tc>
          <w:tcPr>
            <w:tcW w:w="1549"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DN1000</w:t>
            </w:r>
          </w:p>
        </w:tc>
      </w:tr>
      <w:tr w:rsidR="00292A4C" w:rsidRPr="00193676" w:rsidTr="000B6F4B">
        <w:trPr>
          <w:trHeight w:val="572"/>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b/>
                <w:bCs/>
                <w:color w:val="000000"/>
                <w:sz w:val="27"/>
                <w:szCs w:val="27"/>
              </w:rPr>
            </w:pPr>
            <w:r w:rsidRPr="00193676">
              <w:rPr>
                <w:b/>
                <w:bCs/>
                <w:color w:val="000000"/>
                <w:sz w:val="27"/>
                <w:szCs w:val="27"/>
              </w:rPr>
              <w:t>II</w:t>
            </w:r>
          </w:p>
        </w:tc>
        <w:tc>
          <w:tcPr>
            <w:tcW w:w="2649"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b/>
                <w:bCs/>
                <w:color w:val="000000"/>
                <w:sz w:val="27"/>
                <w:szCs w:val="27"/>
              </w:rPr>
            </w:pPr>
            <w:r w:rsidRPr="00193676">
              <w:rPr>
                <w:b/>
                <w:bCs/>
                <w:color w:val="000000"/>
                <w:sz w:val="27"/>
                <w:szCs w:val="27"/>
              </w:rPr>
              <w:t>Đường ống phân phối nước chính</w:t>
            </w:r>
          </w:p>
        </w:tc>
        <w:tc>
          <w:tcPr>
            <w:tcW w:w="1287"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b/>
                <w:bCs/>
                <w:color w:val="000000"/>
                <w:sz w:val="27"/>
                <w:szCs w:val="27"/>
              </w:rPr>
            </w:pPr>
          </w:p>
        </w:tc>
        <w:tc>
          <w:tcPr>
            <w:tcW w:w="1421"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b/>
                <w:bCs/>
                <w:color w:val="000000"/>
                <w:sz w:val="27"/>
                <w:szCs w:val="27"/>
              </w:rPr>
            </w:pPr>
          </w:p>
        </w:tc>
        <w:tc>
          <w:tcPr>
            <w:tcW w:w="1603"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b/>
                <w:bCs/>
                <w:color w:val="000000"/>
                <w:sz w:val="27"/>
                <w:szCs w:val="27"/>
              </w:rPr>
            </w:pPr>
          </w:p>
        </w:tc>
        <w:tc>
          <w:tcPr>
            <w:tcW w:w="1549"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b/>
                <w:bCs/>
                <w:color w:val="000000"/>
                <w:sz w:val="27"/>
                <w:szCs w:val="27"/>
              </w:rPr>
            </w:pPr>
          </w:p>
        </w:tc>
      </w:tr>
      <w:tr w:rsidR="00292A4C" w:rsidRPr="00193676" w:rsidTr="000B6F4B">
        <w:trPr>
          <w:trHeight w:val="572"/>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b/>
                <w:bCs/>
                <w:color w:val="000000"/>
                <w:sz w:val="27"/>
                <w:szCs w:val="27"/>
              </w:rPr>
            </w:pPr>
            <w:r w:rsidRPr="00193676">
              <w:rPr>
                <w:b/>
                <w:bCs/>
                <w:color w:val="000000"/>
                <w:sz w:val="27"/>
                <w:szCs w:val="27"/>
              </w:rPr>
              <w:t>1</w:t>
            </w:r>
          </w:p>
        </w:tc>
        <w:tc>
          <w:tcPr>
            <w:tcW w:w="2649"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Đoạn 2 từ K9+017m-&gt;K9+860m</w:t>
            </w:r>
          </w:p>
        </w:tc>
        <w:tc>
          <w:tcPr>
            <w:tcW w:w="1287"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870</w:t>
            </w:r>
          </w:p>
        </w:tc>
        <w:tc>
          <w:tcPr>
            <w:tcW w:w="1421"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870/830</w:t>
            </w:r>
          </w:p>
        </w:tc>
        <w:tc>
          <w:tcPr>
            <w:tcW w:w="1603"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923.60</w:t>
            </w:r>
          </w:p>
        </w:tc>
        <w:tc>
          <w:tcPr>
            <w:tcW w:w="1549"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DN1000</w:t>
            </w:r>
          </w:p>
        </w:tc>
      </w:tr>
      <w:tr w:rsidR="00292A4C" w:rsidRPr="00193676" w:rsidTr="000B6F4B">
        <w:trPr>
          <w:trHeight w:val="572"/>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lastRenderedPageBreak/>
              <w:t>2</w:t>
            </w:r>
          </w:p>
        </w:tc>
        <w:tc>
          <w:tcPr>
            <w:tcW w:w="2649"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Đoạn 2 từ K9+860m-&gt;&gt;K16+472m</w:t>
            </w:r>
          </w:p>
        </w:tc>
        <w:tc>
          <w:tcPr>
            <w:tcW w:w="1287"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6.633</w:t>
            </w:r>
          </w:p>
        </w:tc>
        <w:tc>
          <w:tcPr>
            <w:tcW w:w="1421"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790/540</w:t>
            </w:r>
          </w:p>
        </w:tc>
        <w:tc>
          <w:tcPr>
            <w:tcW w:w="1603"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738.38</w:t>
            </w:r>
          </w:p>
        </w:tc>
        <w:tc>
          <w:tcPr>
            <w:tcW w:w="1549"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DN800</w:t>
            </w:r>
          </w:p>
        </w:tc>
      </w:tr>
      <w:tr w:rsidR="00292A4C" w:rsidRPr="00193676" w:rsidTr="000B6F4B">
        <w:trPr>
          <w:trHeight w:val="857"/>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3</w:t>
            </w:r>
          </w:p>
        </w:tc>
        <w:tc>
          <w:tcPr>
            <w:tcW w:w="2649"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Đoạn 3 từ K16+472m -&gt;K17+787m (CT)</w:t>
            </w:r>
          </w:p>
        </w:tc>
        <w:tc>
          <w:tcPr>
            <w:tcW w:w="1287"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1.294</w:t>
            </w:r>
          </w:p>
        </w:tc>
        <w:tc>
          <w:tcPr>
            <w:tcW w:w="1421"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520/210</w:t>
            </w:r>
          </w:p>
        </w:tc>
        <w:tc>
          <w:tcPr>
            <w:tcW w:w="1603"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655.60</w:t>
            </w:r>
          </w:p>
        </w:tc>
        <w:tc>
          <w:tcPr>
            <w:tcW w:w="1549"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DN710</w:t>
            </w:r>
          </w:p>
        </w:tc>
      </w:tr>
      <w:tr w:rsidR="00292A4C" w:rsidRPr="00193676" w:rsidTr="000B6F4B">
        <w:trPr>
          <w:trHeight w:val="311"/>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b/>
                <w:bCs/>
                <w:color w:val="000000"/>
                <w:sz w:val="27"/>
                <w:szCs w:val="27"/>
              </w:rPr>
            </w:pPr>
            <w:r w:rsidRPr="00193676">
              <w:rPr>
                <w:b/>
                <w:bCs/>
                <w:color w:val="000000"/>
                <w:sz w:val="27"/>
                <w:szCs w:val="27"/>
              </w:rPr>
              <w:t>III</w:t>
            </w:r>
          </w:p>
        </w:tc>
        <w:tc>
          <w:tcPr>
            <w:tcW w:w="2649"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b/>
                <w:bCs/>
                <w:color w:val="000000"/>
                <w:sz w:val="27"/>
                <w:szCs w:val="27"/>
              </w:rPr>
            </w:pPr>
            <w:r w:rsidRPr="00193676">
              <w:rPr>
                <w:b/>
                <w:bCs/>
                <w:color w:val="000000"/>
                <w:sz w:val="27"/>
                <w:szCs w:val="27"/>
              </w:rPr>
              <w:t>Đường ống nhánh</w:t>
            </w:r>
          </w:p>
        </w:tc>
        <w:tc>
          <w:tcPr>
            <w:tcW w:w="1287"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12.234</w:t>
            </w:r>
          </w:p>
        </w:tc>
        <w:tc>
          <w:tcPr>
            <w:tcW w:w="1421"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p>
        </w:tc>
        <w:tc>
          <w:tcPr>
            <w:tcW w:w="1603"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p>
        </w:tc>
        <w:tc>
          <w:tcPr>
            <w:tcW w:w="1549"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p>
        </w:tc>
      </w:tr>
      <w:tr w:rsidR="00292A4C" w:rsidRPr="00193676" w:rsidTr="000B6F4B">
        <w:trPr>
          <w:trHeight w:val="311"/>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1</w:t>
            </w:r>
          </w:p>
        </w:tc>
        <w:tc>
          <w:tcPr>
            <w:tcW w:w="2649"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N1</w:t>
            </w:r>
          </w:p>
        </w:tc>
        <w:tc>
          <w:tcPr>
            <w:tcW w:w="1287"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661</w:t>
            </w:r>
          </w:p>
        </w:tc>
        <w:tc>
          <w:tcPr>
            <w:tcW w:w="1421"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40.00</w:t>
            </w:r>
          </w:p>
        </w:tc>
        <w:tc>
          <w:tcPr>
            <w:tcW w:w="1603"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184,6</w:t>
            </w:r>
          </w:p>
        </w:tc>
        <w:tc>
          <w:tcPr>
            <w:tcW w:w="1549"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DN200</w:t>
            </w:r>
          </w:p>
        </w:tc>
      </w:tr>
      <w:tr w:rsidR="00292A4C" w:rsidRPr="00193676" w:rsidTr="000B6F4B">
        <w:trPr>
          <w:trHeight w:val="311"/>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2</w:t>
            </w:r>
          </w:p>
        </w:tc>
        <w:tc>
          <w:tcPr>
            <w:tcW w:w="2649"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N2</w:t>
            </w:r>
          </w:p>
        </w:tc>
        <w:tc>
          <w:tcPr>
            <w:tcW w:w="1287"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661</w:t>
            </w:r>
          </w:p>
        </w:tc>
        <w:tc>
          <w:tcPr>
            <w:tcW w:w="1421"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40.00</w:t>
            </w:r>
          </w:p>
        </w:tc>
        <w:tc>
          <w:tcPr>
            <w:tcW w:w="1603"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184,6</w:t>
            </w:r>
          </w:p>
        </w:tc>
        <w:tc>
          <w:tcPr>
            <w:tcW w:w="1549"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DN200</w:t>
            </w:r>
          </w:p>
        </w:tc>
      </w:tr>
      <w:tr w:rsidR="00292A4C" w:rsidRPr="00193676" w:rsidTr="000B6F4B">
        <w:trPr>
          <w:trHeight w:val="311"/>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3</w:t>
            </w:r>
          </w:p>
        </w:tc>
        <w:tc>
          <w:tcPr>
            <w:tcW w:w="2649"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N3</w:t>
            </w:r>
          </w:p>
        </w:tc>
        <w:tc>
          <w:tcPr>
            <w:tcW w:w="1287"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604</w:t>
            </w:r>
          </w:p>
        </w:tc>
        <w:tc>
          <w:tcPr>
            <w:tcW w:w="1421"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50.00</w:t>
            </w:r>
          </w:p>
        </w:tc>
        <w:tc>
          <w:tcPr>
            <w:tcW w:w="1603"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230,9</w:t>
            </w:r>
          </w:p>
        </w:tc>
        <w:tc>
          <w:tcPr>
            <w:tcW w:w="1549"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DN250</w:t>
            </w:r>
          </w:p>
        </w:tc>
      </w:tr>
      <w:tr w:rsidR="00292A4C" w:rsidRPr="00193676" w:rsidTr="000B6F4B">
        <w:trPr>
          <w:trHeight w:val="311"/>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4</w:t>
            </w:r>
          </w:p>
        </w:tc>
        <w:tc>
          <w:tcPr>
            <w:tcW w:w="2649"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N4</w:t>
            </w:r>
          </w:p>
        </w:tc>
        <w:tc>
          <w:tcPr>
            <w:tcW w:w="1287"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585</w:t>
            </w:r>
          </w:p>
        </w:tc>
        <w:tc>
          <w:tcPr>
            <w:tcW w:w="1421"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50.00</w:t>
            </w:r>
          </w:p>
        </w:tc>
        <w:tc>
          <w:tcPr>
            <w:tcW w:w="1603"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230,9</w:t>
            </w:r>
          </w:p>
        </w:tc>
        <w:tc>
          <w:tcPr>
            <w:tcW w:w="1549"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DN250</w:t>
            </w:r>
          </w:p>
        </w:tc>
      </w:tr>
      <w:tr w:rsidR="00292A4C" w:rsidRPr="00193676" w:rsidTr="000B6F4B">
        <w:trPr>
          <w:trHeight w:val="311"/>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5</w:t>
            </w:r>
          </w:p>
        </w:tc>
        <w:tc>
          <w:tcPr>
            <w:tcW w:w="2649"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N5</w:t>
            </w:r>
          </w:p>
        </w:tc>
        <w:tc>
          <w:tcPr>
            <w:tcW w:w="1287"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585</w:t>
            </w:r>
          </w:p>
        </w:tc>
        <w:tc>
          <w:tcPr>
            <w:tcW w:w="1421"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50.00</w:t>
            </w:r>
          </w:p>
        </w:tc>
        <w:tc>
          <w:tcPr>
            <w:tcW w:w="1603"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230,9</w:t>
            </w:r>
          </w:p>
        </w:tc>
        <w:tc>
          <w:tcPr>
            <w:tcW w:w="1549"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DN250</w:t>
            </w:r>
          </w:p>
        </w:tc>
      </w:tr>
      <w:tr w:rsidR="00292A4C" w:rsidRPr="00193676" w:rsidTr="000B6F4B">
        <w:trPr>
          <w:trHeight w:val="311"/>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6</w:t>
            </w:r>
          </w:p>
        </w:tc>
        <w:tc>
          <w:tcPr>
            <w:tcW w:w="2649"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N6</w:t>
            </w:r>
          </w:p>
        </w:tc>
        <w:tc>
          <w:tcPr>
            <w:tcW w:w="1287"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585</w:t>
            </w:r>
          </w:p>
        </w:tc>
        <w:tc>
          <w:tcPr>
            <w:tcW w:w="1421"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50.00</w:t>
            </w:r>
          </w:p>
        </w:tc>
        <w:tc>
          <w:tcPr>
            <w:tcW w:w="1603"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230,9</w:t>
            </w:r>
          </w:p>
        </w:tc>
        <w:tc>
          <w:tcPr>
            <w:tcW w:w="1549"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DN250</w:t>
            </w:r>
          </w:p>
        </w:tc>
      </w:tr>
      <w:tr w:rsidR="00292A4C" w:rsidRPr="00193676" w:rsidTr="000B6F4B">
        <w:trPr>
          <w:trHeight w:val="311"/>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7</w:t>
            </w:r>
          </w:p>
        </w:tc>
        <w:tc>
          <w:tcPr>
            <w:tcW w:w="2649"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N7</w:t>
            </w:r>
          </w:p>
        </w:tc>
        <w:tc>
          <w:tcPr>
            <w:tcW w:w="1287"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875</w:t>
            </w:r>
          </w:p>
        </w:tc>
        <w:tc>
          <w:tcPr>
            <w:tcW w:w="1421"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70.00</w:t>
            </w:r>
          </w:p>
        </w:tc>
        <w:tc>
          <w:tcPr>
            <w:tcW w:w="1603"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230,9</w:t>
            </w:r>
          </w:p>
        </w:tc>
        <w:tc>
          <w:tcPr>
            <w:tcW w:w="1549"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DN250</w:t>
            </w:r>
          </w:p>
        </w:tc>
      </w:tr>
      <w:tr w:rsidR="00292A4C" w:rsidRPr="00193676" w:rsidTr="000B6F4B">
        <w:trPr>
          <w:trHeight w:val="311"/>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8</w:t>
            </w:r>
          </w:p>
        </w:tc>
        <w:tc>
          <w:tcPr>
            <w:tcW w:w="2649"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N8</w:t>
            </w:r>
          </w:p>
        </w:tc>
        <w:tc>
          <w:tcPr>
            <w:tcW w:w="1287"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890</w:t>
            </w:r>
          </w:p>
        </w:tc>
        <w:tc>
          <w:tcPr>
            <w:tcW w:w="1421"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90.00</w:t>
            </w:r>
          </w:p>
        </w:tc>
        <w:tc>
          <w:tcPr>
            <w:tcW w:w="1603"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230,9</w:t>
            </w:r>
          </w:p>
        </w:tc>
        <w:tc>
          <w:tcPr>
            <w:tcW w:w="1549"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DN250</w:t>
            </w:r>
          </w:p>
        </w:tc>
      </w:tr>
      <w:tr w:rsidR="00292A4C" w:rsidRPr="00193676" w:rsidTr="000B6F4B">
        <w:trPr>
          <w:trHeight w:val="311"/>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9</w:t>
            </w:r>
          </w:p>
        </w:tc>
        <w:tc>
          <w:tcPr>
            <w:tcW w:w="2649"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b/>
                <w:bCs/>
                <w:color w:val="000000"/>
                <w:sz w:val="27"/>
                <w:szCs w:val="27"/>
              </w:rPr>
            </w:pPr>
            <w:r w:rsidRPr="00193676">
              <w:rPr>
                <w:b/>
                <w:bCs/>
                <w:color w:val="000000"/>
                <w:sz w:val="27"/>
                <w:szCs w:val="27"/>
              </w:rPr>
              <w:t>N9</w:t>
            </w:r>
          </w:p>
        </w:tc>
        <w:tc>
          <w:tcPr>
            <w:tcW w:w="1287"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1.235</w:t>
            </w:r>
          </w:p>
        </w:tc>
        <w:tc>
          <w:tcPr>
            <w:tcW w:w="1421"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110.00</w:t>
            </w:r>
          </w:p>
        </w:tc>
        <w:tc>
          <w:tcPr>
            <w:tcW w:w="1603"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p>
        </w:tc>
        <w:tc>
          <w:tcPr>
            <w:tcW w:w="1549"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p>
        </w:tc>
      </w:tr>
      <w:tr w:rsidR="00292A4C" w:rsidRPr="00193676" w:rsidTr="000B6F4B">
        <w:trPr>
          <w:trHeight w:val="311"/>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i/>
                <w:iCs/>
                <w:color w:val="000000"/>
                <w:sz w:val="27"/>
                <w:szCs w:val="27"/>
              </w:rPr>
            </w:pPr>
            <w:r w:rsidRPr="00193676">
              <w:rPr>
                <w:i/>
                <w:iCs/>
                <w:color w:val="000000"/>
                <w:sz w:val="27"/>
                <w:szCs w:val="27"/>
              </w:rPr>
              <w:t>9a</w:t>
            </w:r>
          </w:p>
        </w:tc>
        <w:tc>
          <w:tcPr>
            <w:tcW w:w="2649"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i/>
                <w:iCs/>
                <w:color w:val="000000"/>
                <w:sz w:val="27"/>
                <w:szCs w:val="27"/>
              </w:rPr>
            </w:pPr>
            <w:r w:rsidRPr="00193676">
              <w:rPr>
                <w:i/>
                <w:iCs/>
                <w:color w:val="000000"/>
                <w:sz w:val="27"/>
                <w:szCs w:val="27"/>
              </w:rPr>
              <w:t>Đoạn 1:</w:t>
            </w:r>
          </w:p>
        </w:tc>
        <w:tc>
          <w:tcPr>
            <w:tcW w:w="1287"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635</w:t>
            </w:r>
          </w:p>
        </w:tc>
        <w:tc>
          <w:tcPr>
            <w:tcW w:w="1421"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i/>
                <w:iCs/>
                <w:color w:val="000000"/>
                <w:sz w:val="27"/>
                <w:szCs w:val="27"/>
              </w:rPr>
            </w:pPr>
          </w:p>
        </w:tc>
        <w:tc>
          <w:tcPr>
            <w:tcW w:w="1603"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i/>
                <w:iCs/>
                <w:color w:val="000000"/>
                <w:sz w:val="27"/>
                <w:szCs w:val="27"/>
              </w:rPr>
            </w:pPr>
            <w:r w:rsidRPr="00193676">
              <w:rPr>
                <w:i/>
                <w:iCs/>
                <w:color w:val="000000"/>
                <w:sz w:val="27"/>
                <w:szCs w:val="27"/>
              </w:rPr>
              <w:t>290,8</w:t>
            </w:r>
          </w:p>
        </w:tc>
        <w:tc>
          <w:tcPr>
            <w:tcW w:w="1549"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i/>
                <w:iCs/>
                <w:color w:val="000000"/>
                <w:sz w:val="27"/>
                <w:szCs w:val="27"/>
              </w:rPr>
            </w:pPr>
            <w:r w:rsidRPr="00193676">
              <w:rPr>
                <w:i/>
                <w:iCs/>
                <w:color w:val="000000"/>
                <w:sz w:val="27"/>
                <w:szCs w:val="27"/>
              </w:rPr>
              <w:t>DN315</w:t>
            </w:r>
          </w:p>
        </w:tc>
      </w:tr>
      <w:tr w:rsidR="00292A4C" w:rsidRPr="00193676" w:rsidTr="000B6F4B">
        <w:trPr>
          <w:trHeight w:val="311"/>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i/>
                <w:iCs/>
                <w:color w:val="000000"/>
                <w:sz w:val="27"/>
                <w:szCs w:val="27"/>
              </w:rPr>
            </w:pPr>
            <w:r w:rsidRPr="00193676">
              <w:rPr>
                <w:i/>
                <w:iCs/>
                <w:color w:val="000000"/>
                <w:sz w:val="27"/>
                <w:szCs w:val="27"/>
              </w:rPr>
              <w:t>9b</w:t>
            </w:r>
          </w:p>
        </w:tc>
        <w:tc>
          <w:tcPr>
            <w:tcW w:w="2649"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i/>
                <w:iCs/>
                <w:color w:val="000000"/>
                <w:sz w:val="27"/>
                <w:szCs w:val="27"/>
              </w:rPr>
            </w:pPr>
            <w:r w:rsidRPr="00193676">
              <w:rPr>
                <w:i/>
                <w:iCs/>
                <w:color w:val="000000"/>
                <w:sz w:val="27"/>
                <w:szCs w:val="27"/>
              </w:rPr>
              <w:t>Đoạn 2:</w:t>
            </w:r>
          </w:p>
        </w:tc>
        <w:tc>
          <w:tcPr>
            <w:tcW w:w="1287"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600</w:t>
            </w:r>
          </w:p>
        </w:tc>
        <w:tc>
          <w:tcPr>
            <w:tcW w:w="1421"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i/>
                <w:iCs/>
                <w:color w:val="000000"/>
                <w:sz w:val="27"/>
                <w:szCs w:val="27"/>
              </w:rPr>
            </w:pPr>
          </w:p>
        </w:tc>
        <w:tc>
          <w:tcPr>
            <w:tcW w:w="1603"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i/>
                <w:iCs/>
                <w:color w:val="000000"/>
                <w:sz w:val="27"/>
                <w:szCs w:val="27"/>
              </w:rPr>
            </w:pPr>
            <w:r w:rsidRPr="00193676">
              <w:rPr>
                <w:i/>
                <w:iCs/>
                <w:color w:val="000000"/>
                <w:sz w:val="27"/>
                <w:szCs w:val="27"/>
              </w:rPr>
              <w:t>230,9</w:t>
            </w:r>
          </w:p>
        </w:tc>
        <w:tc>
          <w:tcPr>
            <w:tcW w:w="1549"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i/>
                <w:iCs/>
                <w:color w:val="000000"/>
                <w:sz w:val="27"/>
                <w:szCs w:val="27"/>
              </w:rPr>
            </w:pPr>
            <w:r w:rsidRPr="00193676">
              <w:rPr>
                <w:i/>
                <w:iCs/>
                <w:color w:val="000000"/>
                <w:sz w:val="27"/>
                <w:szCs w:val="27"/>
              </w:rPr>
              <w:t>DN250</w:t>
            </w:r>
          </w:p>
        </w:tc>
      </w:tr>
      <w:tr w:rsidR="00292A4C" w:rsidRPr="00193676" w:rsidTr="000B6F4B">
        <w:trPr>
          <w:trHeight w:val="311"/>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10</w:t>
            </w:r>
          </w:p>
        </w:tc>
        <w:tc>
          <w:tcPr>
            <w:tcW w:w="2649"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b/>
                <w:bCs/>
                <w:color w:val="000000"/>
                <w:sz w:val="27"/>
                <w:szCs w:val="27"/>
              </w:rPr>
            </w:pPr>
            <w:r w:rsidRPr="00193676">
              <w:rPr>
                <w:b/>
                <w:bCs/>
                <w:color w:val="000000"/>
                <w:sz w:val="27"/>
                <w:szCs w:val="27"/>
              </w:rPr>
              <w:t>N10</w:t>
            </w:r>
          </w:p>
        </w:tc>
        <w:tc>
          <w:tcPr>
            <w:tcW w:w="1287"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1.440</w:t>
            </w:r>
          </w:p>
        </w:tc>
        <w:tc>
          <w:tcPr>
            <w:tcW w:w="1421"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110.00</w:t>
            </w:r>
          </w:p>
        </w:tc>
        <w:tc>
          <w:tcPr>
            <w:tcW w:w="1603"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p>
        </w:tc>
        <w:tc>
          <w:tcPr>
            <w:tcW w:w="1549"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p>
        </w:tc>
      </w:tr>
      <w:tr w:rsidR="00292A4C" w:rsidRPr="00193676" w:rsidTr="000B6F4B">
        <w:trPr>
          <w:trHeight w:val="572"/>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i/>
                <w:iCs/>
                <w:color w:val="000000"/>
                <w:sz w:val="27"/>
                <w:szCs w:val="27"/>
              </w:rPr>
            </w:pPr>
            <w:r w:rsidRPr="00193676">
              <w:rPr>
                <w:i/>
                <w:iCs/>
                <w:color w:val="000000"/>
                <w:sz w:val="27"/>
                <w:szCs w:val="27"/>
              </w:rPr>
              <w:t>10a</w:t>
            </w:r>
          </w:p>
        </w:tc>
        <w:tc>
          <w:tcPr>
            <w:tcW w:w="2649"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i/>
                <w:iCs/>
                <w:color w:val="000000"/>
                <w:sz w:val="27"/>
                <w:szCs w:val="27"/>
              </w:rPr>
            </w:pPr>
            <w:r w:rsidRPr="00193676">
              <w:rPr>
                <w:i/>
                <w:iCs/>
                <w:color w:val="000000"/>
                <w:sz w:val="27"/>
                <w:szCs w:val="27"/>
              </w:rPr>
              <w:t>Đoạn 1:</w:t>
            </w:r>
          </w:p>
        </w:tc>
        <w:tc>
          <w:tcPr>
            <w:tcW w:w="1287"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588</w:t>
            </w:r>
          </w:p>
        </w:tc>
        <w:tc>
          <w:tcPr>
            <w:tcW w:w="1421"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i/>
                <w:iCs/>
                <w:color w:val="000000"/>
                <w:sz w:val="27"/>
                <w:szCs w:val="27"/>
              </w:rPr>
            </w:pPr>
          </w:p>
        </w:tc>
        <w:tc>
          <w:tcPr>
            <w:tcW w:w="1603"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i/>
                <w:iCs/>
                <w:color w:val="000000"/>
                <w:sz w:val="27"/>
                <w:szCs w:val="27"/>
              </w:rPr>
            </w:pPr>
            <w:r w:rsidRPr="00193676">
              <w:rPr>
                <w:i/>
                <w:iCs/>
                <w:color w:val="000000"/>
                <w:sz w:val="27"/>
                <w:szCs w:val="27"/>
              </w:rPr>
              <w:t>290,8</w:t>
            </w:r>
          </w:p>
        </w:tc>
        <w:tc>
          <w:tcPr>
            <w:tcW w:w="1549"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i/>
                <w:iCs/>
                <w:color w:val="000000"/>
                <w:sz w:val="27"/>
                <w:szCs w:val="27"/>
              </w:rPr>
            </w:pPr>
            <w:r w:rsidRPr="00193676">
              <w:rPr>
                <w:i/>
                <w:iCs/>
                <w:color w:val="000000"/>
                <w:sz w:val="27"/>
                <w:szCs w:val="27"/>
              </w:rPr>
              <w:t>DN315</w:t>
            </w:r>
          </w:p>
        </w:tc>
      </w:tr>
      <w:tr w:rsidR="00292A4C" w:rsidRPr="00193676" w:rsidTr="000B6F4B">
        <w:trPr>
          <w:trHeight w:val="572"/>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i/>
                <w:iCs/>
                <w:color w:val="000000"/>
                <w:sz w:val="27"/>
                <w:szCs w:val="27"/>
              </w:rPr>
            </w:pPr>
            <w:r w:rsidRPr="00193676">
              <w:rPr>
                <w:i/>
                <w:iCs/>
                <w:color w:val="000000"/>
                <w:sz w:val="27"/>
                <w:szCs w:val="27"/>
              </w:rPr>
              <w:t>10b</w:t>
            </w:r>
          </w:p>
        </w:tc>
        <w:tc>
          <w:tcPr>
            <w:tcW w:w="2649"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i/>
                <w:iCs/>
                <w:color w:val="000000"/>
                <w:sz w:val="27"/>
                <w:szCs w:val="27"/>
              </w:rPr>
            </w:pPr>
            <w:r w:rsidRPr="00193676">
              <w:rPr>
                <w:i/>
                <w:iCs/>
                <w:color w:val="000000"/>
                <w:sz w:val="27"/>
                <w:szCs w:val="27"/>
              </w:rPr>
              <w:t>Đoạn 2:</w:t>
            </w:r>
          </w:p>
        </w:tc>
        <w:tc>
          <w:tcPr>
            <w:tcW w:w="1287"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852</w:t>
            </w:r>
          </w:p>
        </w:tc>
        <w:tc>
          <w:tcPr>
            <w:tcW w:w="1421"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i/>
                <w:iCs/>
                <w:color w:val="000000"/>
                <w:sz w:val="27"/>
                <w:szCs w:val="27"/>
              </w:rPr>
            </w:pPr>
          </w:p>
        </w:tc>
        <w:tc>
          <w:tcPr>
            <w:tcW w:w="1603"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i/>
                <w:iCs/>
                <w:color w:val="000000"/>
                <w:sz w:val="27"/>
                <w:szCs w:val="27"/>
              </w:rPr>
            </w:pPr>
            <w:r w:rsidRPr="00193676">
              <w:rPr>
                <w:i/>
                <w:iCs/>
                <w:color w:val="000000"/>
                <w:sz w:val="27"/>
                <w:szCs w:val="27"/>
              </w:rPr>
              <w:t>230,9</w:t>
            </w:r>
          </w:p>
        </w:tc>
        <w:tc>
          <w:tcPr>
            <w:tcW w:w="1549"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i/>
                <w:iCs/>
                <w:color w:val="000000"/>
                <w:sz w:val="27"/>
                <w:szCs w:val="27"/>
              </w:rPr>
            </w:pPr>
            <w:r w:rsidRPr="00193676">
              <w:rPr>
                <w:i/>
                <w:iCs/>
                <w:color w:val="000000"/>
                <w:sz w:val="27"/>
                <w:szCs w:val="27"/>
              </w:rPr>
              <w:t>DN250</w:t>
            </w:r>
          </w:p>
        </w:tc>
      </w:tr>
      <w:tr w:rsidR="00292A4C" w:rsidRPr="00193676" w:rsidTr="000B6F4B">
        <w:trPr>
          <w:trHeight w:val="311"/>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11</w:t>
            </w:r>
          </w:p>
        </w:tc>
        <w:tc>
          <w:tcPr>
            <w:tcW w:w="2649"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b/>
                <w:bCs/>
                <w:color w:val="000000"/>
                <w:sz w:val="27"/>
                <w:szCs w:val="27"/>
              </w:rPr>
            </w:pPr>
            <w:r w:rsidRPr="00193676">
              <w:rPr>
                <w:b/>
                <w:bCs/>
                <w:color w:val="000000"/>
                <w:sz w:val="27"/>
                <w:szCs w:val="27"/>
              </w:rPr>
              <w:t>N11</w:t>
            </w:r>
          </w:p>
        </w:tc>
        <w:tc>
          <w:tcPr>
            <w:tcW w:w="1287"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4.113</w:t>
            </w:r>
          </w:p>
        </w:tc>
        <w:tc>
          <w:tcPr>
            <w:tcW w:w="1421"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210</w:t>
            </w:r>
          </w:p>
        </w:tc>
        <w:tc>
          <w:tcPr>
            <w:tcW w:w="1603"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p>
        </w:tc>
        <w:tc>
          <w:tcPr>
            <w:tcW w:w="1549"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p>
        </w:tc>
      </w:tr>
      <w:tr w:rsidR="00292A4C" w:rsidRPr="00193676" w:rsidTr="000B6F4B">
        <w:trPr>
          <w:trHeight w:val="572"/>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i/>
                <w:iCs/>
                <w:color w:val="000000"/>
                <w:sz w:val="27"/>
                <w:szCs w:val="27"/>
              </w:rPr>
            </w:pPr>
            <w:r w:rsidRPr="00193676">
              <w:rPr>
                <w:i/>
                <w:iCs/>
                <w:color w:val="000000"/>
                <w:sz w:val="27"/>
                <w:szCs w:val="27"/>
              </w:rPr>
              <w:t>11a</w:t>
            </w:r>
          </w:p>
        </w:tc>
        <w:tc>
          <w:tcPr>
            <w:tcW w:w="2649"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i/>
                <w:iCs/>
                <w:color w:val="000000"/>
                <w:sz w:val="27"/>
                <w:szCs w:val="27"/>
              </w:rPr>
            </w:pPr>
            <w:r w:rsidRPr="00193676">
              <w:rPr>
                <w:i/>
                <w:iCs/>
                <w:color w:val="000000"/>
                <w:sz w:val="27"/>
                <w:szCs w:val="27"/>
              </w:rPr>
              <w:t>Đoạn 1:</w:t>
            </w:r>
          </w:p>
        </w:tc>
        <w:tc>
          <w:tcPr>
            <w:tcW w:w="1287"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871</w:t>
            </w:r>
          </w:p>
        </w:tc>
        <w:tc>
          <w:tcPr>
            <w:tcW w:w="1421"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i/>
                <w:iCs/>
                <w:color w:val="000000"/>
                <w:sz w:val="27"/>
                <w:szCs w:val="27"/>
              </w:rPr>
            </w:pPr>
          </w:p>
        </w:tc>
        <w:tc>
          <w:tcPr>
            <w:tcW w:w="1603"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i/>
                <w:iCs/>
                <w:color w:val="000000"/>
                <w:sz w:val="27"/>
                <w:szCs w:val="27"/>
              </w:rPr>
            </w:pPr>
            <w:r w:rsidRPr="00193676">
              <w:rPr>
                <w:i/>
                <w:iCs/>
                <w:color w:val="000000"/>
                <w:sz w:val="27"/>
                <w:szCs w:val="27"/>
              </w:rPr>
              <w:t>369.4</w:t>
            </w:r>
          </w:p>
        </w:tc>
        <w:tc>
          <w:tcPr>
            <w:tcW w:w="1549"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i/>
                <w:iCs/>
                <w:color w:val="000000"/>
                <w:sz w:val="27"/>
                <w:szCs w:val="27"/>
              </w:rPr>
            </w:pPr>
            <w:r w:rsidRPr="00193676">
              <w:rPr>
                <w:i/>
                <w:iCs/>
                <w:color w:val="000000"/>
                <w:sz w:val="27"/>
                <w:szCs w:val="27"/>
              </w:rPr>
              <w:t>DN400</w:t>
            </w:r>
          </w:p>
        </w:tc>
      </w:tr>
      <w:tr w:rsidR="00292A4C" w:rsidRPr="00193676" w:rsidTr="000B6F4B">
        <w:trPr>
          <w:trHeight w:val="572"/>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i/>
                <w:iCs/>
                <w:color w:val="000000"/>
                <w:sz w:val="27"/>
                <w:szCs w:val="27"/>
              </w:rPr>
            </w:pPr>
            <w:r w:rsidRPr="00193676">
              <w:rPr>
                <w:i/>
                <w:iCs/>
                <w:color w:val="000000"/>
                <w:sz w:val="27"/>
                <w:szCs w:val="27"/>
              </w:rPr>
              <w:t>11b</w:t>
            </w:r>
          </w:p>
        </w:tc>
        <w:tc>
          <w:tcPr>
            <w:tcW w:w="2649"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i/>
                <w:iCs/>
                <w:color w:val="000000"/>
                <w:sz w:val="27"/>
                <w:szCs w:val="27"/>
              </w:rPr>
            </w:pPr>
            <w:r w:rsidRPr="00193676">
              <w:rPr>
                <w:i/>
                <w:iCs/>
                <w:color w:val="000000"/>
                <w:sz w:val="27"/>
                <w:szCs w:val="27"/>
              </w:rPr>
              <w:t>Đoạn 2:</w:t>
            </w:r>
          </w:p>
        </w:tc>
        <w:tc>
          <w:tcPr>
            <w:tcW w:w="1287"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color w:val="000000"/>
                <w:sz w:val="27"/>
                <w:szCs w:val="27"/>
              </w:rPr>
            </w:pPr>
            <w:r w:rsidRPr="00193676">
              <w:rPr>
                <w:color w:val="000000"/>
                <w:sz w:val="27"/>
                <w:szCs w:val="27"/>
              </w:rPr>
              <w:t>3.242</w:t>
            </w:r>
          </w:p>
        </w:tc>
        <w:tc>
          <w:tcPr>
            <w:tcW w:w="1421"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i/>
                <w:iCs/>
                <w:color w:val="000000"/>
                <w:sz w:val="27"/>
                <w:szCs w:val="27"/>
              </w:rPr>
            </w:pPr>
          </w:p>
        </w:tc>
        <w:tc>
          <w:tcPr>
            <w:tcW w:w="1603"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i/>
                <w:iCs/>
                <w:color w:val="000000"/>
                <w:sz w:val="27"/>
                <w:szCs w:val="27"/>
              </w:rPr>
            </w:pPr>
            <w:r w:rsidRPr="00193676">
              <w:rPr>
                <w:i/>
                <w:iCs/>
                <w:color w:val="000000"/>
                <w:sz w:val="27"/>
                <w:szCs w:val="27"/>
              </w:rPr>
              <w:t>290.8</w:t>
            </w:r>
          </w:p>
        </w:tc>
        <w:tc>
          <w:tcPr>
            <w:tcW w:w="1549" w:type="dxa"/>
            <w:tcBorders>
              <w:top w:val="nil"/>
              <w:left w:val="nil"/>
              <w:bottom w:val="single" w:sz="4" w:space="0" w:color="auto"/>
              <w:right w:val="single" w:sz="4" w:space="0" w:color="auto"/>
            </w:tcBorders>
            <w:shd w:val="clear" w:color="auto" w:fill="auto"/>
            <w:vAlign w:val="center"/>
            <w:hideMark/>
          </w:tcPr>
          <w:p w:rsidR="00292A4C" w:rsidRPr="00193676" w:rsidRDefault="00292A4C" w:rsidP="00292A4C">
            <w:pPr>
              <w:widowControl/>
              <w:spacing w:before="0" w:line="240" w:lineRule="auto"/>
              <w:jc w:val="center"/>
              <w:rPr>
                <w:i/>
                <w:iCs/>
                <w:color w:val="000000"/>
                <w:sz w:val="27"/>
                <w:szCs w:val="27"/>
              </w:rPr>
            </w:pPr>
            <w:r w:rsidRPr="00193676">
              <w:rPr>
                <w:i/>
                <w:iCs/>
                <w:color w:val="000000"/>
                <w:sz w:val="27"/>
                <w:szCs w:val="27"/>
              </w:rPr>
              <w:t>DN315</w:t>
            </w:r>
          </w:p>
        </w:tc>
      </w:tr>
    </w:tbl>
    <w:p w:rsidR="00A45986" w:rsidRPr="00441560" w:rsidRDefault="00A45986" w:rsidP="00434012">
      <w:pPr>
        <w:pStyle w:val="04"/>
        <w:rPr>
          <w:lang w:eastAsia="vi-VN"/>
        </w:rPr>
      </w:pPr>
      <w:bookmarkStart w:id="283" w:name="_Toc489374051"/>
      <w:r w:rsidRPr="00441560">
        <w:rPr>
          <w:lang w:eastAsia="vi-VN"/>
        </w:rPr>
        <w:t>Tính toán thủy lực</w:t>
      </w:r>
      <w:r>
        <w:rPr>
          <w:lang w:eastAsia="vi-VN"/>
        </w:rPr>
        <w:t xml:space="preserve"> </w:t>
      </w:r>
      <w:r w:rsidR="009E4A07">
        <w:rPr>
          <w:lang w:eastAsia="vi-VN"/>
        </w:rPr>
        <w:t xml:space="preserve"> kiểm tra khả</w:t>
      </w:r>
      <w:r w:rsidR="00C90F7F">
        <w:rPr>
          <w:lang w:eastAsia="vi-VN"/>
        </w:rPr>
        <w:t xml:space="preserve"> năng dẫn nước về Hồ Ông Kinh</w:t>
      </w:r>
      <w:bookmarkEnd w:id="283"/>
    </w:p>
    <w:p w:rsidR="00A45986" w:rsidRDefault="00C90F7F" w:rsidP="00193676">
      <w:pPr>
        <w:spacing w:line="264" w:lineRule="auto"/>
        <w:ind w:right="148"/>
        <w:jc w:val="both"/>
        <w:rPr>
          <w:rFonts w:eastAsia="Batang"/>
          <w:sz w:val="27"/>
          <w:szCs w:val="27"/>
        </w:rPr>
      </w:pPr>
      <w:r w:rsidRPr="00071C2B">
        <w:rPr>
          <w:rFonts w:eastAsia="Batang"/>
          <w:sz w:val="27"/>
          <w:szCs w:val="27"/>
        </w:rPr>
        <w:tab/>
      </w:r>
      <w:r w:rsidR="00071C2B" w:rsidRPr="00071C2B">
        <w:rPr>
          <w:rFonts w:eastAsia="Batang"/>
          <w:sz w:val="27"/>
          <w:szCs w:val="27"/>
        </w:rPr>
        <w:t>Hệ</w:t>
      </w:r>
      <w:r w:rsidR="00071C2B">
        <w:rPr>
          <w:rFonts w:eastAsia="Batang"/>
          <w:sz w:val="27"/>
          <w:szCs w:val="27"/>
        </w:rPr>
        <w:t xml:space="preserve"> thống đường ống cấp nước Nhơn Hải Thanh Hải ngoài nhiệm vụ cung cấp nước tưới cho 1000 ha đất sản xuất nông nghiệp của vùng Dự án, còn có nhiệm vụ cấp nước bổ sung cho Hồ chứa Nước Ông Kinh </w:t>
      </w:r>
      <w:r w:rsidR="004F629C">
        <w:rPr>
          <w:rFonts w:eastAsia="Batang"/>
          <w:sz w:val="27"/>
          <w:szCs w:val="27"/>
        </w:rPr>
        <w:t xml:space="preserve">khi hệ thống không vận hành tưới </w:t>
      </w:r>
      <w:r w:rsidR="00071C2B">
        <w:rPr>
          <w:rFonts w:eastAsia="Batang"/>
          <w:sz w:val="27"/>
          <w:szCs w:val="27"/>
        </w:rPr>
        <w:t>nhằm khai thác có hiệu quả hơn nguồn nước của Hệ thống Tân Mỹ để phục vụ các nhu cầu dùng nước khác trong vùng.</w:t>
      </w:r>
    </w:p>
    <w:p w:rsidR="00071C2B" w:rsidRPr="00071C2B" w:rsidRDefault="00071C2B" w:rsidP="00193676">
      <w:pPr>
        <w:spacing w:line="264" w:lineRule="auto"/>
        <w:ind w:right="148"/>
        <w:jc w:val="both"/>
        <w:rPr>
          <w:rFonts w:eastAsia="Batang"/>
          <w:sz w:val="27"/>
          <w:szCs w:val="27"/>
        </w:rPr>
      </w:pPr>
      <w:r>
        <w:rPr>
          <w:rFonts w:eastAsia="Batang"/>
          <w:sz w:val="27"/>
          <w:szCs w:val="27"/>
        </w:rPr>
        <w:tab/>
      </w:r>
      <w:r w:rsidR="004F629C">
        <w:rPr>
          <w:rFonts w:eastAsia="Batang"/>
          <w:sz w:val="27"/>
          <w:szCs w:val="27"/>
        </w:rPr>
        <w:t xml:space="preserve">Để đưa nước về Hồ Ông kinh bố trí </w:t>
      </w:r>
      <w:r w:rsidR="00545C1B">
        <w:rPr>
          <w:rFonts w:eastAsia="Batang"/>
          <w:sz w:val="27"/>
          <w:szCs w:val="27"/>
        </w:rPr>
        <w:t>01 tuyến đường ống lấy nước từ Đường ống Phân phối nước của hệ thống tại K19+908m, đường kính ống D560 (bằng đường kính ống phân phối), chiều dài tuyến đường ống xác định là 835m</w:t>
      </w:r>
    </w:p>
    <w:p w:rsidR="009E4A07" w:rsidRPr="009E4A07" w:rsidRDefault="009E4A07" w:rsidP="00193676">
      <w:pPr>
        <w:spacing w:line="264" w:lineRule="auto"/>
        <w:ind w:right="148"/>
        <w:jc w:val="both"/>
        <w:rPr>
          <w:rFonts w:eastAsia="Batang"/>
          <w:sz w:val="27"/>
          <w:szCs w:val="27"/>
        </w:rPr>
      </w:pPr>
      <w:r w:rsidRPr="009E4A07">
        <w:rPr>
          <w:rFonts w:eastAsia="Batang"/>
          <w:sz w:val="27"/>
          <w:szCs w:val="27"/>
        </w:rPr>
        <w:tab/>
        <w:t>Tính toán thủy lực kiểm tra khả năng dẫn nước về Hồ Ông Kinh</w:t>
      </w:r>
      <w:r>
        <w:rPr>
          <w:rFonts w:eastAsia="Batang"/>
          <w:sz w:val="27"/>
          <w:szCs w:val="27"/>
        </w:rPr>
        <w:t xml:space="preserve"> trong trường hợp hệ thống không vận hành tưới, toàn bộ lưu lưu dẫn trong đường ống sẽ được đưa về Hồ Ông Kinh.</w:t>
      </w:r>
    </w:p>
    <w:p w:rsidR="009E4A07" w:rsidRPr="006F2479" w:rsidRDefault="009E4A07" w:rsidP="00193676">
      <w:pPr>
        <w:spacing w:line="264" w:lineRule="auto"/>
        <w:ind w:firstLine="720"/>
        <w:jc w:val="both"/>
        <w:rPr>
          <w:i/>
          <w:sz w:val="28"/>
          <w:szCs w:val="22"/>
          <w:lang w:eastAsia="vi-VN"/>
        </w:rPr>
      </w:pPr>
      <w:r w:rsidRPr="006F2479">
        <w:rPr>
          <w:i/>
          <w:sz w:val="28"/>
          <w:szCs w:val="22"/>
          <w:lang w:eastAsia="vi-VN"/>
        </w:rPr>
        <w:t>+ Cột áp cuối đường ống chính Tân Mỹ - Đầu đường ống cấp nước</w:t>
      </w:r>
    </w:p>
    <w:p w:rsidR="009E4A07" w:rsidRDefault="009E4A07" w:rsidP="00193676">
      <w:pPr>
        <w:spacing w:line="264" w:lineRule="auto"/>
        <w:ind w:firstLine="720"/>
        <w:jc w:val="both"/>
        <w:rPr>
          <w:sz w:val="28"/>
          <w:szCs w:val="22"/>
          <w:lang w:eastAsia="vi-VN"/>
        </w:rPr>
      </w:pPr>
      <w:r w:rsidRPr="006F2479">
        <w:rPr>
          <w:sz w:val="28"/>
          <w:szCs w:val="22"/>
          <w:lang w:eastAsia="vi-VN"/>
        </w:rPr>
        <w:t>Cột nước áp lực cuối đường ống chính Tân Mỹ là +60</w:t>
      </w:r>
      <w:r>
        <w:rPr>
          <w:sz w:val="28"/>
          <w:szCs w:val="22"/>
          <w:lang w:eastAsia="vi-VN"/>
        </w:rPr>
        <w:t>.</w:t>
      </w:r>
      <w:r w:rsidRPr="006F2479">
        <w:rPr>
          <w:sz w:val="28"/>
          <w:szCs w:val="22"/>
          <w:lang w:eastAsia="vi-VN"/>
        </w:rPr>
        <w:t>m.</w:t>
      </w:r>
    </w:p>
    <w:p w:rsidR="009E4A07" w:rsidRDefault="009E4A07" w:rsidP="00193676">
      <w:pPr>
        <w:spacing w:line="264" w:lineRule="auto"/>
        <w:ind w:firstLine="720"/>
        <w:jc w:val="both"/>
        <w:rPr>
          <w:sz w:val="28"/>
          <w:szCs w:val="22"/>
          <w:lang w:eastAsia="vi-VN"/>
        </w:rPr>
      </w:pPr>
      <w:r w:rsidRPr="006F2479">
        <w:rPr>
          <w:sz w:val="28"/>
          <w:szCs w:val="22"/>
          <w:lang w:eastAsia="vi-VN"/>
        </w:rPr>
        <w:t xml:space="preserve">Cột nước áp lực cuối đường ống </w:t>
      </w:r>
      <w:r>
        <w:rPr>
          <w:sz w:val="28"/>
          <w:szCs w:val="22"/>
          <w:lang w:eastAsia="vi-VN"/>
        </w:rPr>
        <w:t>yêu cầu tại Hồ Ông Kinh là +31.0</w:t>
      </w:r>
      <w:r w:rsidRPr="006F2479">
        <w:rPr>
          <w:sz w:val="28"/>
          <w:szCs w:val="22"/>
          <w:lang w:eastAsia="vi-VN"/>
        </w:rPr>
        <w:t>m.</w:t>
      </w:r>
    </w:p>
    <w:p w:rsidR="009E4A07" w:rsidRPr="006F2479" w:rsidRDefault="009E4A07" w:rsidP="00193676">
      <w:pPr>
        <w:spacing w:line="264" w:lineRule="auto"/>
        <w:ind w:firstLine="720"/>
        <w:jc w:val="both"/>
        <w:rPr>
          <w:i/>
          <w:sz w:val="28"/>
          <w:szCs w:val="22"/>
          <w:lang w:eastAsia="vi-VN"/>
        </w:rPr>
      </w:pPr>
      <w:r w:rsidRPr="006F2479">
        <w:rPr>
          <w:i/>
          <w:sz w:val="28"/>
          <w:szCs w:val="22"/>
          <w:lang w:eastAsia="vi-VN"/>
        </w:rPr>
        <w:lastRenderedPageBreak/>
        <w:t xml:space="preserve">+ Áp lực dư: </w:t>
      </w:r>
    </w:p>
    <w:p w:rsidR="009E4A07" w:rsidRDefault="009E4A07" w:rsidP="00193676">
      <w:pPr>
        <w:spacing w:line="264" w:lineRule="auto"/>
        <w:ind w:firstLine="720"/>
        <w:jc w:val="both"/>
        <w:rPr>
          <w:sz w:val="28"/>
          <w:szCs w:val="22"/>
          <w:lang w:eastAsia="vi-VN"/>
        </w:rPr>
      </w:pPr>
      <w:r w:rsidRPr="006F2479">
        <w:rPr>
          <w:sz w:val="28"/>
          <w:szCs w:val="22"/>
          <w:lang w:eastAsia="vi-VN"/>
        </w:rPr>
        <w:t xml:space="preserve">Áp lực dư </w:t>
      </w:r>
      <w:r>
        <w:rPr>
          <w:sz w:val="28"/>
          <w:szCs w:val="22"/>
          <w:lang w:eastAsia="vi-VN"/>
        </w:rPr>
        <w:t>yêu cầu tại Hồ ông Kinh: Hp =0</w:t>
      </w:r>
    </w:p>
    <w:p w:rsidR="00A45986" w:rsidRPr="00797E63" w:rsidRDefault="00797E63" w:rsidP="00193676">
      <w:pPr>
        <w:spacing w:line="264" w:lineRule="auto"/>
        <w:ind w:firstLine="720"/>
        <w:jc w:val="both"/>
        <w:rPr>
          <w:sz w:val="28"/>
          <w:szCs w:val="22"/>
          <w:lang w:eastAsia="vi-VN"/>
        </w:rPr>
      </w:pPr>
      <w:r w:rsidRPr="00797E63">
        <w:rPr>
          <w:i/>
          <w:sz w:val="28"/>
          <w:szCs w:val="22"/>
          <w:lang w:eastAsia="vi-VN"/>
        </w:rPr>
        <w:t>+ Đường kính các đoạn ống</w:t>
      </w:r>
      <w:r>
        <w:rPr>
          <w:i/>
          <w:sz w:val="28"/>
          <w:szCs w:val="22"/>
          <w:lang w:eastAsia="vi-VN"/>
        </w:rPr>
        <w:t>:</w:t>
      </w:r>
      <w:r>
        <w:rPr>
          <w:sz w:val="28"/>
          <w:szCs w:val="22"/>
          <w:lang w:eastAsia="vi-VN"/>
        </w:rPr>
        <w:t xml:space="preserve"> Đã được chọn</w:t>
      </w:r>
    </w:p>
    <w:p w:rsidR="00A45986" w:rsidRPr="00F27987" w:rsidRDefault="00F27987" w:rsidP="00193676">
      <w:pPr>
        <w:spacing w:line="264" w:lineRule="auto"/>
        <w:ind w:firstLine="720"/>
        <w:jc w:val="both"/>
        <w:rPr>
          <w:b/>
          <w:sz w:val="28"/>
          <w:szCs w:val="22"/>
          <w:lang w:eastAsia="vi-VN"/>
        </w:rPr>
      </w:pPr>
      <w:r w:rsidRPr="00F27987">
        <w:rPr>
          <w:b/>
          <w:sz w:val="28"/>
          <w:szCs w:val="22"/>
          <w:lang w:eastAsia="vi-VN"/>
        </w:rPr>
        <w:t>Kết quả tính toán:</w:t>
      </w:r>
    </w:p>
    <w:p w:rsidR="00F27987" w:rsidRDefault="00F27987" w:rsidP="00193676">
      <w:pPr>
        <w:spacing w:line="264" w:lineRule="auto"/>
        <w:ind w:right="148"/>
        <w:jc w:val="both"/>
        <w:rPr>
          <w:rFonts w:eastAsia="Batang"/>
          <w:sz w:val="27"/>
          <w:szCs w:val="27"/>
        </w:rPr>
      </w:pPr>
      <w:r w:rsidRPr="00F27987">
        <w:rPr>
          <w:rFonts w:eastAsia="Batang"/>
          <w:sz w:val="27"/>
          <w:szCs w:val="27"/>
        </w:rPr>
        <w:tab/>
      </w:r>
      <w:r>
        <w:rPr>
          <w:rFonts w:eastAsia="Batang"/>
          <w:sz w:val="27"/>
          <w:szCs w:val="27"/>
        </w:rPr>
        <w:t>Tính toán thủy lực đường ống theo phương pháp thử dần. Kết quả tính toán xác định được lưu lượng lớn nhất có thể cấp cho Hồ Ông kinh trong trường hợp hệ thống không vận hành tưới.</w:t>
      </w:r>
    </w:p>
    <w:p w:rsidR="007C2A24" w:rsidRDefault="007C2A24" w:rsidP="00193676">
      <w:pPr>
        <w:spacing w:line="264" w:lineRule="auto"/>
        <w:ind w:right="148"/>
        <w:jc w:val="both"/>
        <w:rPr>
          <w:rFonts w:eastAsia="Batang"/>
          <w:sz w:val="27"/>
          <w:szCs w:val="27"/>
        </w:rPr>
      </w:pPr>
      <w:r>
        <w:rPr>
          <w:rFonts w:eastAsia="Batang"/>
          <w:sz w:val="27"/>
          <w:szCs w:val="27"/>
        </w:rPr>
        <w:tab/>
        <w:t>Với phương án I:</w:t>
      </w:r>
    </w:p>
    <w:p w:rsidR="00F27987" w:rsidRDefault="00F27987" w:rsidP="00193676">
      <w:pPr>
        <w:spacing w:line="264" w:lineRule="auto"/>
        <w:ind w:right="148"/>
        <w:jc w:val="both"/>
        <w:rPr>
          <w:rFonts w:eastAsia="Batang"/>
          <w:b/>
          <w:sz w:val="27"/>
          <w:szCs w:val="27"/>
        </w:rPr>
      </w:pPr>
      <w:r w:rsidRPr="00F27987">
        <w:rPr>
          <w:rFonts w:eastAsia="Batang"/>
          <w:b/>
          <w:sz w:val="27"/>
          <w:szCs w:val="27"/>
        </w:rPr>
        <w:tab/>
        <w:t>Q</w:t>
      </w:r>
      <w:r w:rsidRPr="00F27987">
        <w:rPr>
          <w:rFonts w:eastAsia="Batang"/>
          <w:b/>
          <w:sz w:val="27"/>
          <w:szCs w:val="27"/>
          <w:vertAlign w:val="subscript"/>
        </w:rPr>
        <w:t>okmax</w:t>
      </w:r>
      <w:r w:rsidRPr="00F27987">
        <w:rPr>
          <w:rFonts w:eastAsia="Batang"/>
          <w:b/>
          <w:sz w:val="27"/>
          <w:szCs w:val="27"/>
        </w:rPr>
        <w:t xml:space="preserve"> =0.3</w:t>
      </w:r>
      <w:r>
        <w:rPr>
          <w:rFonts w:eastAsia="Batang"/>
          <w:b/>
          <w:sz w:val="27"/>
          <w:szCs w:val="27"/>
        </w:rPr>
        <w:t>76</w:t>
      </w:r>
      <w:r w:rsidRPr="00F27987">
        <w:rPr>
          <w:rFonts w:eastAsia="Batang"/>
          <w:b/>
          <w:sz w:val="27"/>
          <w:szCs w:val="27"/>
        </w:rPr>
        <w:t>m³/s</w:t>
      </w:r>
    </w:p>
    <w:p w:rsidR="007C2A24" w:rsidRDefault="007C2A24" w:rsidP="00193676">
      <w:pPr>
        <w:spacing w:line="264" w:lineRule="auto"/>
        <w:ind w:right="148"/>
        <w:jc w:val="both"/>
        <w:rPr>
          <w:rFonts w:eastAsia="Batang"/>
          <w:sz w:val="27"/>
          <w:szCs w:val="27"/>
        </w:rPr>
      </w:pPr>
      <w:r>
        <w:rPr>
          <w:rFonts w:eastAsia="Batang"/>
          <w:sz w:val="27"/>
          <w:szCs w:val="27"/>
        </w:rPr>
        <w:tab/>
        <w:t>Với phương án II:</w:t>
      </w:r>
    </w:p>
    <w:p w:rsidR="00851180" w:rsidRDefault="00851180" w:rsidP="00193676">
      <w:pPr>
        <w:spacing w:line="264" w:lineRule="auto"/>
        <w:ind w:right="148"/>
        <w:jc w:val="both"/>
        <w:rPr>
          <w:rFonts w:eastAsia="Batang"/>
          <w:b/>
          <w:sz w:val="27"/>
          <w:szCs w:val="27"/>
        </w:rPr>
      </w:pPr>
      <w:r w:rsidRPr="00F27987">
        <w:rPr>
          <w:rFonts w:eastAsia="Batang"/>
          <w:b/>
          <w:sz w:val="27"/>
          <w:szCs w:val="27"/>
        </w:rPr>
        <w:tab/>
        <w:t>Q</w:t>
      </w:r>
      <w:r w:rsidRPr="00F27987">
        <w:rPr>
          <w:rFonts w:eastAsia="Batang"/>
          <w:b/>
          <w:sz w:val="27"/>
          <w:szCs w:val="27"/>
          <w:vertAlign w:val="subscript"/>
        </w:rPr>
        <w:t>okmax</w:t>
      </w:r>
      <w:r w:rsidRPr="00F27987">
        <w:rPr>
          <w:rFonts w:eastAsia="Batang"/>
          <w:b/>
          <w:sz w:val="27"/>
          <w:szCs w:val="27"/>
        </w:rPr>
        <w:t xml:space="preserve"> =0.</w:t>
      </w:r>
      <w:r w:rsidR="00292A4C">
        <w:rPr>
          <w:rFonts w:eastAsia="Batang"/>
          <w:b/>
          <w:sz w:val="27"/>
          <w:szCs w:val="27"/>
        </w:rPr>
        <w:t>785</w:t>
      </w:r>
      <w:r w:rsidRPr="00F27987">
        <w:rPr>
          <w:rFonts w:eastAsia="Batang"/>
          <w:b/>
          <w:sz w:val="27"/>
          <w:szCs w:val="27"/>
        </w:rPr>
        <w:t>m³/s</w:t>
      </w:r>
    </w:p>
    <w:p w:rsidR="00585C2D" w:rsidRPr="00585C2D" w:rsidRDefault="00585C2D" w:rsidP="00996FEE">
      <w:pPr>
        <w:pStyle w:val="03"/>
        <w:rPr>
          <w:rFonts w:eastAsia="Calibri"/>
        </w:rPr>
      </w:pPr>
      <w:bookmarkStart w:id="284" w:name="_Toc489374052"/>
      <w:r>
        <w:rPr>
          <w:rFonts w:eastAsia="Calibri"/>
          <w:lang w:val="en-US"/>
        </w:rPr>
        <w:t>Thiết kế cắt dọc, cắt ngang đường ống.</w:t>
      </w:r>
      <w:bookmarkEnd w:id="284"/>
    </w:p>
    <w:p w:rsidR="00585C2D" w:rsidRPr="00F87B10" w:rsidRDefault="00F871F8" w:rsidP="00193676">
      <w:pPr>
        <w:spacing w:line="264" w:lineRule="auto"/>
        <w:ind w:right="148"/>
        <w:jc w:val="both"/>
        <w:rPr>
          <w:rFonts w:eastAsia="Batang"/>
          <w:sz w:val="27"/>
          <w:szCs w:val="27"/>
        </w:rPr>
      </w:pPr>
      <w:r w:rsidRPr="00F87B10">
        <w:rPr>
          <w:rFonts w:eastAsia="Batang"/>
          <w:sz w:val="27"/>
          <w:szCs w:val="27"/>
        </w:rPr>
        <w:tab/>
      </w:r>
      <w:r w:rsidR="00F87B10" w:rsidRPr="00F87B10">
        <w:rPr>
          <w:rFonts w:eastAsia="Batang"/>
          <w:sz w:val="27"/>
          <w:szCs w:val="27"/>
        </w:rPr>
        <w:t>Đ</w:t>
      </w:r>
      <w:r w:rsidR="00F87B10">
        <w:rPr>
          <w:rFonts w:eastAsia="Batang"/>
          <w:sz w:val="27"/>
          <w:szCs w:val="27"/>
        </w:rPr>
        <w:t xml:space="preserve">ường ống </w:t>
      </w:r>
      <w:r w:rsidR="00AD21DE">
        <w:rPr>
          <w:rFonts w:eastAsia="Batang"/>
          <w:sz w:val="27"/>
          <w:szCs w:val="27"/>
        </w:rPr>
        <w:t>được lựa chọn chủ loại kết cấu là ống HDPE, từ kết quả tính toán thủy lực đã xác định được đường kính ống là DN1000; DN800; DN710 và DN560.</w:t>
      </w:r>
    </w:p>
    <w:p w:rsidR="00585C2D" w:rsidRDefault="00AD21DE" w:rsidP="00193676">
      <w:pPr>
        <w:spacing w:line="264" w:lineRule="auto"/>
        <w:ind w:right="148"/>
        <w:jc w:val="both"/>
        <w:rPr>
          <w:rFonts w:eastAsia="Batang"/>
          <w:sz w:val="27"/>
          <w:szCs w:val="27"/>
        </w:rPr>
      </w:pPr>
      <w:r w:rsidRPr="00AD21DE">
        <w:rPr>
          <w:rFonts w:eastAsia="Batang"/>
          <w:sz w:val="27"/>
          <w:szCs w:val="27"/>
        </w:rPr>
        <w:tab/>
      </w:r>
      <w:r>
        <w:rPr>
          <w:rFonts w:eastAsia="Batang"/>
          <w:sz w:val="27"/>
          <w:szCs w:val="27"/>
        </w:rPr>
        <w:t>Chế độ chảy trong ống là chảy có áp.</w:t>
      </w:r>
      <w:r w:rsidR="00AF13F7">
        <w:rPr>
          <w:rFonts w:eastAsia="Batang"/>
          <w:sz w:val="27"/>
          <w:szCs w:val="27"/>
        </w:rPr>
        <w:t xml:space="preserve"> Nên đường ống được thiết kế chôn ngầm dưới đất, cao độ đáy đường ống được thiết kế cơ bản bán theo cao độ mặt đất tự nhiên</w:t>
      </w:r>
      <w:r w:rsidR="004D65C8">
        <w:rPr>
          <w:rFonts w:eastAsia="Batang"/>
          <w:sz w:val="27"/>
          <w:szCs w:val="27"/>
        </w:rPr>
        <w:t xml:space="preserve"> ngoại trừ các vị trí đường ống đi qua gò cao cục bộ hoặc lạch sông suối</w:t>
      </w:r>
      <w:r w:rsidR="00AF13F7">
        <w:rPr>
          <w:rFonts w:eastAsia="Batang"/>
          <w:sz w:val="27"/>
          <w:szCs w:val="27"/>
        </w:rPr>
        <w:t>, chiều sâu đặt ống đảm bảo từ cao trình mặt đất sau khi đắp lấp ống đến đỉnh ống &gt;</w:t>
      </w:r>
      <w:r w:rsidR="004D65C8">
        <w:rPr>
          <w:rFonts w:eastAsia="Batang"/>
          <w:sz w:val="27"/>
          <w:szCs w:val="27"/>
        </w:rPr>
        <w:t xml:space="preserve"> 1,</w:t>
      </w:r>
      <w:r w:rsidR="00F53155">
        <w:rPr>
          <w:rFonts w:eastAsia="Batang"/>
          <w:sz w:val="27"/>
          <w:szCs w:val="27"/>
        </w:rPr>
        <w:t>2</w:t>
      </w:r>
      <w:r w:rsidR="004D65C8">
        <w:rPr>
          <w:rFonts w:eastAsia="Batang"/>
          <w:sz w:val="27"/>
          <w:szCs w:val="27"/>
        </w:rPr>
        <w:t>m đối với ống có đườ</w:t>
      </w:r>
      <w:r w:rsidR="00F53155">
        <w:rPr>
          <w:rFonts w:eastAsia="Batang"/>
          <w:sz w:val="27"/>
          <w:szCs w:val="27"/>
        </w:rPr>
        <w:t>ng kính DN1000 và DN800 và &gt;1.0</w:t>
      </w:r>
      <w:r w:rsidR="004D65C8">
        <w:rPr>
          <w:rFonts w:eastAsia="Batang"/>
          <w:sz w:val="27"/>
          <w:szCs w:val="27"/>
        </w:rPr>
        <w:t>m đối với ống có đường kính DN560 và DN710.</w:t>
      </w:r>
    </w:p>
    <w:p w:rsidR="004D65C8" w:rsidRDefault="004D65C8" w:rsidP="00193676">
      <w:pPr>
        <w:spacing w:line="264" w:lineRule="auto"/>
        <w:ind w:right="148"/>
        <w:jc w:val="both"/>
        <w:rPr>
          <w:rFonts w:eastAsia="Batang"/>
          <w:sz w:val="27"/>
          <w:szCs w:val="27"/>
        </w:rPr>
      </w:pPr>
      <w:r>
        <w:rPr>
          <w:rFonts w:eastAsia="Batang"/>
          <w:sz w:val="27"/>
          <w:szCs w:val="27"/>
        </w:rPr>
        <w:tab/>
        <w:t>Dưới đáy rãnh đặy ống bố trí lớp cát đệm dày 15cm để tạo phằng để thuận lợi cho việc thi công lắp đặt ống.</w:t>
      </w:r>
    </w:p>
    <w:p w:rsidR="00D736D9" w:rsidRDefault="00F53155" w:rsidP="00193676">
      <w:pPr>
        <w:spacing w:line="264" w:lineRule="auto"/>
        <w:rPr>
          <w:rFonts w:eastAsia="Calibri"/>
        </w:rPr>
      </w:pPr>
      <w:r>
        <w:rPr>
          <w:rFonts w:eastAsia="Calibri"/>
        </w:rPr>
        <w:tab/>
      </w:r>
      <w:bookmarkStart w:id="285" w:name="_Toc483029603"/>
      <w:bookmarkStart w:id="286" w:name="_Toc487009194"/>
      <w:r w:rsidR="00D736D9">
        <w:rPr>
          <w:rFonts w:eastAsia="Calibri"/>
          <w:noProof/>
        </w:rPr>
        <w:drawing>
          <wp:inline distT="0" distB="0" distL="0" distR="0" wp14:anchorId="792FDB8F" wp14:editId="3C06FB47">
            <wp:extent cx="5761990" cy="2338329"/>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1990" cy="2338329"/>
                    </a:xfrm>
                    <a:prstGeom prst="rect">
                      <a:avLst/>
                    </a:prstGeom>
                    <a:noFill/>
                    <a:ln>
                      <a:noFill/>
                    </a:ln>
                  </pic:spPr>
                </pic:pic>
              </a:graphicData>
            </a:graphic>
          </wp:inline>
        </w:drawing>
      </w:r>
      <w:bookmarkEnd w:id="285"/>
      <w:bookmarkEnd w:id="286"/>
    </w:p>
    <w:p w:rsidR="00D736D9" w:rsidRDefault="00D736D9" w:rsidP="004764C2">
      <w:pPr>
        <w:rPr>
          <w:rFonts w:eastAsia="Calibri"/>
        </w:rPr>
      </w:pPr>
    </w:p>
    <w:p w:rsidR="00585C2D" w:rsidRPr="00F53155" w:rsidRDefault="00D736D9" w:rsidP="004764C2">
      <w:pPr>
        <w:rPr>
          <w:rFonts w:eastAsia="Calibri"/>
        </w:rPr>
      </w:pPr>
      <w:bookmarkStart w:id="287" w:name="_Toc483029604"/>
      <w:bookmarkStart w:id="288" w:name="_Toc487009195"/>
      <w:r>
        <w:rPr>
          <w:rFonts w:eastAsia="Calibri"/>
          <w:noProof/>
        </w:rPr>
        <w:lastRenderedPageBreak/>
        <w:drawing>
          <wp:inline distT="0" distB="0" distL="0" distR="0" wp14:anchorId="72E2B612" wp14:editId="7E6FC43A">
            <wp:extent cx="5761990" cy="1920663"/>
            <wp:effectExtent l="0" t="0" r="0" b="3810"/>
            <wp:docPr id="14349" name="Picture 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1990" cy="1920663"/>
                    </a:xfrm>
                    <a:prstGeom prst="rect">
                      <a:avLst/>
                    </a:prstGeom>
                    <a:noFill/>
                    <a:ln>
                      <a:noFill/>
                    </a:ln>
                  </pic:spPr>
                </pic:pic>
              </a:graphicData>
            </a:graphic>
          </wp:inline>
        </w:drawing>
      </w:r>
      <w:bookmarkEnd w:id="287"/>
      <w:bookmarkEnd w:id="288"/>
    </w:p>
    <w:p w:rsidR="00D736D9" w:rsidRPr="00193676" w:rsidRDefault="00C674E5" w:rsidP="00193676">
      <w:pPr>
        <w:pStyle w:val="Bangbieu"/>
      </w:pPr>
      <w:r>
        <w:t xml:space="preserve">Hình 3. </w:t>
      </w:r>
      <w:r>
        <w:fldChar w:fldCharType="begin"/>
      </w:r>
      <w:r>
        <w:instrText xml:space="preserve"> SEQ Hình_3. \* ARABIC </w:instrText>
      </w:r>
      <w:r>
        <w:fldChar w:fldCharType="separate"/>
      </w:r>
      <w:r w:rsidR="006F5EBB">
        <w:rPr>
          <w:noProof/>
        </w:rPr>
        <w:t>1</w:t>
      </w:r>
      <w:r>
        <w:fldChar w:fldCharType="end"/>
      </w:r>
      <w:r>
        <w:t xml:space="preserve">: </w:t>
      </w:r>
      <w:r w:rsidR="00D736D9" w:rsidRPr="00D736D9">
        <w:t>Cắt ngang đại diện các đoạn đường ố</w:t>
      </w:r>
      <w:r w:rsidR="00193676">
        <w:t>ng</w:t>
      </w:r>
    </w:p>
    <w:p w:rsidR="0079608A" w:rsidRPr="0079608A" w:rsidRDefault="00071C2B" w:rsidP="00996FEE">
      <w:pPr>
        <w:pStyle w:val="03"/>
        <w:rPr>
          <w:rFonts w:eastAsia="Calibri"/>
        </w:rPr>
      </w:pPr>
      <w:bookmarkStart w:id="289" w:name="_Toc489374053"/>
      <w:r>
        <w:rPr>
          <w:rFonts w:eastAsia="Calibri"/>
          <w:lang w:val="en-US"/>
        </w:rPr>
        <w:t xml:space="preserve">Thiết kế </w:t>
      </w:r>
      <w:r w:rsidR="0079608A" w:rsidRPr="0079608A">
        <w:rPr>
          <w:rFonts w:eastAsia="Calibri"/>
        </w:rPr>
        <w:t>Các công trình trên tuyến đường ống</w:t>
      </w:r>
      <w:bookmarkEnd w:id="289"/>
      <w:r w:rsidR="0079608A" w:rsidRPr="0079608A">
        <w:rPr>
          <w:rFonts w:eastAsia="Calibri"/>
        </w:rPr>
        <w:t xml:space="preserve"> </w:t>
      </w:r>
      <w:bookmarkEnd w:id="282"/>
    </w:p>
    <w:p w:rsidR="00944CEC" w:rsidRDefault="0079608A" w:rsidP="00193676">
      <w:pPr>
        <w:spacing w:before="60" w:line="240" w:lineRule="auto"/>
        <w:ind w:right="147"/>
        <w:jc w:val="both"/>
        <w:rPr>
          <w:rFonts w:eastAsia="Batang"/>
          <w:sz w:val="27"/>
          <w:szCs w:val="27"/>
        </w:rPr>
      </w:pPr>
      <w:r w:rsidRPr="00A45986">
        <w:rPr>
          <w:rFonts w:eastAsia="Batang"/>
          <w:sz w:val="27"/>
          <w:szCs w:val="27"/>
        </w:rPr>
        <w:tab/>
        <w:t xml:space="preserve">Các công trình trên tuyến đường ống  bao </w:t>
      </w:r>
      <w:r w:rsidR="00A2649D" w:rsidRPr="00A45986">
        <w:rPr>
          <w:rFonts w:eastAsia="Batang"/>
          <w:sz w:val="27"/>
          <w:szCs w:val="27"/>
        </w:rPr>
        <w:t>g</w:t>
      </w:r>
      <w:r w:rsidR="00944CEC">
        <w:rPr>
          <w:rFonts w:eastAsia="Batang"/>
          <w:sz w:val="27"/>
          <w:szCs w:val="27"/>
        </w:rPr>
        <w:t>ồ</w:t>
      </w:r>
      <w:r w:rsidR="00A2649D" w:rsidRPr="00A45986">
        <w:rPr>
          <w:rFonts w:eastAsia="Batang"/>
          <w:sz w:val="27"/>
          <w:szCs w:val="27"/>
        </w:rPr>
        <w:t>m</w:t>
      </w:r>
      <w:r w:rsidR="00944CEC">
        <w:rPr>
          <w:rFonts w:eastAsia="Batang"/>
          <w:sz w:val="27"/>
          <w:szCs w:val="27"/>
        </w:rPr>
        <w:t>:</w:t>
      </w:r>
    </w:p>
    <w:p w:rsidR="00944CEC" w:rsidRDefault="00944CEC" w:rsidP="00193676">
      <w:pPr>
        <w:spacing w:before="60" w:line="240" w:lineRule="auto"/>
        <w:ind w:right="147"/>
        <w:jc w:val="both"/>
        <w:rPr>
          <w:rFonts w:eastAsia="Batang"/>
          <w:sz w:val="27"/>
          <w:szCs w:val="27"/>
        </w:rPr>
      </w:pPr>
      <w:r>
        <w:rPr>
          <w:rFonts w:eastAsia="Batang"/>
          <w:sz w:val="27"/>
          <w:szCs w:val="27"/>
        </w:rPr>
        <w:tab/>
      </w:r>
      <w:r w:rsidR="00F87B10">
        <w:rPr>
          <w:rFonts w:eastAsia="Batang"/>
          <w:sz w:val="27"/>
          <w:szCs w:val="27"/>
        </w:rPr>
        <w:t>- Các công trình</w:t>
      </w:r>
      <w:r w:rsidR="00E60C74">
        <w:rPr>
          <w:rFonts w:eastAsia="Batang"/>
          <w:sz w:val="27"/>
          <w:szCs w:val="27"/>
        </w:rPr>
        <w:t xml:space="preserve"> tại các vị trí</w:t>
      </w:r>
      <w:r w:rsidR="00F87B10">
        <w:rPr>
          <w:rFonts w:eastAsia="Batang"/>
          <w:sz w:val="27"/>
          <w:szCs w:val="27"/>
        </w:rPr>
        <w:t xml:space="preserve"> đường ống cắt qua các công trình hạ tầng như đường Sắt, đườ</w:t>
      </w:r>
      <w:r w:rsidR="00E60C74">
        <w:rPr>
          <w:rFonts w:eastAsia="Batang"/>
          <w:sz w:val="27"/>
          <w:szCs w:val="27"/>
        </w:rPr>
        <w:t>ng giao thông;</w:t>
      </w:r>
    </w:p>
    <w:p w:rsidR="00F87B10" w:rsidRDefault="00F87B10" w:rsidP="00193676">
      <w:pPr>
        <w:spacing w:before="60" w:line="240" w:lineRule="auto"/>
        <w:ind w:right="147"/>
        <w:jc w:val="both"/>
        <w:rPr>
          <w:rFonts w:eastAsia="Batang"/>
          <w:sz w:val="27"/>
          <w:szCs w:val="27"/>
        </w:rPr>
      </w:pPr>
      <w:r>
        <w:rPr>
          <w:rFonts w:eastAsia="Batang"/>
          <w:sz w:val="27"/>
          <w:szCs w:val="27"/>
        </w:rPr>
        <w:tab/>
        <w:t xml:space="preserve">- </w:t>
      </w:r>
      <w:r w:rsidR="00E60C74">
        <w:rPr>
          <w:rFonts w:eastAsia="Batang"/>
          <w:sz w:val="27"/>
          <w:szCs w:val="27"/>
        </w:rPr>
        <w:t>Các công trình tại các vị trí cắt qua các lạch sông suối;</w:t>
      </w:r>
    </w:p>
    <w:p w:rsidR="00E60C74" w:rsidRDefault="00E60C74" w:rsidP="00193676">
      <w:pPr>
        <w:spacing w:before="60" w:line="240" w:lineRule="auto"/>
        <w:ind w:right="147"/>
        <w:jc w:val="both"/>
        <w:rPr>
          <w:rFonts w:eastAsia="Batang"/>
          <w:sz w:val="27"/>
          <w:szCs w:val="27"/>
        </w:rPr>
      </w:pPr>
      <w:r>
        <w:rPr>
          <w:rFonts w:eastAsia="Batang"/>
          <w:sz w:val="27"/>
          <w:szCs w:val="27"/>
        </w:rPr>
        <w:tab/>
        <w:t>- Các hố van điều tiết</w:t>
      </w:r>
      <w:r w:rsidR="00E2517F">
        <w:rPr>
          <w:rFonts w:eastAsia="Batang"/>
          <w:sz w:val="27"/>
          <w:szCs w:val="27"/>
        </w:rPr>
        <w:t xml:space="preserve"> kết hợp</w:t>
      </w:r>
      <w:r>
        <w:rPr>
          <w:rFonts w:eastAsia="Batang"/>
          <w:sz w:val="27"/>
          <w:szCs w:val="27"/>
        </w:rPr>
        <w:t xml:space="preserve"> xả cặn, hố van xả khí;</w:t>
      </w:r>
    </w:p>
    <w:p w:rsidR="00E60C74" w:rsidRDefault="00E60C74" w:rsidP="00193676">
      <w:pPr>
        <w:spacing w:before="60" w:line="240" w:lineRule="auto"/>
        <w:ind w:right="147"/>
        <w:jc w:val="both"/>
        <w:rPr>
          <w:rFonts w:eastAsia="Batang"/>
          <w:sz w:val="27"/>
          <w:szCs w:val="27"/>
        </w:rPr>
      </w:pPr>
      <w:r>
        <w:rPr>
          <w:rFonts w:eastAsia="Batang"/>
          <w:sz w:val="27"/>
          <w:szCs w:val="27"/>
        </w:rPr>
        <w:tab/>
        <w:t>- Các hố van cấp nước.</w:t>
      </w:r>
    </w:p>
    <w:p w:rsidR="0079608A" w:rsidRDefault="0079608A" w:rsidP="00193676">
      <w:pPr>
        <w:spacing w:before="60" w:line="240" w:lineRule="auto"/>
        <w:ind w:right="147" w:firstLine="720"/>
        <w:jc w:val="both"/>
        <w:rPr>
          <w:rFonts w:eastAsia="Batang"/>
          <w:sz w:val="27"/>
          <w:szCs w:val="27"/>
        </w:rPr>
      </w:pPr>
      <w:r w:rsidRPr="00A45986">
        <w:rPr>
          <w:rFonts w:eastAsia="Batang"/>
          <w:sz w:val="27"/>
          <w:szCs w:val="27"/>
        </w:rPr>
        <w:t>Các công trình này có nhiệm vụ giúp tuyến ống vận hành an toàn và thuận lợi trong quản lý vận hành.</w:t>
      </w:r>
    </w:p>
    <w:p w:rsidR="00583C61" w:rsidRPr="0079608A" w:rsidRDefault="003E0252" w:rsidP="00434012">
      <w:pPr>
        <w:pStyle w:val="04"/>
        <w:rPr>
          <w:rFonts w:eastAsia="Calibri"/>
          <w:lang w:val="vi-VN"/>
        </w:rPr>
      </w:pPr>
      <w:bookmarkStart w:id="290" w:name="_Toc489374054"/>
      <w:r>
        <w:rPr>
          <w:rFonts w:eastAsia="Calibri"/>
        </w:rPr>
        <w:t>Công trình qua đường sắt thống nhất</w:t>
      </w:r>
      <w:bookmarkEnd w:id="290"/>
    </w:p>
    <w:p w:rsidR="003E0252" w:rsidRDefault="003E0252" w:rsidP="003E0252">
      <w:pPr>
        <w:spacing w:line="312" w:lineRule="auto"/>
        <w:ind w:right="148" w:firstLine="720"/>
        <w:jc w:val="both"/>
        <w:rPr>
          <w:rFonts w:eastAsia="Batang"/>
          <w:sz w:val="27"/>
          <w:szCs w:val="27"/>
        </w:rPr>
      </w:pPr>
      <w:r>
        <w:rPr>
          <w:rFonts w:eastAsia="Batang"/>
          <w:sz w:val="27"/>
          <w:szCs w:val="27"/>
        </w:rPr>
        <w:t xml:space="preserve">Tuyến đường ống dẫn nước từ cuối đường ống Tân mỹ về Khu tưới Nhơn Hải - Thanh Hải phải đi cắt ngang qua đường sắt thống nhất tại lý trình K1+203m. </w:t>
      </w:r>
    </w:p>
    <w:p w:rsidR="00583C61" w:rsidRDefault="003E0252" w:rsidP="002277C3">
      <w:pPr>
        <w:spacing w:line="312" w:lineRule="auto"/>
        <w:ind w:right="148" w:firstLine="720"/>
        <w:jc w:val="both"/>
        <w:rPr>
          <w:rFonts w:eastAsia="Batang"/>
          <w:sz w:val="27"/>
          <w:szCs w:val="27"/>
        </w:rPr>
      </w:pPr>
      <w:r>
        <w:rPr>
          <w:rFonts w:eastAsia="Batang"/>
          <w:sz w:val="27"/>
          <w:szCs w:val="27"/>
        </w:rPr>
        <w:t>Vị trí đường ống cắt qua đường sắt là cầu đường sắt</w:t>
      </w:r>
      <w:r w:rsidR="002277C3">
        <w:rPr>
          <w:rFonts w:eastAsia="Batang"/>
          <w:sz w:val="27"/>
          <w:szCs w:val="27"/>
        </w:rPr>
        <w:t xml:space="preserve"> tại K……; cầu có chiều dài 25m. Tuyến đường ống được bố trí chôn dưới gầm cầu nên quá trình thi công không ảnh hưởng đến đường sắt.</w:t>
      </w:r>
    </w:p>
    <w:p w:rsidR="00585517" w:rsidRDefault="001C7A67" w:rsidP="00585517">
      <w:pPr>
        <w:spacing w:line="312" w:lineRule="auto"/>
        <w:ind w:right="148"/>
        <w:jc w:val="center"/>
        <w:rPr>
          <w:rFonts w:eastAsia="Batang"/>
          <w:sz w:val="27"/>
          <w:szCs w:val="27"/>
        </w:rPr>
      </w:pPr>
      <w:r>
        <w:rPr>
          <w:rFonts w:eastAsia="Batang"/>
          <w:noProof/>
          <w:sz w:val="27"/>
          <w:szCs w:val="27"/>
        </w:rPr>
        <mc:AlternateContent>
          <mc:Choice Requires="wps">
            <w:drawing>
              <wp:anchor distT="0" distB="0" distL="114300" distR="114300" simplePos="0" relativeHeight="251683840" behindDoc="0" locked="0" layoutInCell="1" allowOverlap="1" wp14:anchorId="0F41F63F" wp14:editId="70908FD9">
                <wp:simplePos x="0" y="0"/>
                <wp:positionH relativeFrom="column">
                  <wp:posOffset>-1349</wp:posOffset>
                </wp:positionH>
                <wp:positionV relativeFrom="paragraph">
                  <wp:posOffset>1675465</wp:posOffset>
                </wp:positionV>
                <wp:extent cx="2989779" cy="750014"/>
                <wp:effectExtent l="0" t="19050" r="20320" b="50165"/>
                <wp:wrapNone/>
                <wp:docPr id="14355" name="Straight Connector 14355"/>
                <wp:cNvGraphicFramePr/>
                <a:graphic xmlns:a="http://schemas.openxmlformats.org/drawingml/2006/main">
                  <a:graphicData uri="http://schemas.microsoft.com/office/word/2010/wordprocessingShape">
                    <wps:wsp>
                      <wps:cNvCnPr/>
                      <wps:spPr>
                        <a:xfrm flipV="1">
                          <a:off x="0" y="0"/>
                          <a:ext cx="2989779" cy="750014"/>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7E211C" id="Straight Connector 14355"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1pt,131.95pt" to="235.3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" strokecolor="red" strokeweight="4.5pt"/>
            </w:pict>
          </mc:Fallback>
        </mc:AlternateContent>
      </w:r>
      <w:r w:rsidR="00585517">
        <w:rPr>
          <w:rFonts w:eastAsia="Batang"/>
          <w:noProof/>
          <w:sz w:val="27"/>
          <w:szCs w:val="27"/>
        </w:rPr>
        <w:drawing>
          <wp:inline distT="0" distB="0" distL="0" distR="0" wp14:anchorId="74EB642D" wp14:editId="056F0537">
            <wp:extent cx="5757705" cy="2743200"/>
            <wp:effectExtent l="0" t="0" r="0" b="0"/>
            <wp:docPr id="14354" name="Picture 14354" descr="D:\BACHINH 2017\FS NHON HAI\anh cong trinh\20160731_094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ACHINH 2017\FS NHON HAI\anh cong trinh\20160731_094609.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4962" b="10367"/>
                    <a:stretch/>
                  </pic:blipFill>
                  <pic:spPr bwMode="auto">
                    <a:xfrm>
                      <a:off x="0" y="0"/>
                      <a:ext cx="5761990" cy="2745242"/>
                    </a:xfrm>
                    <a:prstGeom prst="rect">
                      <a:avLst/>
                    </a:prstGeom>
                    <a:noFill/>
                    <a:ln>
                      <a:noFill/>
                    </a:ln>
                    <a:extLst>
                      <a:ext uri="{53640926-AAD7-44D8-BBD7-CCE9431645EC}">
                        <a14:shadowObscured xmlns:a14="http://schemas.microsoft.com/office/drawing/2010/main"/>
                      </a:ext>
                    </a:extLst>
                  </pic:spPr>
                </pic:pic>
              </a:graphicData>
            </a:graphic>
          </wp:inline>
        </w:drawing>
      </w:r>
    </w:p>
    <w:p w:rsidR="00585517" w:rsidRDefault="00C674E5" w:rsidP="00C674E5">
      <w:pPr>
        <w:pStyle w:val="Bangbieu"/>
      </w:pPr>
      <w:r>
        <w:t xml:space="preserve">Hình 3. </w:t>
      </w:r>
      <w:r>
        <w:fldChar w:fldCharType="begin"/>
      </w:r>
      <w:r>
        <w:instrText xml:space="preserve"> SEQ Hình_3. \* ARABIC </w:instrText>
      </w:r>
      <w:r>
        <w:fldChar w:fldCharType="separate"/>
      </w:r>
      <w:r w:rsidR="006F5EBB">
        <w:rPr>
          <w:noProof/>
        </w:rPr>
        <w:t>2</w:t>
      </w:r>
      <w:r>
        <w:fldChar w:fldCharType="end"/>
      </w:r>
      <w:r>
        <w:t xml:space="preserve">: </w:t>
      </w:r>
      <w:r w:rsidR="00585517">
        <w:t>Vị trí đường ống cấp nước cắt qua đường sắt</w:t>
      </w:r>
    </w:p>
    <w:p w:rsidR="002277C3" w:rsidRDefault="00585517" w:rsidP="002277C3">
      <w:pPr>
        <w:spacing w:line="312" w:lineRule="auto"/>
        <w:ind w:right="148" w:firstLine="720"/>
        <w:jc w:val="both"/>
        <w:rPr>
          <w:rFonts w:eastAsia="Batang"/>
          <w:sz w:val="27"/>
          <w:szCs w:val="27"/>
        </w:rPr>
      </w:pPr>
      <w:r>
        <w:rPr>
          <w:rFonts w:eastAsia="Batang"/>
          <w:sz w:val="27"/>
          <w:szCs w:val="27"/>
        </w:rPr>
        <w:lastRenderedPageBreak/>
        <w:t>Để đảm bảo an toàn cho đường ống trong mùa mưa lũ, t</w:t>
      </w:r>
      <w:r w:rsidR="002277C3">
        <w:rPr>
          <w:rFonts w:eastAsia="Batang"/>
          <w:sz w:val="27"/>
          <w:szCs w:val="27"/>
        </w:rPr>
        <w:t>rên đỉnh</w:t>
      </w:r>
      <w:r>
        <w:rPr>
          <w:rFonts w:eastAsia="Batang"/>
          <w:sz w:val="27"/>
          <w:szCs w:val="27"/>
        </w:rPr>
        <w:t xml:space="preserve"> ống được bảo vệ bằng tấm BTCT </w:t>
      </w:r>
      <w:r w:rsidR="001C7A67">
        <w:rPr>
          <w:rFonts w:eastAsia="Batang"/>
          <w:sz w:val="27"/>
          <w:szCs w:val="27"/>
        </w:rPr>
        <w:t>trong phạm vi lòng suối.</w:t>
      </w:r>
    </w:p>
    <w:p w:rsidR="003E0252" w:rsidRDefault="003E0252" w:rsidP="00583C61">
      <w:pPr>
        <w:spacing w:line="312" w:lineRule="auto"/>
        <w:ind w:left="720" w:right="148"/>
        <w:jc w:val="both"/>
        <w:rPr>
          <w:rFonts w:eastAsia="Batang"/>
          <w:sz w:val="27"/>
          <w:szCs w:val="27"/>
        </w:rPr>
      </w:pPr>
    </w:p>
    <w:p w:rsidR="00C674E5" w:rsidRDefault="00C674E5" w:rsidP="00C674E5">
      <w:pPr>
        <w:keepNext/>
        <w:spacing w:line="312" w:lineRule="auto"/>
        <w:ind w:right="148"/>
      </w:pPr>
      <w:r>
        <w:rPr>
          <w:rFonts w:eastAsia="Batang"/>
          <w:noProof/>
          <w:sz w:val="27"/>
          <w:szCs w:val="27"/>
        </w:rPr>
        <w:drawing>
          <wp:inline distT="0" distB="0" distL="0" distR="0" wp14:anchorId="46E2B44D" wp14:editId="022BDAFF">
            <wp:extent cx="5692140" cy="2969260"/>
            <wp:effectExtent l="0" t="0" r="0" b="2540"/>
            <wp:docPr id="14360" name="Picture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2140" cy="2969260"/>
                    </a:xfrm>
                    <a:prstGeom prst="rect">
                      <a:avLst/>
                    </a:prstGeom>
                    <a:noFill/>
                    <a:ln>
                      <a:noFill/>
                    </a:ln>
                  </pic:spPr>
                </pic:pic>
              </a:graphicData>
            </a:graphic>
          </wp:inline>
        </w:drawing>
      </w:r>
    </w:p>
    <w:p w:rsidR="00C674E5" w:rsidRDefault="00C674E5" w:rsidP="00C674E5">
      <w:pPr>
        <w:pStyle w:val="Caption"/>
        <w:rPr>
          <w:rFonts w:eastAsia="Batang"/>
          <w:sz w:val="27"/>
          <w:szCs w:val="27"/>
        </w:rPr>
      </w:pPr>
      <w:r>
        <w:t xml:space="preserve">Hình 3. </w:t>
      </w:r>
      <w:r>
        <w:fldChar w:fldCharType="begin"/>
      </w:r>
      <w:r>
        <w:instrText xml:space="preserve"> SEQ Hình_3. \* ARABIC </w:instrText>
      </w:r>
      <w:r>
        <w:fldChar w:fldCharType="separate"/>
      </w:r>
      <w:r w:rsidR="006F5EBB">
        <w:t>3</w:t>
      </w:r>
      <w:r>
        <w:fldChar w:fldCharType="end"/>
      </w:r>
      <w:r>
        <w:t>: Cắt ngang đường ống dưới cầu đường sắt</w:t>
      </w:r>
    </w:p>
    <w:p w:rsidR="003E0252" w:rsidRPr="0079608A" w:rsidRDefault="003E0252" w:rsidP="00434012">
      <w:pPr>
        <w:pStyle w:val="04"/>
        <w:rPr>
          <w:rFonts w:eastAsia="Calibri"/>
          <w:lang w:val="vi-VN"/>
        </w:rPr>
      </w:pPr>
      <w:bookmarkStart w:id="291" w:name="_Toc489374055"/>
      <w:r>
        <w:rPr>
          <w:rFonts w:eastAsia="Calibri"/>
        </w:rPr>
        <w:t>Công trình qua đường Quốc lộ 1A</w:t>
      </w:r>
      <w:bookmarkEnd w:id="291"/>
    </w:p>
    <w:p w:rsidR="003E0252" w:rsidRDefault="003E0252" w:rsidP="003E0252">
      <w:pPr>
        <w:spacing w:line="312" w:lineRule="auto"/>
        <w:ind w:right="148" w:firstLine="720"/>
        <w:jc w:val="both"/>
        <w:rPr>
          <w:rFonts w:eastAsia="Batang"/>
          <w:sz w:val="27"/>
          <w:szCs w:val="27"/>
        </w:rPr>
      </w:pPr>
      <w:r>
        <w:rPr>
          <w:rFonts w:eastAsia="Batang"/>
          <w:sz w:val="27"/>
          <w:szCs w:val="27"/>
        </w:rPr>
        <w:t xml:space="preserve">Tuyến đường ống dẫn nước từ cuối đường ống Tân mỹ về Khu tưới Nhơn Hải - Thanh Hải phải đi cắt ngang qua đường </w:t>
      </w:r>
      <w:r w:rsidR="002018D2">
        <w:rPr>
          <w:rFonts w:eastAsia="Batang"/>
          <w:sz w:val="27"/>
          <w:szCs w:val="27"/>
        </w:rPr>
        <w:t>QL1A</w:t>
      </w:r>
      <w:r>
        <w:rPr>
          <w:rFonts w:eastAsia="Batang"/>
          <w:sz w:val="27"/>
          <w:szCs w:val="27"/>
        </w:rPr>
        <w:t xml:space="preserve"> tại lý trình K</w:t>
      </w:r>
      <w:r w:rsidR="001C7A67">
        <w:rPr>
          <w:rFonts w:eastAsia="Batang"/>
          <w:sz w:val="27"/>
          <w:szCs w:val="27"/>
        </w:rPr>
        <w:t>3</w:t>
      </w:r>
      <w:r>
        <w:rPr>
          <w:rFonts w:eastAsia="Batang"/>
          <w:sz w:val="27"/>
          <w:szCs w:val="27"/>
        </w:rPr>
        <w:t>+</w:t>
      </w:r>
      <w:r w:rsidR="001C7A67">
        <w:rPr>
          <w:rFonts w:eastAsia="Batang"/>
          <w:sz w:val="27"/>
          <w:szCs w:val="27"/>
        </w:rPr>
        <w:t>160</w:t>
      </w:r>
      <w:r>
        <w:rPr>
          <w:rFonts w:eastAsia="Batang"/>
          <w:sz w:val="27"/>
          <w:szCs w:val="27"/>
        </w:rPr>
        <w:t xml:space="preserve">m. </w:t>
      </w:r>
    </w:p>
    <w:p w:rsidR="003E0252" w:rsidRDefault="003E0252" w:rsidP="001C7A67">
      <w:pPr>
        <w:spacing w:line="312" w:lineRule="auto"/>
        <w:ind w:right="148" w:firstLine="720"/>
        <w:jc w:val="both"/>
        <w:rPr>
          <w:rFonts w:eastAsia="Batang"/>
          <w:sz w:val="27"/>
          <w:szCs w:val="27"/>
        </w:rPr>
      </w:pPr>
      <w:r>
        <w:rPr>
          <w:rFonts w:eastAsia="Batang"/>
          <w:sz w:val="27"/>
          <w:szCs w:val="27"/>
        </w:rPr>
        <w:t xml:space="preserve">Vị trí đường ống </w:t>
      </w:r>
      <w:r w:rsidR="001C7A67">
        <w:rPr>
          <w:rFonts w:eastAsia="Batang"/>
          <w:sz w:val="27"/>
          <w:szCs w:val="27"/>
        </w:rPr>
        <w:t xml:space="preserve">cấp nước </w:t>
      </w:r>
      <w:r>
        <w:rPr>
          <w:rFonts w:eastAsia="Batang"/>
          <w:sz w:val="27"/>
          <w:szCs w:val="27"/>
        </w:rPr>
        <w:t xml:space="preserve">cắt qua đường </w:t>
      </w:r>
      <w:r w:rsidR="001C7A67">
        <w:rPr>
          <w:rFonts w:eastAsia="Batang"/>
          <w:sz w:val="27"/>
          <w:szCs w:val="27"/>
        </w:rPr>
        <w:t xml:space="preserve"> quốc lộ 1A được lựa chọn gần Cầu Chuối 1</w:t>
      </w:r>
    </w:p>
    <w:p w:rsidR="001C7A67" w:rsidRPr="00A45986" w:rsidRDefault="00382B77" w:rsidP="001C7A67">
      <w:pPr>
        <w:spacing w:line="312" w:lineRule="auto"/>
        <w:ind w:right="148"/>
        <w:jc w:val="both"/>
        <w:rPr>
          <w:rFonts w:eastAsia="Batang"/>
          <w:sz w:val="27"/>
          <w:szCs w:val="27"/>
        </w:rPr>
      </w:pPr>
      <w:r>
        <w:rPr>
          <w:rFonts w:eastAsia="Batang"/>
          <w:noProof/>
          <w:sz w:val="27"/>
          <w:szCs w:val="27"/>
        </w:rPr>
        <mc:AlternateContent>
          <mc:Choice Requires="wps">
            <w:drawing>
              <wp:anchor distT="0" distB="0" distL="114300" distR="114300" simplePos="0" relativeHeight="251684864" behindDoc="0" locked="0" layoutInCell="1" allowOverlap="1" wp14:anchorId="677D2720" wp14:editId="4752E333">
                <wp:simplePos x="0" y="0"/>
                <wp:positionH relativeFrom="column">
                  <wp:posOffset>-1348</wp:posOffset>
                </wp:positionH>
                <wp:positionV relativeFrom="paragraph">
                  <wp:posOffset>2737442</wp:posOffset>
                </wp:positionV>
                <wp:extent cx="1633220" cy="612140"/>
                <wp:effectExtent l="0" t="1181100" r="1967230" b="16510"/>
                <wp:wrapNone/>
                <wp:docPr id="14359" name="Line Callout 2 14359"/>
                <wp:cNvGraphicFramePr/>
                <a:graphic xmlns:a="http://schemas.openxmlformats.org/drawingml/2006/main">
                  <a:graphicData uri="http://schemas.microsoft.com/office/word/2010/wordprocessingShape">
                    <wps:wsp>
                      <wps:cNvSpPr/>
                      <wps:spPr>
                        <a:xfrm flipH="1">
                          <a:off x="0" y="0"/>
                          <a:ext cx="1633220" cy="612140"/>
                        </a:xfrm>
                        <a:prstGeom prst="borderCallout2">
                          <a:avLst>
                            <a:gd name="adj1" fmla="val 18750"/>
                            <a:gd name="adj2" fmla="val -8333"/>
                            <a:gd name="adj3" fmla="val 18750"/>
                            <a:gd name="adj4" fmla="val -16667"/>
                            <a:gd name="adj5" fmla="val -191290"/>
                            <a:gd name="adj6" fmla="val -118797"/>
                          </a:avLst>
                        </a:prstGeom>
                      </wps:spPr>
                      <wps:style>
                        <a:lnRef idx="2">
                          <a:schemeClr val="accent6"/>
                        </a:lnRef>
                        <a:fillRef idx="1">
                          <a:schemeClr val="lt1"/>
                        </a:fillRef>
                        <a:effectRef idx="0">
                          <a:schemeClr val="accent6"/>
                        </a:effectRef>
                        <a:fontRef idx="minor">
                          <a:schemeClr val="dk1"/>
                        </a:fontRef>
                      </wps:style>
                      <wps:txbx>
                        <w:txbxContent>
                          <w:p w:rsidR="009548FD" w:rsidRPr="00382B77" w:rsidRDefault="009548FD" w:rsidP="00382B77">
                            <w:pPr>
                              <w:jc w:val="center"/>
                              <w:rPr>
                                <w:sz w:val="24"/>
                                <w:szCs w:val="24"/>
                              </w:rPr>
                            </w:pPr>
                            <w:r w:rsidRPr="00382B77">
                              <w:rPr>
                                <w:sz w:val="24"/>
                                <w:szCs w:val="24"/>
                              </w:rPr>
                              <w:t>Vị trí tuyến ống cắt ngang qua quốc lộ 1A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77D2720"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14359" o:spid="_x0000_s1059" type="#_x0000_t48" style="position:absolute;left:0;text-align:left;margin-left:-.1pt;margin-top:215.55pt;width:128.6pt;height:48.2pt;flip:x;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" adj="-25660,-41319" fillcolor="white [3201]" strokecolor="#f79646 [3209]" strokeweight="2pt">
                <v:textbox>
                  <w:txbxContent>
                    <w:p w:rsidR="009548FD" w:rsidRPr="00382B77" w:rsidRDefault="009548FD" w:rsidP="00382B77">
                      <w:pPr>
                        <w:jc w:val="center"/>
                        <w:rPr>
                          <w:sz w:val="24"/>
                          <w:szCs w:val="24"/>
                        </w:rPr>
                      </w:pPr>
                      <w:r w:rsidRPr="00382B77">
                        <w:rPr>
                          <w:sz w:val="24"/>
                          <w:szCs w:val="24"/>
                        </w:rPr>
                        <w:t>Vị trí tuyến ống cắt ngang qua quốc lộ 1A</w:t>
                      </w:r>
                    </w:p>
                  </w:txbxContent>
                </v:textbox>
              </v:shape>
            </w:pict>
          </mc:Fallback>
        </mc:AlternateContent>
      </w:r>
      <w:r w:rsidR="001C7A67">
        <w:rPr>
          <w:rFonts w:eastAsia="Batang"/>
          <w:noProof/>
          <w:sz w:val="27"/>
          <w:szCs w:val="27"/>
        </w:rPr>
        <w:drawing>
          <wp:inline distT="0" distB="0" distL="0" distR="0" wp14:anchorId="51E2ED93" wp14:editId="09C0F646">
            <wp:extent cx="5761990" cy="3242288"/>
            <wp:effectExtent l="0" t="0" r="0" b="0"/>
            <wp:docPr id="14356" name="Picture 14356" descr="D:\BACHINH 2017\FS NHON HAI\anh cong trinh\20160731_09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ACHINH 2017\FS NHON HAI\anh cong trinh\20160731_09062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1990" cy="3242288"/>
                    </a:xfrm>
                    <a:prstGeom prst="rect">
                      <a:avLst/>
                    </a:prstGeom>
                    <a:noFill/>
                    <a:ln>
                      <a:noFill/>
                    </a:ln>
                  </pic:spPr>
                </pic:pic>
              </a:graphicData>
            </a:graphic>
          </wp:inline>
        </w:drawing>
      </w:r>
    </w:p>
    <w:p w:rsidR="001C7A67" w:rsidRDefault="00382B77" w:rsidP="00382B77">
      <w:pPr>
        <w:spacing w:line="312" w:lineRule="auto"/>
        <w:ind w:right="148" w:firstLine="720"/>
        <w:jc w:val="both"/>
        <w:rPr>
          <w:rFonts w:eastAsia="Batang"/>
          <w:sz w:val="27"/>
          <w:szCs w:val="27"/>
        </w:rPr>
      </w:pPr>
      <w:bookmarkStart w:id="292" w:name="_Toc461529769"/>
      <w:bookmarkStart w:id="293" w:name="_Toc461632199"/>
      <w:r w:rsidRPr="00382B77">
        <w:rPr>
          <w:rFonts w:eastAsia="Batang"/>
          <w:sz w:val="27"/>
          <w:szCs w:val="27"/>
        </w:rPr>
        <w:lastRenderedPageBreak/>
        <w:t>Đường ống</w:t>
      </w:r>
      <w:r>
        <w:rPr>
          <w:rFonts w:eastAsia="Batang"/>
          <w:sz w:val="27"/>
          <w:szCs w:val="27"/>
        </w:rPr>
        <w:t xml:space="preserve"> cấp nước đoạn đi qua quốc lộ 1A được bố trí có kết cấu bằng ống thép D1000 dày 10mm.</w:t>
      </w:r>
    </w:p>
    <w:p w:rsidR="00C674E5" w:rsidRPr="00382B77" w:rsidRDefault="00C674E5" w:rsidP="00382B77">
      <w:pPr>
        <w:spacing w:line="312" w:lineRule="auto"/>
        <w:ind w:right="148" w:firstLine="720"/>
        <w:jc w:val="both"/>
        <w:rPr>
          <w:rFonts w:eastAsia="Batang"/>
          <w:sz w:val="27"/>
          <w:szCs w:val="27"/>
        </w:rPr>
      </w:pPr>
      <w:r>
        <w:rPr>
          <w:rFonts w:eastAsia="Batang"/>
          <w:sz w:val="27"/>
          <w:szCs w:val="27"/>
        </w:rPr>
        <w:t>Để đảm bảo không ảnh hưởng đến lưu thông trên Quốc lộ 1A, biện pháp thi công đường ống được lựa chọn theo phương pháp Khoan ngầm ngang qua đường.</w:t>
      </w:r>
    </w:p>
    <w:p w:rsidR="00382B77" w:rsidRPr="001C7A67" w:rsidRDefault="00E2517F" w:rsidP="00C00522">
      <w:pPr>
        <w:rPr>
          <w:rFonts w:eastAsia="Calibri"/>
        </w:rPr>
      </w:pPr>
      <w:bookmarkStart w:id="294" w:name="_Toc483029608"/>
      <w:bookmarkStart w:id="295" w:name="_Toc487009199"/>
      <w:bookmarkStart w:id="296" w:name="_Toc487028186"/>
      <w:r>
        <w:rPr>
          <w:rFonts w:eastAsia="Calibri"/>
          <w:noProof/>
        </w:rPr>
        <w:drawing>
          <wp:inline distT="0" distB="0" distL="0" distR="0" wp14:anchorId="7F133354" wp14:editId="1EA52045">
            <wp:extent cx="5753735" cy="4253230"/>
            <wp:effectExtent l="0" t="0" r="0" b="0"/>
            <wp:docPr id="14361" name="Picture 1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735" cy="4253230"/>
                    </a:xfrm>
                    <a:prstGeom prst="rect">
                      <a:avLst/>
                    </a:prstGeom>
                    <a:noFill/>
                    <a:ln>
                      <a:noFill/>
                    </a:ln>
                  </pic:spPr>
                </pic:pic>
              </a:graphicData>
            </a:graphic>
          </wp:inline>
        </w:drawing>
      </w:r>
      <w:bookmarkEnd w:id="294"/>
      <w:bookmarkEnd w:id="295"/>
      <w:bookmarkEnd w:id="296"/>
    </w:p>
    <w:p w:rsidR="00E2517F" w:rsidRDefault="00E2517F" w:rsidP="00E2517F">
      <w:pPr>
        <w:pStyle w:val="Caption"/>
        <w:tabs>
          <w:tab w:val="center" w:pos="4537"/>
          <w:tab w:val="left" w:pos="8171"/>
        </w:tabs>
        <w:jc w:val="left"/>
        <w:rPr>
          <w:rFonts w:eastAsia="Batang"/>
          <w:sz w:val="27"/>
          <w:szCs w:val="27"/>
        </w:rPr>
      </w:pPr>
      <w:r>
        <w:tab/>
      </w:r>
      <w:r>
        <w:tab/>
      </w:r>
      <w:r>
        <w:tab/>
        <w:t xml:space="preserve">Hình 3. </w:t>
      </w:r>
      <w:r>
        <w:fldChar w:fldCharType="begin"/>
      </w:r>
      <w:r>
        <w:instrText xml:space="preserve"> SEQ Hình_3. \* ARABIC </w:instrText>
      </w:r>
      <w:r>
        <w:fldChar w:fldCharType="separate"/>
      </w:r>
      <w:r w:rsidR="006F5EBB">
        <w:t>4</w:t>
      </w:r>
      <w:r>
        <w:fldChar w:fldCharType="end"/>
      </w:r>
      <w:r>
        <w:t>: Khoan ngang dẫn hướng đặt ống qua đường QL1A</w:t>
      </w:r>
    </w:p>
    <w:p w:rsidR="0079608A" w:rsidRPr="0079608A" w:rsidRDefault="0079608A" w:rsidP="00434012">
      <w:pPr>
        <w:pStyle w:val="04"/>
        <w:rPr>
          <w:rFonts w:eastAsia="Calibri"/>
          <w:lang w:val="vi-VN"/>
        </w:rPr>
      </w:pPr>
      <w:bookmarkStart w:id="297" w:name="_Toc489374056"/>
      <w:r w:rsidRPr="0079608A">
        <w:rPr>
          <w:rFonts w:eastAsia="Calibri"/>
          <w:lang w:val="vi-VN"/>
        </w:rPr>
        <w:t xml:space="preserve">Hố van </w:t>
      </w:r>
      <w:bookmarkEnd w:id="292"/>
      <w:bookmarkEnd w:id="293"/>
      <w:r w:rsidR="007E366E">
        <w:rPr>
          <w:rFonts w:eastAsia="Calibri"/>
        </w:rPr>
        <w:t>cấp nước</w:t>
      </w:r>
      <w:bookmarkEnd w:id="297"/>
      <w:r w:rsidR="00BD132B">
        <w:rPr>
          <w:rFonts w:eastAsia="Calibri"/>
        </w:rPr>
        <w:t xml:space="preserve"> </w:t>
      </w:r>
    </w:p>
    <w:p w:rsidR="007E366E" w:rsidRDefault="007E366E" w:rsidP="00AF13F7">
      <w:pPr>
        <w:spacing w:before="60" w:after="60"/>
        <w:ind w:firstLine="570"/>
        <w:jc w:val="both"/>
        <w:rPr>
          <w:sz w:val="28"/>
          <w:szCs w:val="28"/>
        </w:rPr>
      </w:pPr>
      <w:r>
        <w:rPr>
          <w:sz w:val="28"/>
          <w:szCs w:val="28"/>
        </w:rPr>
        <w:t>Trên tuyến đường ống phân phối nước trong khu tưới bố trí 17</w:t>
      </w:r>
      <w:r w:rsidR="00AD58AC">
        <w:rPr>
          <w:sz w:val="28"/>
          <w:szCs w:val="28"/>
        </w:rPr>
        <w:t>5</w:t>
      </w:r>
      <w:r>
        <w:rPr>
          <w:sz w:val="28"/>
          <w:szCs w:val="28"/>
        </w:rPr>
        <w:t xml:space="preserve"> hố van cấp nước cho khu tưới, được đặt tại 9</w:t>
      </w:r>
      <w:r w:rsidR="00AD58AC">
        <w:rPr>
          <w:sz w:val="28"/>
          <w:szCs w:val="28"/>
        </w:rPr>
        <w:t>6</w:t>
      </w:r>
      <w:r>
        <w:rPr>
          <w:sz w:val="28"/>
          <w:szCs w:val="28"/>
        </w:rPr>
        <w:t xml:space="preserve"> điểm lấy nước trên đường ống chính.</w:t>
      </w:r>
    </w:p>
    <w:p w:rsidR="007E366E" w:rsidRDefault="007E366E" w:rsidP="00AF13F7">
      <w:pPr>
        <w:spacing w:before="60" w:after="60"/>
        <w:ind w:firstLine="570"/>
        <w:jc w:val="both"/>
        <w:rPr>
          <w:sz w:val="28"/>
          <w:szCs w:val="28"/>
        </w:rPr>
      </w:pPr>
      <w:r>
        <w:rPr>
          <w:sz w:val="28"/>
          <w:szCs w:val="28"/>
        </w:rPr>
        <w:t>Mỗi hố van sẽ phục trác diện tích tưới khoảng 4-5 ha với lưu lượng thiết kế lấy ra từ mỗi hố van là 5,0l/s.</w:t>
      </w:r>
    </w:p>
    <w:p w:rsidR="0079608A" w:rsidRPr="0079608A" w:rsidRDefault="0079608A" w:rsidP="00AF13F7">
      <w:pPr>
        <w:spacing w:before="60" w:after="60"/>
        <w:ind w:firstLine="570"/>
        <w:jc w:val="both"/>
        <w:rPr>
          <w:sz w:val="28"/>
          <w:szCs w:val="28"/>
        </w:rPr>
      </w:pPr>
      <w:r w:rsidRPr="0079608A">
        <w:rPr>
          <w:sz w:val="28"/>
          <w:szCs w:val="28"/>
        </w:rPr>
        <w:t xml:space="preserve">Hố van </w:t>
      </w:r>
      <w:r w:rsidR="007E366E">
        <w:rPr>
          <w:sz w:val="28"/>
          <w:szCs w:val="28"/>
        </w:rPr>
        <w:t xml:space="preserve">được thiết kế có kết cấu bằng Bê tông </w:t>
      </w:r>
      <w:r w:rsidRPr="0079608A">
        <w:rPr>
          <w:sz w:val="28"/>
          <w:szCs w:val="28"/>
        </w:rPr>
        <w:t>dạng chữ nhật</w:t>
      </w:r>
      <w:r w:rsidR="007E366E">
        <w:rPr>
          <w:sz w:val="28"/>
          <w:szCs w:val="28"/>
        </w:rPr>
        <w:t xml:space="preserve"> kích thước BxHXL = (0,9x1,2x1,2)m</w:t>
      </w:r>
      <w:r w:rsidRPr="0079608A">
        <w:rPr>
          <w:sz w:val="28"/>
          <w:szCs w:val="28"/>
        </w:rPr>
        <w:t>, có nắp đậy, thiết bị thoát nước hố van.</w:t>
      </w:r>
    </w:p>
    <w:p w:rsidR="009D60BD" w:rsidRDefault="009D60BD" w:rsidP="0079608A">
      <w:pPr>
        <w:spacing w:before="60" w:after="60"/>
        <w:ind w:left="570"/>
        <w:jc w:val="both"/>
        <w:rPr>
          <w:sz w:val="28"/>
          <w:szCs w:val="28"/>
        </w:rPr>
      </w:pPr>
    </w:p>
    <w:p w:rsidR="009D60BD" w:rsidRDefault="009D60BD" w:rsidP="009D60BD">
      <w:pPr>
        <w:spacing w:before="60" w:after="60"/>
        <w:jc w:val="both"/>
        <w:rPr>
          <w:sz w:val="28"/>
          <w:szCs w:val="28"/>
        </w:rPr>
      </w:pPr>
      <w:r>
        <w:rPr>
          <w:noProof/>
          <w:sz w:val="28"/>
          <w:szCs w:val="28"/>
        </w:rPr>
        <w:lastRenderedPageBreak/>
        <w:drawing>
          <wp:inline distT="0" distB="0" distL="0" distR="0" wp14:anchorId="44BFF411" wp14:editId="1302F6C3">
            <wp:extent cx="5761990" cy="3462124"/>
            <wp:effectExtent l="0" t="0" r="0" b="5080"/>
            <wp:docPr id="14353" name="Picture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1990" cy="3462124"/>
                    </a:xfrm>
                    <a:prstGeom prst="rect">
                      <a:avLst/>
                    </a:prstGeom>
                    <a:noFill/>
                    <a:ln>
                      <a:noFill/>
                    </a:ln>
                  </pic:spPr>
                </pic:pic>
              </a:graphicData>
            </a:graphic>
          </wp:inline>
        </w:drawing>
      </w:r>
    </w:p>
    <w:p w:rsidR="00E54B72" w:rsidRDefault="00193676" w:rsidP="00E54B72">
      <w:pPr>
        <w:spacing w:before="60" w:after="60"/>
        <w:ind w:left="570"/>
        <w:jc w:val="center"/>
        <w:rPr>
          <w:sz w:val="28"/>
          <w:szCs w:val="28"/>
        </w:rPr>
      </w:pPr>
      <w:r>
        <w:t xml:space="preserve">Hình 3. </w:t>
      </w:r>
      <w:r w:rsidR="004C1C7D">
        <w:fldChar w:fldCharType="begin"/>
      </w:r>
      <w:r w:rsidR="004C1C7D">
        <w:instrText xml:space="preserve"> SEQ Hình_3. \* ARABIC </w:instrText>
      </w:r>
      <w:r w:rsidR="004C1C7D">
        <w:fldChar w:fldCharType="separate"/>
      </w:r>
      <w:r w:rsidR="006F5EBB">
        <w:rPr>
          <w:noProof/>
        </w:rPr>
        <w:t>5</w:t>
      </w:r>
      <w:r w:rsidR="004C1C7D">
        <w:rPr>
          <w:noProof/>
        </w:rPr>
        <w:fldChar w:fldCharType="end"/>
      </w:r>
      <w:r>
        <w:t xml:space="preserve">: </w:t>
      </w:r>
      <w:r w:rsidR="00E54B72">
        <w:rPr>
          <w:sz w:val="28"/>
          <w:szCs w:val="28"/>
        </w:rPr>
        <w:t>Chi tiết hố van cấp nước</w:t>
      </w:r>
    </w:p>
    <w:p w:rsidR="009D60BD" w:rsidRDefault="00047CCB" w:rsidP="0079608A">
      <w:pPr>
        <w:spacing w:before="60" w:after="60"/>
        <w:ind w:left="570"/>
        <w:jc w:val="both"/>
        <w:rPr>
          <w:sz w:val="28"/>
          <w:szCs w:val="28"/>
        </w:rPr>
      </w:pPr>
      <w:r>
        <w:rPr>
          <w:sz w:val="28"/>
          <w:szCs w:val="28"/>
        </w:rPr>
        <w:t>Các phụ kiện của hố van cấp nước Bao gồm:</w:t>
      </w:r>
    </w:p>
    <w:p w:rsidR="00047CCB" w:rsidRDefault="00047CCB" w:rsidP="0079608A">
      <w:pPr>
        <w:spacing w:before="60" w:after="60"/>
        <w:ind w:left="570"/>
        <w:jc w:val="both"/>
        <w:rPr>
          <w:sz w:val="28"/>
          <w:szCs w:val="28"/>
        </w:rPr>
      </w:pPr>
      <w:r>
        <w:rPr>
          <w:sz w:val="28"/>
          <w:szCs w:val="28"/>
        </w:rPr>
        <w:t xml:space="preserve">1. T giảm HDPE </w:t>
      </w:r>
      <w:r w:rsidR="00AD58AC">
        <w:rPr>
          <w:sz w:val="28"/>
          <w:szCs w:val="28"/>
        </w:rPr>
        <w:t>R.T(</w:t>
      </w:r>
      <w:r>
        <w:rPr>
          <w:sz w:val="28"/>
          <w:szCs w:val="28"/>
        </w:rPr>
        <w:t>800</w:t>
      </w:r>
      <w:r w:rsidR="00AD58AC">
        <w:rPr>
          <w:sz w:val="28"/>
          <w:szCs w:val="28"/>
        </w:rPr>
        <w:t>-710-560)</w:t>
      </w:r>
      <w:r>
        <w:rPr>
          <w:sz w:val="28"/>
          <w:szCs w:val="28"/>
        </w:rPr>
        <w:t>/110</w:t>
      </w:r>
      <w:r w:rsidR="00E54B72">
        <w:rPr>
          <w:sz w:val="28"/>
          <w:szCs w:val="28"/>
        </w:rPr>
        <w:t>;</w:t>
      </w:r>
      <w:r w:rsidR="00C06620">
        <w:rPr>
          <w:sz w:val="28"/>
          <w:szCs w:val="28"/>
        </w:rPr>
        <w:t xml:space="preserve">  </w:t>
      </w:r>
      <w:r>
        <w:rPr>
          <w:sz w:val="28"/>
          <w:szCs w:val="28"/>
        </w:rPr>
        <w:t>2.</w:t>
      </w:r>
      <w:r w:rsidR="00AD58AC">
        <w:rPr>
          <w:sz w:val="28"/>
          <w:szCs w:val="28"/>
        </w:rPr>
        <w:t>Ống HDPE DN110</w:t>
      </w:r>
    </w:p>
    <w:p w:rsidR="00AD58AC" w:rsidRDefault="00AD58AC" w:rsidP="0079608A">
      <w:pPr>
        <w:spacing w:before="60" w:after="60"/>
        <w:ind w:left="570"/>
        <w:jc w:val="both"/>
        <w:rPr>
          <w:sz w:val="28"/>
          <w:szCs w:val="28"/>
        </w:rPr>
      </w:pPr>
      <w:r>
        <w:rPr>
          <w:sz w:val="28"/>
          <w:szCs w:val="28"/>
        </w:rPr>
        <w:t>3.</w:t>
      </w:r>
      <w:r w:rsidRPr="00AD58AC">
        <w:t xml:space="preserve"> </w:t>
      </w:r>
      <w:r w:rsidRPr="00AD58AC">
        <w:rPr>
          <w:sz w:val="28"/>
          <w:szCs w:val="28"/>
        </w:rPr>
        <w:t>Co 90° HDPE D110mm</w:t>
      </w:r>
      <w:r w:rsidR="00C06620">
        <w:rPr>
          <w:sz w:val="28"/>
          <w:szCs w:val="28"/>
        </w:rPr>
        <w:t xml:space="preserve">  </w:t>
      </w:r>
      <w:r>
        <w:rPr>
          <w:sz w:val="28"/>
          <w:szCs w:val="28"/>
        </w:rPr>
        <w:t>4.</w:t>
      </w:r>
      <w:r w:rsidRPr="00AD58AC">
        <w:t xml:space="preserve"> </w:t>
      </w:r>
      <w:r w:rsidRPr="00AD58AC">
        <w:rPr>
          <w:sz w:val="28"/>
          <w:szCs w:val="28"/>
        </w:rPr>
        <w:t>Ống STK D100 dày 2.5mm</w:t>
      </w:r>
    </w:p>
    <w:p w:rsidR="00AD58AC" w:rsidRDefault="00AD58AC" w:rsidP="0079608A">
      <w:pPr>
        <w:spacing w:before="60" w:after="60"/>
        <w:ind w:left="570"/>
        <w:jc w:val="both"/>
        <w:rPr>
          <w:sz w:val="28"/>
          <w:szCs w:val="28"/>
        </w:rPr>
      </w:pPr>
      <w:r>
        <w:rPr>
          <w:sz w:val="28"/>
          <w:szCs w:val="28"/>
        </w:rPr>
        <w:t>5.</w:t>
      </w:r>
      <w:r w:rsidRPr="00AD58AC">
        <w:t xml:space="preserve"> </w:t>
      </w:r>
      <w:r w:rsidRPr="00AD58AC">
        <w:rPr>
          <w:sz w:val="28"/>
          <w:szCs w:val="28"/>
        </w:rPr>
        <w:t>Van gang D100</w:t>
      </w:r>
      <w:r w:rsidR="00C06620">
        <w:rPr>
          <w:sz w:val="28"/>
          <w:szCs w:val="28"/>
        </w:rPr>
        <w:t xml:space="preserve">;  </w:t>
      </w:r>
      <w:r>
        <w:rPr>
          <w:sz w:val="28"/>
          <w:szCs w:val="28"/>
        </w:rPr>
        <w:t>6.</w:t>
      </w:r>
      <w:r w:rsidR="00ED7EF5" w:rsidRPr="00ED7EF5">
        <w:t xml:space="preserve"> </w:t>
      </w:r>
      <w:r w:rsidR="00ED7EF5" w:rsidRPr="00ED7EF5">
        <w:rPr>
          <w:sz w:val="28"/>
          <w:szCs w:val="28"/>
        </w:rPr>
        <w:t>Đồng hồ đo lưu lượng D100mm</w:t>
      </w:r>
    </w:p>
    <w:p w:rsidR="00ED7EF5" w:rsidRDefault="00ED7EF5" w:rsidP="0079608A">
      <w:pPr>
        <w:spacing w:before="60" w:after="60"/>
        <w:ind w:left="570"/>
        <w:jc w:val="both"/>
        <w:rPr>
          <w:sz w:val="28"/>
          <w:szCs w:val="28"/>
        </w:rPr>
      </w:pPr>
      <w:r>
        <w:rPr>
          <w:sz w:val="28"/>
          <w:szCs w:val="28"/>
        </w:rPr>
        <w:t>7.</w:t>
      </w:r>
      <w:r w:rsidRPr="00ED7EF5">
        <w:t xml:space="preserve"> </w:t>
      </w:r>
      <w:r w:rsidRPr="00ED7EF5">
        <w:rPr>
          <w:sz w:val="28"/>
          <w:szCs w:val="28"/>
        </w:rPr>
        <w:t>Van giảm áp D100</w:t>
      </w:r>
      <w:r>
        <w:rPr>
          <w:sz w:val="28"/>
          <w:szCs w:val="28"/>
        </w:rPr>
        <w:t xml:space="preserve"> (đối với các điểm lấy nước có áp lực dư của đường ống chính &gt;</w:t>
      </w:r>
      <w:r w:rsidR="00E54B72">
        <w:rPr>
          <w:sz w:val="28"/>
          <w:szCs w:val="28"/>
        </w:rPr>
        <w:t>15</w:t>
      </w:r>
      <w:r>
        <w:rPr>
          <w:sz w:val="28"/>
          <w:szCs w:val="28"/>
        </w:rPr>
        <w:t>m hoặc đồng hồ đo áp lực đối với các điểm lấy nước có áp lực dư của đường ống chính &lt;</w:t>
      </w:r>
      <w:r w:rsidR="00E54B72">
        <w:rPr>
          <w:sz w:val="28"/>
          <w:szCs w:val="28"/>
        </w:rPr>
        <w:t>15</w:t>
      </w:r>
      <w:r>
        <w:rPr>
          <w:sz w:val="28"/>
          <w:szCs w:val="28"/>
        </w:rPr>
        <w:t>m)</w:t>
      </w:r>
      <w:r w:rsidR="00E54B72">
        <w:rPr>
          <w:sz w:val="28"/>
          <w:szCs w:val="28"/>
        </w:rPr>
        <w:t>;</w:t>
      </w:r>
    </w:p>
    <w:p w:rsidR="00E54B72" w:rsidRPr="00E54B72" w:rsidRDefault="00E54B72" w:rsidP="0079608A">
      <w:pPr>
        <w:spacing w:before="60" w:after="60"/>
        <w:ind w:left="570"/>
        <w:jc w:val="both"/>
        <w:rPr>
          <w:sz w:val="28"/>
          <w:szCs w:val="28"/>
        </w:rPr>
      </w:pPr>
      <w:r>
        <w:rPr>
          <w:sz w:val="28"/>
          <w:szCs w:val="28"/>
        </w:rPr>
        <w:t>8.</w:t>
      </w:r>
      <w:r w:rsidRPr="00E54B72">
        <w:rPr>
          <w:sz w:val="28"/>
          <w:szCs w:val="28"/>
        </w:rPr>
        <w:t xml:space="preserve"> Cút STK D100</w:t>
      </w:r>
      <w:r w:rsidR="00C06620">
        <w:rPr>
          <w:sz w:val="28"/>
          <w:szCs w:val="28"/>
        </w:rPr>
        <w:t xml:space="preserve">;  </w:t>
      </w:r>
      <w:r>
        <w:rPr>
          <w:sz w:val="28"/>
          <w:szCs w:val="28"/>
        </w:rPr>
        <w:t>9.</w:t>
      </w:r>
      <w:r w:rsidRPr="00E54B72">
        <w:rPr>
          <w:sz w:val="28"/>
          <w:szCs w:val="28"/>
        </w:rPr>
        <w:t xml:space="preserve"> Tê STK D100 </w:t>
      </w:r>
    </w:p>
    <w:p w:rsidR="00E54B72" w:rsidRDefault="00C06620" w:rsidP="0079608A">
      <w:pPr>
        <w:spacing w:before="60" w:after="60"/>
        <w:ind w:left="570"/>
        <w:jc w:val="both"/>
        <w:rPr>
          <w:sz w:val="28"/>
          <w:szCs w:val="28"/>
        </w:rPr>
      </w:pPr>
      <w:r>
        <w:rPr>
          <w:sz w:val="28"/>
          <w:szCs w:val="28"/>
        </w:rPr>
        <w:t>1</w:t>
      </w:r>
      <w:r w:rsidR="00E54B72" w:rsidRPr="00E54B72">
        <w:rPr>
          <w:sz w:val="28"/>
          <w:szCs w:val="28"/>
        </w:rPr>
        <w:t>0</w:t>
      </w:r>
      <w:r w:rsidR="00E54B72">
        <w:rPr>
          <w:sz w:val="28"/>
          <w:szCs w:val="28"/>
        </w:rPr>
        <w:t xml:space="preserve">. </w:t>
      </w:r>
      <w:r w:rsidR="00E54B72" w:rsidRPr="00E54B72">
        <w:rPr>
          <w:sz w:val="28"/>
          <w:szCs w:val="28"/>
        </w:rPr>
        <w:t xml:space="preserve">Mối nối mềm  </w:t>
      </w:r>
      <w:r w:rsidR="00E54B72">
        <w:rPr>
          <w:sz w:val="28"/>
          <w:szCs w:val="28"/>
        </w:rPr>
        <w:t xml:space="preserve">PE </w:t>
      </w:r>
      <w:r w:rsidR="00E54B72" w:rsidRPr="00E54B72">
        <w:rPr>
          <w:sz w:val="28"/>
          <w:szCs w:val="28"/>
        </w:rPr>
        <w:t>D100mm</w:t>
      </w:r>
    </w:p>
    <w:p w:rsidR="00FF40FE" w:rsidRPr="003E6B98" w:rsidRDefault="00FF40FE" w:rsidP="00434012">
      <w:pPr>
        <w:pStyle w:val="04"/>
        <w:rPr>
          <w:rFonts w:eastAsia="Calibri"/>
          <w:lang w:val="vi-VN"/>
        </w:rPr>
      </w:pPr>
      <w:bookmarkStart w:id="298" w:name="_Toc461632200"/>
      <w:bookmarkStart w:id="299" w:name="_Toc489374057"/>
      <w:bookmarkStart w:id="300" w:name="_Toc461529772"/>
      <w:bookmarkStart w:id="301" w:name="_Toc461632202"/>
      <w:r>
        <w:rPr>
          <w:rFonts w:eastAsia="Calibri"/>
        </w:rPr>
        <w:t xml:space="preserve">Các hố </w:t>
      </w:r>
      <w:r w:rsidRPr="0079608A">
        <w:rPr>
          <w:rFonts w:eastAsia="Calibri"/>
          <w:lang w:val="vi-VN"/>
        </w:rPr>
        <w:t xml:space="preserve">van </w:t>
      </w:r>
      <w:bookmarkEnd w:id="298"/>
      <w:r>
        <w:rPr>
          <w:rFonts w:eastAsia="Calibri"/>
        </w:rPr>
        <w:t>kỹ thuật</w:t>
      </w:r>
      <w:bookmarkEnd w:id="299"/>
    </w:p>
    <w:p w:rsidR="00FF40FE" w:rsidRDefault="00A037A3" w:rsidP="00A037A3">
      <w:pPr>
        <w:tabs>
          <w:tab w:val="left" w:pos="567"/>
        </w:tabs>
        <w:overflowPunct w:val="0"/>
        <w:autoSpaceDE w:val="0"/>
        <w:autoSpaceDN w:val="0"/>
        <w:adjustRightInd w:val="0"/>
        <w:spacing w:line="264" w:lineRule="auto"/>
        <w:jc w:val="both"/>
        <w:textAlignment w:val="baseline"/>
        <w:rPr>
          <w:sz w:val="28"/>
          <w:szCs w:val="28"/>
        </w:rPr>
      </w:pPr>
      <w:r>
        <w:rPr>
          <w:rFonts w:eastAsia="Calibri"/>
        </w:rPr>
        <w:tab/>
      </w:r>
      <w:r w:rsidRPr="00A037A3">
        <w:rPr>
          <w:sz w:val="28"/>
          <w:szCs w:val="28"/>
        </w:rPr>
        <w:t>Các</w:t>
      </w:r>
      <w:r>
        <w:rPr>
          <w:sz w:val="28"/>
          <w:szCs w:val="28"/>
        </w:rPr>
        <w:t xml:space="preserve"> hố van kỹ thuật bố trí trên tuyến đường ống bao gồm:</w:t>
      </w:r>
    </w:p>
    <w:p w:rsidR="00A037A3" w:rsidRDefault="00A037A3" w:rsidP="00A037A3">
      <w:pPr>
        <w:tabs>
          <w:tab w:val="left" w:pos="567"/>
        </w:tabs>
        <w:overflowPunct w:val="0"/>
        <w:autoSpaceDE w:val="0"/>
        <w:autoSpaceDN w:val="0"/>
        <w:adjustRightInd w:val="0"/>
        <w:spacing w:line="264" w:lineRule="auto"/>
        <w:jc w:val="both"/>
        <w:textAlignment w:val="baseline"/>
        <w:rPr>
          <w:sz w:val="28"/>
          <w:szCs w:val="28"/>
        </w:rPr>
      </w:pPr>
      <w:r>
        <w:rPr>
          <w:sz w:val="28"/>
          <w:szCs w:val="28"/>
        </w:rPr>
        <w:tab/>
        <w:t>Hố v</w:t>
      </w:r>
      <w:r w:rsidR="00450215">
        <w:rPr>
          <w:sz w:val="28"/>
          <w:szCs w:val="28"/>
        </w:rPr>
        <w:t>an xả khí: bố trí tại các điểm đường ống đia qua đỉnh yên ngựa, trên tuyến bố trí 0</w:t>
      </w:r>
      <w:r w:rsidR="00AD314D">
        <w:rPr>
          <w:sz w:val="28"/>
          <w:szCs w:val="28"/>
        </w:rPr>
        <w:t>3</w:t>
      </w:r>
      <w:r w:rsidR="00450215">
        <w:rPr>
          <w:sz w:val="28"/>
          <w:szCs w:val="28"/>
        </w:rPr>
        <w:t xml:space="preserve"> hố van xả khí.</w:t>
      </w:r>
    </w:p>
    <w:p w:rsidR="00A037A3" w:rsidRDefault="00A037A3" w:rsidP="00A037A3">
      <w:pPr>
        <w:tabs>
          <w:tab w:val="left" w:pos="567"/>
        </w:tabs>
        <w:overflowPunct w:val="0"/>
        <w:autoSpaceDE w:val="0"/>
        <w:autoSpaceDN w:val="0"/>
        <w:adjustRightInd w:val="0"/>
        <w:spacing w:line="264" w:lineRule="auto"/>
        <w:jc w:val="both"/>
        <w:textAlignment w:val="baseline"/>
        <w:rPr>
          <w:sz w:val="28"/>
          <w:szCs w:val="28"/>
        </w:rPr>
      </w:pPr>
      <w:r>
        <w:rPr>
          <w:sz w:val="28"/>
          <w:szCs w:val="28"/>
        </w:rPr>
        <w:tab/>
        <w:t>Hố van xả cặn kết hợp điều tiết:</w:t>
      </w:r>
      <w:r w:rsidR="00450215">
        <w:rPr>
          <w:sz w:val="28"/>
          <w:szCs w:val="28"/>
        </w:rPr>
        <w:t xml:space="preserve"> Bố trí tại các các điểm đường ống đi qua vùng trũng. Trên tuyến bố trí 03 hố van xả cặn kết hợp điều tiết.</w:t>
      </w:r>
    </w:p>
    <w:p w:rsidR="0079608A" w:rsidRPr="0079608A" w:rsidRDefault="0079608A" w:rsidP="00434012">
      <w:pPr>
        <w:pStyle w:val="04"/>
        <w:rPr>
          <w:rFonts w:eastAsia="Calibri"/>
          <w:lang w:val="vi-VN"/>
        </w:rPr>
      </w:pPr>
      <w:bookmarkStart w:id="302" w:name="_Toc489374058"/>
      <w:r w:rsidRPr="0079608A">
        <w:rPr>
          <w:rFonts w:eastAsia="Calibri"/>
          <w:lang w:val="vi-VN"/>
        </w:rPr>
        <w:t>Các mố néo</w:t>
      </w:r>
      <w:r w:rsidRPr="0079608A">
        <w:rPr>
          <w:rFonts w:eastAsia="Calibri"/>
        </w:rPr>
        <w:t xml:space="preserve"> và cút nối</w:t>
      </w:r>
      <w:r w:rsidRPr="0079608A">
        <w:rPr>
          <w:rFonts w:eastAsia="Calibri"/>
          <w:lang w:val="vi-VN"/>
        </w:rPr>
        <w:t>.</w:t>
      </w:r>
      <w:bookmarkEnd w:id="300"/>
      <w:bookmarkEnd w:id="301"/>
      <w:bookmarkEnd w:id="302"/>
    </w:p>
    <w:p w:rsidR="0079608A" w:rsidRPr="0079608A" w:rsidRDefault="00A037A3" w:rsidP="00A037A3">
      <w:pPr>
        <w:tabs>
          <w:tab w:val="left" w:pos="567"/>
        </w:tabs>
        <w:overflowPunct w:val="0"/>
        <w:autoSpaceDE w:val="0"/>
        <w:autoSpaceDN w:val="0"/>
        <w:adjustRightInd w:val="0"/>
        <w:spacing w:line="264" w:lineRule="auto"/>
        <w:jc w:val="both"/>
        <w:textAlignment w:val="baseline"/>
        <w:rPr>
          <w:sz w:val="28"/>
          <w:szCs w:val="28"/>
        </w:rPr>
      </w:pPr>
      <w:r>
        <w:rPr>
          <w:sz w:val="28"/>
          <w:szCs w:val="28"/>
        </w:rPr>
        <w:tab/>
        <w:t xml:space="preserve"> - </w:t>
      </w:r>
      <w:r w:rsidR="0079608A" w:rsidRPr="0079608A">
        <w:rPr>
          <w:sz w:val="28"/>
          <w:szCs w:val="28"/>
        </w:rPr>
        <w:t>Hình thức: Mố néo dạng chữ nhật, nhiều kích thước (xem bản vẽ thiết kế).</w:t>
      </w:r>
    </w:p>
    <w:p w:rsidR="0079608A" w:rsidRPr="0079608A" w:rsidRDefault="00A037A3" w:rsidP="0095293A">
      <w:pPr>
        <w:spacing w:line="264" w:lineRule="auto"/>
        <w:jc w:val="both"/>
        <w:rPr>
          <w:sz w:val="28"/>
          <w:szCs w:val="28"/>
        </w:rPr>
      </w:pPr>
      <w:r>
        <w:rPr>
          <w:sz w:val="28"/>
          <w:szCs w:val="28"/>
        </w:rPr>
        <w:t xml:space="preserve"> </w:t>
      </w:r>
      <w:r>
        <w:rPr>
          <w:sz w:val="28"/>
          <w:szCs w:val="28"/>
        </w:rPr>
        <w:tab/>
      </w:r>
      <w:r w:rsidR="0079608A" w:rsidRPr="0079608A">
        <w:rPr>
          <w:sz w:val="28"/>
          <w:szCs w:val="28"/>
        </w:rPr>
        <w:t>- Vị trí: Tại những vị trí thay đổi cao trình đáy ống và chuyển hướng đường ống cong đứng và cong nằm có góc &gt;=5</w:t>
      </w:r>
      <w:r w:rsidR="0079608A" w:rsidRPr="0079608A">
        <w:rPr>
          <w:sz w:val="28"/>
          <w:szCs w:val="28"/>
          <w:vertAlign w:val="superscript"/>
        </w:rPr>
        <w:t xml:space="preserve">0   </w:t>
      </w:r>
      <w:r w:rsidR="0079608A" w:rsidRPr="0079608A">
        <w:rPr>
          <w:sz w:val="28"/>
          <w:szCs w:val="28"/>
        </w:rPr>
        <w:t>để xác định bố trí co, cút và mố néo cho phù hợp.</w:t>
      </w:r>
    </w:p>
    <w:p w:rsidR="0079608A" w:rsidRPr="0079608A" w:rsidRDefault="0079608A" w:rsidP="009B0810">
      <w:pPr>
        <w:spacing w:line="264" w:lineRule="auto"/>
        <w:ind w:firstLine="720"/>
        <w:jc w:val="both"/>
        <w:rPr>
          <w:sz w:val="28"/>
          <w:szCs w:val="28"/>
        </w:rPr>
      </w:pPr>
      <w:r w:rsidRPr="0079608A">
        <w:rPr>
          <w:sz w:val="28"/>
          <w:szCs w:val="28"/>
        </w:rPr>
        <w:lastRenderedPageBreak/>
        <w:t>- Quy mô: Để phù hợp với điều kiện địa hình, địa chất và giảm thiểu tối đa khối lượng đào, đắp, cao độ đáy đường ống được thiết kế thay đổi cho từng đoạn, thiết kế các mố néo bằng bê tông cốt thép M200 nhằm néo dữ cố định dường ống tại các góc cong đứng, cong nằm trên tuyến.</w:t>
      </w:r>
    </w:p>
    <w:p w:rsidR="0079608A" w:rsidRPr="0079608A" w:rsidRDefault="0079608A" w:rsidP="009B0810">
      <w:pPr>
        <w:spacing w:line="264" w:lineRule="auto"/>
        <w:ind w:firstLine="720"/>
        <w:rPr>
          <w:sz w:val="28"/>
          <w:szCs w:val="28"/>
        </w:rPr>
      </w:pPr>
      <w:r w:rsidRPr="0079608A">
        <w:rPr>
          <w:sz w:val="28"/>
          <w:szCs w:val="28"/>
        </w:rPr>
        <w:t>Tổng cộng có 1</w:t>
      </w:r>
      <w:r w:rsidR="00D72577">
        <w:rPr>
          <w:sz w:val="28"/>
          <w:szCs w:val="28"/>
        </w:rPr>
        <w:t>4</w:t>
      </w:r>
      <w:r w:rsidR="00FF40FE">
        <w:rPr>
          <w:sz w:val="28"/>
          <w:szCs w:val="28"/>
        </w:rPr>
        <w:t>5</w:t>
      </w:r>
      <w:r w:rsidRPr="0079608A">
        <w:rPr>
          <w:sz w:val="28"/>
          <w:szCs w:val="28"/>
        </w:rPr>
        <w:t xml:space="preserve"> mố néo.</w:t>
      </w:r>
    </w:p>
    <w:p w:rsidR="0079608A" w:rsidRPr="0079608A" w:rsidRDefault="0079608A" w:rsidP="00434012">
      <w:pPr>
        <w:pStyle w:val="04"/>
        <w:rPr>
          <w:rFonts w:eastAsia="Calibri"/>
        </w:rPr>
      </w:pPr>
      <w:bookmarkStart w:id="303" w:name="_Toc461632204"/>
      <w:bookmarkStart w:id="304" w:name="_Toc489374059"/>
      <w:r w:rsidRPr="0079608A">
        <w:rPr>
          <w:rFonts w:eastAsia="Calibri"/>
        </w:rPr>
        <w:t>Cọc tiêu báo đường ống</w:t>
      </w:r>
      <w:bookmarkEnd w:id="303"/>
      <w:bookmarkEnd w:id="304"/>
    </w:p>
    <w:p w:rsidR="0079608A" w:rsidRPr="0079608A" w:rsidRDefault="0079608A" w:rsidP="00463AD0">
      <w:pPr>
        <w:spacing w:after="60"/>
        <w:ind w:firstLine="720"/>
        <w:jc w:val="both"/>
        <w:rPr>
          <w:b/>
          <w:bCs/>
          <w:sz w:val="27"/>
          <w:szCs w:val="27"/>
        </w:rPr>
      </w:pPr>
      <w:r w:rsidRPr="0079608A">
        <w:rPr>
          <w:sz w:val="27"/>
          <w:szCs w:val="27"/>
        </w:rPr>
        <w:t xml:space="preserve">Bố trí các cọc báo tuyến ống chính với khoảng cách </w:t>
      </w:r>
      <w:r w:rsidR="00A037A3">
        <w:rPr>
          <w:sz w:val="27"/>
          <w:szCs w:val="27"/>
        </w:rPr>
        <w:t>50</w:t>
      </w:r>
      <w:r w:rsidRPr="0079608A">
        <w:rPr>
          <w:sz w:val="27"/>
          <w:szCs w:val="27"/>
        </w:rPr>
        <w:t>m / 01 cọc, kích thước cọc (0,15x0,15x0,85)m, kết cấu bằng bê tông cốt thép.</w:t>
      </w:r>
    </w:p>
    <w:p w:rsidR="0079608A" w:rsidRPr="0079608A" w:rsidRDefault="0079608A" w:rsidP="00996FEE">
      <w:pPr>
        <w:pStyle w:val="03"/>
        <w:rPr>
          <w:rFonts w:eastAsia="Calibri"/>
        </w:rPr>
      </w:pPr>
      <w:r w:rsidRPr="0079608A">
        <w:rPr>
          <w:rFonts w:eastAsia="Calibri"/>
        </w:rPr>
        <w:t xml:space="preserve"> </w:t>
      </w:r>
      <w:bookmarkStart w:id="305" w:name="_Toc489374060"/>
      <w:r w:rsidRPr="0079608A">
        <w:rPr>
          <w:rFonts w:eastAsia="Calibri"/>
        </w:rPr>
        <w:t>Thiết kế đường quản lý</w:t>
      </w:r>
      <w:bookmarkEnd w:id="305"/>
      <w:r w:rsidRPr="0079608A">
        <w:rPr>
          <w:rFonts w:eastAsia="Calibri"/>
        </w:rPr>
        <w:t xml:space="preserve"> </w:t>
      </w:r>
    </w:p>
    <w:p w:rsidR="0079608A" w:rsidRPr="0079608A" w:rsidRDefault="0079608A" w:rsidP="00434012">
      <w:pPr>
        <w:pStyle w:val="04"/>
        <w:rPr>
          <w:rFonts w:eastAsia="Calibri"/>
        </w:rPr>
      </w:pPr>
      <w:bookmarkStart w:id="306" w:name="_Toc489374061"/>
      <w:r w:rsidRPr="0079608A">
        <w:rPr>
          <w:rFonts w:eastAsia="Calibri"/>
        </w:rPr>
        <w:t>Các truyến đường được bố trí</w:t>
      </w:r>
      <w:bookmarkEnd w:id="306"/>
    </w:p>
    <w:p w:rsidR="008E0942" w:rsidRDefault="008E0942" w:rsidP="008E0942">
      <w:pPr>
        <w:ind w:firstLine="567"/>
        <w:jc w:val="both"/>
        <w:rPr>
          <w:rFonts w:eastAsia="Calibri"/>
          <w:sz w:val="27"/>
          <w:szCs w:val="27"/>
        </w:rPr>
      </w:pPr>
      <w:r>
        <w:rPr>
          <w:rFonts w:eastAsia="Calibri"/>
          <w:sz w:val="27"/>
          <w:szCs w:val="27"/>
        </w:rPr>
        <w:t>Đường quản lý được bố trí dọc theo tuyến đường ống cấp nước được chia thành 2 đoạn (theo lý trình đường ống cấp nước) bao gồm:</w:t>
      </w:r>
    </w:p>
    <w:p w:rsidR="00AD314D" w:rsidRPr="00AD314D" w:rsidRDefault="00AD314D" w:rsidP="008E0942">
      <w:pPr>
        <w:ind w:firstLine="567"/>
        <w:jc w:val="both"/>
        <w:rPr>
          <w:rFonts w:eastAsia="Calibri"/>
          <w:b/>
          <w:sz w:val="27"/>
          <w:szCs w:val="27"/>
        </w:rPr>
      </w:pPr>
      <w:r w:rsidRPr="00AD314D">
        <w:rPr>
          <w:rFonts w:eastAsia="Calibri"/>
          <w:b/>
          <w:sz w:val="27"/>
          <w:szCs w:val="27"/>
        </w:rPr>
        <w:t>Phương án I:</w:t>
      </w:r>
    </w:p>
    <w:p w:rsidR="008E0942" w:rsidRPr="0079608A" w:rsidRDefault="008E0942" w:rsidP="008E0942">
      <w:pPr>
        <w:ind w:firstLine="720"/>
        <w:jc w:val="both"/>
        <w:rPr>
          <w:rFonts w:eastAsia="Calibri"/>
          <w:sz w:val="27"/>
          <w:szCs w:val="27"/>
        </w:rPr>
      </w:pPr>
      <w:r w:rsidRPr="0079608A">
        <w:rPr>
          <w:rFonts w:eastAsia="Calibri"/>
          <w:sz w:val="27"/>
          <w:szCs w:val="27"/>
        </w:rPr>
        <w:t>+ Đoạ</w:t>
      </w:r>
      <w:r>
        <w:rPr>
          <w:rFonts w:eastAsia="Calibri"/>
          <w:sz w:val="27"/>
          <w:szCs w:val="27"/>
        </w:rPr>
        <w:t>n 1</w:t>
      </w:r>
      <w:r w:rsidRPr="0079608A">
        <w:rPr>
          <w:rFonts w:eastAsia="Calibri"/>
          <w:sz w:val="27"/>
          <w:szCs w:val="27"/>
        </w:rPr>
        <w:t xml:space="preserve">: </w:t>
      </w:r>
      <w:r w:rsidRPr="009A6FF0">
        <w:rPr>
          <w:rFonts w:eastAsia="Calibri"/>
          <w:sz w:val="27"/>
          <w:szCs w:val="27"/>
        </w:rPr>
        <w:t>từ K4+299.18 đến K8+857.83</w:t>
      </w:r>
      <w:r>
        <w:rPr>
          <w:rFonts w:eastAsia="Calibri"/>
          <w:sz w:val="27"/>
          <w:szCs w:val="27"/>
        </w:rPr>
        <w:t xml:space="preserve"> dài </w:t>
      </w:r>
      <w:r w:rsidRPr="009A6FF0">
        <w:rPr>
          <w:rFonts w:eastAsia="Calibri"/>
          <w:sz w:val="27"/>
          <w:szCs w:val="27"/>
        </w:rPr>
        <w:t>4559</w:t>
      </w:r>
      <w:r>
        <w:rPr>
          <w:rFonts w:eastAsia="Calibri"/>
          <w:sz w:val="27"/>
          <w:szCs w:val="27"/>
        </w:rPr>
        <w:t>m</w:t>
      </w:r>
    </w:p>
    <w:p w:rsidR="008E0942" w:rsidRDefault="008E0942" w:rsidP="008E0942">
      <w:pPr>
        <w:ind w:firstLine="720"/>
        <w:jc w:val="both"/>
        <w:rPr>
          <w:rFonts w:eastAsia="Calibri"/>
          <w:sz w:val="27"/>
          <w:szCs w:val="27"/>
        </w:rPr>
      </w:pPr>
      <w:r w:rsidRPr="0079608A">
        <w:rPr>
          <w:rFonts w:eastAsia="Calibri"/>
          <w:sz w:val="27"/>
          <w:szCs w:val="27"/>
        </w:rPr>
        <w:t>+ Đoạ</w:t>
      </w:r>
      <w:r>
        <w:rPr>
          <w:rFonts w:eastAsia="Calibri"/>
          <w:sz w:val="27"/>
          <w:szCs w:val="27"/>
        </w:rPr>
        <w:t>n 2</w:t>
      </w:r>
      <w:r w:rsidRPr="0079608A">
        <w:rPr>
          <w:rFonts w:eastAsia="Calibri"/>
          <w:sz w:val="27"/>
          <w:szCs w:val="27"/>
        </w:rPr>
        <w:t xml:space="preserve">: </w:t>
      </w:r>
      <w:r w:rsidRPr="009A6FF0">
        <w:rPr>
          <w:rFonts w:eastAsia="Calibri"/>
          <w:sz w:val="27"/>
          <w:szCs w:val="27"/>
        </w:rPr>
        <w:t>Đoạn từ K10+713.6 đến K23+964.9</w:t>
      </w:r>
      <w:r>
        <w:rPr>
          <w:rFonts w:eastAsia="Calibri"/>
          <w:sz w:val="27"/>
          <w:szCs w:val="27"/>
        </w:rPr>
        <w:t xml:space="preserve"> dài 13251m</w:t>
      </w:r>
    </w:p>
    <w:p w:rsidR="00AD314D" w:rsidRPr="00AD314D" w:rsidRDefault="00AD314D" w:rsidP="00AD314D">
      <w:pPr>
        <w:ind w:firstLine="567"/>
        <w:jc w:val="both"/>
        <w:rPr>
          <w:rFonts w:eastAsia="Calibri"/>
          <w:b/>
          <w:sz w:val="27"/>
          <w:szCs w:val="27"/>
        </w:rPr>
      </w:pPr>
      <w:r w:rsidRPr="00AD314D">
        <w:rPr>
          <w:rFonts w:eastAsia="Calibri"/>
          <w:b/>
          <w:sz w:val="27"/>
          <w:szCs w:val="27"/>
        </w:rPr>
        <w:t xml:space="preserve">Phương án </w:t>
      </w:r>
      <w:r>
        <w:rPr>
          <w:rFonts w:eastAsia="Calibri"/>
          <w:b/>
          <w:sz w:val="27"/>
          <w:szCs w:val="27"/>
        </w:rPr>
        <w:t>I</w:t>
      </w:r>
      <w:r w:rsidRPr="00AD314D">
        <w:rPr>
          <w:rFonts w:eastAsia="Calibri"/>
          <w:b/>
          <w:sz w:val="27"/>
          <w:szCs w:val="27"/>
        </w:rPr>
        <w:t>I:</w:t>
      </w:r>
    </w:p>
    <w:p w:rsidR="00AD314D" w:rsidRPr="0079608A" w:rsidRDefault="00AD314D" w:rsidP="00AD314D">
      <w:pPr>
        <w:ind w:firstLine="720"/>
        <w:jc w:val="both"/>
        <w:rPr>
          <w:rFonts w:eastAsia="Calibri"/>
          <w:sz w:val="27"/>
          <w:szCs w:val="27"/>
        </w:rPr>
      </w:pPr>
      <w:r w:rsidRPr="0079608A">
        <w:rPr>
          <w:rFonts w:eastAsia="Calibri"/>
          <w:sz w:val="27"/>
          <w:szCs w:val="27"/>
        </w:rPr>
        <w:t>+ Đoạ</w:t>
      </w:r>
      <w:r>
        <w:rPr>
          <w:rFonts w:eastAsia="Calibri"/>
          <w:sz w:val="27"/>
          <w:szCs w:val="27"/>
        </w:rPr>
        <w:t>n 1</w:t>
      </w:r>
      <w:r w:rsidRPr="0079608A">
        <w:rPr>
          <w:rFonts w:eastAsia="Calibri"/>
          <w:sz w:val="27"/>
          <w:szCs w:val="27"/>
        </w:rPr>
        <w:t xml:space="preserve">: </w:t>
      </w:r>
      <w:r w:rsidRPr="009A6FF0">
        <w:rPr>
          <w:rFonts w:eastAsia="Calibri"/>
          <w:sz w:val="27"/>
          <w:szCs w:val="27"/>
        </w:rPr>
        <w:t>từ K4+299.18 đến K8+857.83</w:t>
      </w:r>
      <w:r>
        <w:rPr>
          <w:rFonts w:eastAsia="Calibri"/>
          <w:sz w:val="27"/>
          <w:szCs w:val="27"/>
        </w:rPr>
        <w:t xml:space="preserve"> dài </w:t>
      </w:r>
      <w:r w:rsidRPr="009A6FF0">
        <w:rPr>
          <w:rFonts w:eastAsia="Calibri"/>
          <w:sz w:val="27"/>
          <w:szCs w:val="27"/>
        </w:rPr>
        <w:t>4559</w:t>
      </w:r>
      <w:r>
        <w:rPr>
          <w:rFonts w:eastAsia="Calibri"/>
          <w:sz w:val="27"/>
          <w:szCs w:val="27"/>
        </w:rPr>
        <w:t>m</w:t>
      </w:r>
    </w:p>
    <w:p w:rsidR="00AD314D" w:rsidRDefault="00AD314D" w:rsidP="00AD314D">
      <w:pPr>
        <w:ind w:firstLine="720"/>
        <w:jc w:val="both"/>
        <w:rPr>
          <w:rFonts w:eastAsia="Calibri"/>
          <w:sz w:val="27"/>
          <w:szCs w:val="27"/>
        </w:rPr>
      </w:pPr>
      <w:r w:rsidRPr="0079608A">
        <w:rPr>
          <w:rFonts w:eastAsia="Calibri"/>
          <w:sz w:val="27"/>
          <w:szCs w:val="27"/>
        </w:rPr>
        <w:t>+ Đoạ</w:t>
      </w:r>
      <w:r>
        <w:rPr>
          <w:rFonts w:eastAsia="Calibri"/>
          <w:sz w:val="27"/>
          <w:szCs w:val="27"/>
        </w:rPr>
        <w:t>n 2</w:t>
      </w:r>
      <w:r w:rsidRPr="0079608A">
        <w:rPr>
          <w:rFonts w:eastAsia="Calibri"/>
          <w:sz w:val="27"/>
          <w:szCs w:val="27"/>
        </w:rPr>
        <w:t xml:space="preserve">: </w:t>
      </w:r>
      <w:r w:rsidRPr="009A6FF0">
        <w:rPr>
          <w:rFonts w:eastAsia="Calibri"/>
          <w:sz w:val="27"/>
          <w:szCs w:val="27"/>
        </w:rPr>
        <w:t>Đoạn từ K10+713.6 đến K</w:t>
      </w:r>
      <w:r>
        <w:rPr>
          <w:rFonts w:eastAsia="Calibri"/>
          <w:sz w:val="27"/>
          <w:szCs w:val="27"/>
        </w:rPr>
        <w:t>17</w:t>
      </w:r>
      <w:r w:rsidRPr="009A6FF0">
        <w:rPr>
          <w:rFonts w:eastAsia="Calibri"/>
          <w:sz w:val="27"/>
          <w:szCs w:val="27"/>
        </w:rPr>
        <w:t>+</w:t>
      </w:r>
      <w:r>
        <w:rPr>
          <w:rFonts w:eastAsia="Calibri"/>
          <w:sz w:val="27"/>
          <w:szCs w:val="27"/>
        </w:rPr>
        <w:t>787 dài 7074m</w:t>
      </w:r>
    </w:p>
    <w:p w:rsidR="0079608A" w:rsidRPr="0079608A" w:rsidRDefault="00E20C67" w:rsidP="00434012">
      <w:pPr>
        <w:pStyle w:val="04"/>
        <w:rPr>
          <w:rFonts w:eastAsia="Calibri"/>
        </w:rPr>
      </w:pPr>
      <w:bookmarkStart w:id="307" w:name="_Toc489374062"/>
      <w:r>
        <w:rPr>
          <w:rFonts w:eastAsia="Calibri"/>
        </w:rPr>
        <w:t>Quy mô, kết cấu đường.</w:t>
      </w:r>
      <w:bookmarkEnd w:id="307"/>
    </w:p>
    <w:p w:rsidR="0079608A" w:rsidRPr="0079608A" w:rsidRDefault="0079608A" w:rsidP="0079608A">
      <w:pPr>
        <w:spacing w:line="324" w:lineRule="auto"/>
        <w:ind w:firstLine="720"/>
        <w:jc w:val="both"/>
        <w:rPr>
          <w:rFonts w:eastAsia="Batang"/>
          <w:sz w:val="27"/>
          <w:szCs w:val="27"/>
        </w:rPr>
      </w:pPr>
      <w:r w:rsidRPr="0079608A">
        <w:rPr>
          <w:rFonts w:eastAsia="Batang"/>
          <w:sz w:val="27"/>
          <w:szCs w:val="27"/>
        </w:rPr>
        <w:t>Căn cứ quyết định số 4927/QĐ-BGTVT ngày 25/12/2014 của Bộ Giao thông vận tải về việc ban hành Hướng dẫn lựa chọn quy mô kỹ thuật đường giao thông nông thôn phục vụ chương trình mục tiêu Quốc gia về xây dựng nông thôn mới giai đoạn 2010 – 2020. Đường quản lý được xác định như sau:</w:t>
      </w:r>
    </w:p>
    <w:p w:rsidR="0079608A" w:rsidRPr="0079608A" w:rsidRDefault="0079608A" w:rsidP="0079608A">
      <w:pPr>
        <w:spacing w:line="324" w:lineRule="auto"/>
        <w:jc w:val="both"/>
        <w:rPr>
          <w:rFonts w:eastAsia="Batang"/>
          <w:sz w:val="27"/>
          <w:szCs w:val="27"/>
        </w:rPr>
      </w:pPr>
      <w:r w:rsidRPr="0079608A">
        <w:rPr>
          <w:rFonts w:eastAsia="Batang"/>
          <w:sz w:val="27"/>
          <w:szCs w:val="27"/>
        </w:rPr>
        <w:tab/>
        <w:t>Đường cấp B với các thông số sau:</w:t>
      </w:r>
    </w:p>
    <w:p w:rsidR="0079608A" w:rsidRPr="0079608A" w:rsidRDefault="0079608A" w:rsidP="0079608A">
      <w:pPr>
        <w:tabs>
          <w:tab w:val="left" w:pos="0"/>
        </w:tabs>
        <w:spacing w:before="60" w:after="60"/>
        <w:rPr>
          <w:sz w:val="27"/>
          <w:szCs w:val="27"/>
        </w:rPr>
      </w:pPr>
      <w:r w:rsidRPr="0079608A">
        <w:rPr>
          <w:sz w:val="27"/>
          <w:szCs w:val="27"/>
        </w:rPr>
        <w:tab/>
        <w:t xml:space="preserve">+ Vận tốc tính toán: </w:t>
      </w:r>
      <w:r w:rsidRPr="0079608A">
        <w:rPr>
          <w:sz w:val="27"/>
          <w:szCs w:val="27"/>
        </w:rPr>
        <w:tab/>
      </w:r>
      <w:r w:rsidRPr="0079608A">
        <w:rPr>
          <w:sz w:val="27"/>
          <w:szCs w:val="27"/>
        </w:rPr>
        <w:tab/>
        <w:t>Vtt = 15 Km/h.</w:t>
      </w:r>
    </w:p>
    <w:p w:rsidR="0079608A" w:rsidRPr="0079608A" w:rsidRDefault="0079608A" w:rsidP="0079608A">
      <w:pPr>
        <w:tabs>
          <w:tab w:val="left" w:pos="0"/>
        </w:tabs>
        <w:spacing w:before="60" w:after="60"/>
        <w:rPr>
          <w:sz w:val="27"/>
          <w:szCs w:val="27"/>
          <w:lang w:val="nl-NL"/>
        </w:rPr>
      </w:pPr>
      <w:r w:rsidRPr="0079608A">
        <w:rPr>
          <w:sz w:val="27"/>
          <w:szCs w:val="27"/>
        </w:rPr>
        <w:tab/>
        <w:t xml:space="preserve">+ Bề rộng nền đường: </w:t>
      </w:r>
      <w:r w:rsidRPr="0079608A">
        <w:rPr>
          <w:sz w:val="27"/>
          <w:szCs w:val="27"/>
        </w:rPr>
        <w:tab/>
      </w:r>
      <w:r w:rsidRPr="0079608A">
        <w:rPr>
          <w:sz w:val="27"/>
          <w:szCs w:val="27"/>
        </w:rPr>
        <w:tab/>
        <w:t>B</w:t>
      </w:r>
      <w:r w:rsidRPr="0079608A">
        <w:rPr>
          <w:sz w:val="27"/>
          <w:szCs w:val="27"/>
          <w:vertAlign w:val="subscript"/>
        </w:rPr>
        <w:t xml:space="preserve">nền </w:t>
      </w:r>
      <w:r w:rsidRPr="0079608A">
        <w:rPr>
          <w:sz w:val="27"/>
          <w:szCs w:val="27"/>
          <w:lang w:val="nl-NL"/>
        </w:rPr>
        <w:t>= 5,0 m</w:t>
      </w:r>
    </w:p>
    <w:p w:rsidR="0079608A" w:rsidRPr="0079608A" w:rsidRDefault="0079608A" w:rsidP="0079608A">
      <w:pPr>
        <w:tabs>
          <w:tab w:val="left" w:pos="0"/>
        </w:tabs>
        <w:spacing w:before="60" w:after="60"/>
        <w:rPr>
          <w:sz w:val="27"/>
          <w:szCs w:val="27"/>
          <w:lang w:val="nl-NL"/>
        </w:rPr>
      </w:pPr>
      <w:r w:rsidRPr="0079608A">
        <w:rPr>
          <w:sz w:val="27"/>
          <w:szCs w:val="27"/>
        </w:rPr>
        <w:tab/>
        <w:t xml:space="preserve">+ Bề rộng mặt đường: </w:t>
      </w:r>
      <w:r w:rsidRPr="0079608A">
        <w:rPr>
          <w:sz w:val="27"/>
          <w:szCs w:val="27"/>
        </w:rPr>
        <w:tab/>
      </w:r>
      <w:r w:rsidRPr="0079608A">
        <w:rPr>
          <w:sz w:val="27"/>
          <w:szCs w:val="27"/>
        </w:rPr>
        <w:tab/>
        <w:t>B</w:t>
      </w:r>
      <w:r w:rsidRPr="0079608A">
        <w:rPr>
          <w:sz w:val="27"/>
          <w:szCs w:val="27"/>
          <w:vertAlign w:val="subscript"/>
        </w:rPr>
        <w:t xml:space="preserve">mặt </w:t>
      </w:r>
      <w:r w:rsidRPr="0079608A">
        <w:rPr>
          <w:sz w:val="27"/>
          <w:szCs w:val="27"/>
          <w:lang w:val="nl-NL"/>
        </w:rPr>
        <w:t>= 3,50 m</w:t>
      </w:r>
    </w:p>
    <w:p w:rsidR="0079608A" w:rsidRPr="0079608A" w:rsidRDefault="0079608A" w:rsidP="0079608A">
      <w:pPr>
        <w:tabs>
          <w:tab w:val="left" w:pos="0"/>
        </w:tabs>
        <w:spacing w:before="60" w:after="60"/>
        <w:rPr>
          <w:sz w:val="27"/>
          <w:szCs w:val="27"/>
          <w:lang w:val="nl-NL"/>
        </w:rPr>
      </w:pPr>
      <w:r w:rsidRPr="0079608A">
        <w:rPr>
          <w:sz w:val="27"/>
          <w:szCs w:val="27"/>
        </w:rPr>
        <w:tab/>
        <w:t xml:space="preserve">+ Bề rộng lề đường: </w:t>
      </w:r>
      <w:r w:rsidRPr="0079608A">
        <w:rPr>
          <w:sz w:val="27"/>
          <w:szCs w:val="27"/>
        </w:rPr>
        <w:tab/>
      </w:r>
      <w:r w:rsidRPr="0079608A">
        <w:rPr>
          <w:sz w:val="27"/>
          <w:szCs w:val="27"/>
        </w:rPr>
        <w:tab/>
        <w:t>B</w:t>
      </w:r>
      <w:r w:rsidRPr="0079608A">
        <w:rPr>
          <w:sz w:val="27"/>
          <w:szCs w:val="27"/>
          <w:vertAlign w:val="subscript"/>
        </w:rPr>
        <w:t xml:space="preserve">lề </w:t>
      </w:r>
      <w:r w:rsidRPr="0079608A">
        <w:rPr>
          <w:sz w:val="27"/>
          <w:szCs w:val="27"/>
          <w:lang w:val="nl-NL"/>
        </w:rPr>
        <w:t>= 2x0,75 m</w:t>
      </w:r>
    </w:p>
    <w:p w:rsidR="0079608A" w:rsidRPr="0079608A" w:rsidRDefault="0079608A" w:rsidP="0079608A">
      <w:pPr>
        <w:tabs>
          <w:tab w:val="left" w:pos="0"/>
        </w:tabs>
        <w:spacing w:before="60" w:after="60"/>
        <w:rPr>
          <w:sz w:val="27"/>
          <w:szCs w:val="27"/>
          <w:lang w:val="nl-NL"/>
        </w:rPr>
      </w:pPr>
      <w:r w:rsidRPr="0079608A">
        <w:rPr>
          <w:sz w:val="27"/>
          <w:szCs w:val="27"/>
        </w:rPr>
        <w:tab/>
        <w:t xml:space="preserve">+ Độ dốc ngang mặt đường: </w:t>
      </w:r>
      <w:r w:rsidRPr="0079608A">
        <w:rPr>
          <w:sz w:val="27"/>
          <w:szCs w:val="27"/>
        </w:rPr>
        <w:tab/>
        <w:t>i</w:t>
      </w:r>
      <w:r w:rsidRPr="0079608A">
        <w:rPr>
          <w:sz w:val="27"/>
          <w:szCs w:val="27"/>
          <w:vertAlign w:val="subscript"/>
        </w:rPr>
        <w:t xml:space="preserve"> </w:t>
      </w:r>
      <w:r w:rsidRPr="0079608A">
        <w:rPr>
          <w:sz w:val="27"/>
          <w:szCs w:val="27"/>
          <w:lang w:val="nl-NL"/>
        </w:rPr>
        <w:t>= + 2,0%</w:t>
      </w:r>
    </w:p>
    <w:p w:rsidR="0079608A" w:rsidRPr="0079608A" w:rsidRDefault="0079608A" w:rsidP="0079608A">
      <w:pPr>
        <w:tabs>
          <w:tab w:val="left" w:pos="0"/>
        </w:tabs>
        <w:spacing w:before="60" w:after="60"/>
        <w:rPr>
          <w:sz w:val="27"/>
          <w:szCs w:val="27"/>
          <w:lang w:val="nl-NL"/>
        </w:rPr>
      </w:pPr>
      <w:r w:rsidRPr="0079608A">
        <w:rPr>
          <w:sz w:val="27"/>
          <w:szCs w:val="27"/>
        </w:rPr>
        <w:tab/>
        <w:t xml:space="preserve">+ Độ dốc ngang lề đường: </w:t>
      </w:r>
      <w:r w:rsidRPr="0079608A">
        <w:rPr>
          <w:sz w:val="27"/>
          <w:szCs w:val="27"/>
        </w:rPr>
        <w:tab/>
        <w:t>i</w:t>
      </w:r>
      <w:r w:rsidRPr="0079608A">
        <w:rPr>
          <w:sz w:val="27"/>
          <w:szCs w:val="27"/>
          <w:vertAlign w:val="subscript"/>
        </w:rPr>
        <w:t xml:space="preserve"> </w:t>
      </w:r>
      <w:r w:rsidRPr="0079608A">
        <w:rPr>
          <w:sz w:val="27"/>
          <w:szCs w:val="27"/>
          <w:lang w:val="nl-NL"/>
        </w:rPr>
        <w:t>= + 4,0%</w:t>
      </w:r>
    </w:p>
    <w:p w:rsidR="0079608A" w:rsidRPr="0079608A" w:rsidRDefault="0079608A" w:rsidP="0079608A">
      <w:pPr>
        <w:tabs>
          <w:tab w:val="left" w:pos="0"/>
        </w:tabs>
        <w:spacing w:before="60" w:after="60"/>
        <w:rPr>
          <w:sz w:val="27"/>
          <w:szCs w:val="27"/>
          <w:lang w:val="nl-NL"/>
        </w:rPr>
      </w:pPr>
      <w:r w:rsidRPr="0079608A">
        <w:rPr>
          <w:sz w:val="27"/>
          <w:szCs w:val="27"/>
          <w:lang w:val="nl-NL"/>
        </w:rPr>
        <w:tab/>
        <w:t xml:space="preserve">- </w:t>
      </w:r>
      <w:r w:rsidRPr="0079608A">
        <w:rPr>
          <w:sz w:val="27"/>
          <w:szCs w:val="27"/>
        </w:rPr>
        <w:t xml:space="preserve">Kết cấu nền, mặt đường </w:t>
      </w:r>
      <w:r w:rsidRPr="0079608A">
        <w:rPr>
          <w:sz w:val="27"/>
          <w:szCs w:val="27"/>
          <w:lang w:val="nl-NL"/>
        </w:rPr>
        <w:t>thiết kế từ trên xuống như sau:</w:t>
      </w:r>
    </w:p>
    <w:p w:rsidR="0079608A" w:rsidRPr="0079608A" w:rsidRDefault="0079608A" w:rsidP="0079608A">
      <w:pPr>
        <w:tabs>
          <w:tab w:val="left" w:pos="0"/>
        </w:tabs>
        <w:spacing w:before="60" w:after="60"/>
        <w:rPr>
          <w:sz w:val="27"/>
          <w:szCs w:val="27"/>
          <w:lang w:val="nl-NL"/>
        </w:rPr>
      </w:pPr>
      <w:r w:rsidRPr="0079608A">
        <w:rPr>
          <w:sz w:val="27"/>
          <w:szCs w:val="27"/>
          <w:lang w:val="nl-NL"/>
        </w:rPr>
        <w:tab/>
        <w:t>+ Mặt đường bằng Cấp phối sỏi đồi dày 25 cm K = 0,98.</w:t>
      </w:r>
    </w:p>
    <w:p w:rsidR="0079608A" w:rsidRDefault="0079608A" w:rsidP="0079608A">
      <w:pPr>
        <w:tabs>
          <w:tab w:val="left" w:pos="0"/>
        </w:tabs>
        <w:spacing w:before="60" w:after="60"/>
        <w:rPr>
          <w:noProof/>
          <w:sz w:val="27"/>
          <w:szCs w:val="27"/>
        </w:rPr>
      </w:pPr>
      <w:r w:rsidRPr="0079608A">
        <w:rPr>
          <w:sz w:val="27"/>
          <w:szCs w:val="27"/>
          <w:lang w:val="nl-NL"/>
        </w:rPr>
        <w:lastRenderedPageBreak/>
        <w:tab/>
        <w:t>+ Đắp nền, đắp bù vênh nền đường bằng đất thiên nhiên chọn lọc (TNCL) đầm chặt K = 0,95.</w:t>
      </w:r>
    </w:p>
    <w:p w:rsidR="002205F0" w:rsidRPr="0079608A" w:rsidRDefault="002205F0" w:rsidP="0079608A">
      <w:pPr>
        <w:tabs>
          <w:tab w:val="left" w:pos="0"/>
        </w:tabs>
        <w:spacing w:before="60" w:after="60"/>
        <w:rPr>
          <w:sz w:val="27"/>
          <w:szCs w:val="27"/>
          <w:lang w:val="nl-NL"/>
        </w:rPr>
      </w:pPr>
      <w:r>
        <w:rPr>
          <w:noProof/>
          <w:sz w:val="27"/>
          <w:szCs w:val="27"/>
        </w:rPr>
        <w:drawing>
          <wp:inline distT="0" distB="0" distL="0" distR="0" wp14:anchorId="73C14E5C" wp14:editId="59E8101D">
            <wp:extent cx="5275384" cy="2988240"/>
            <wp:effectExtent l="0" t="0" r="1905" b="3175"/>
            <wp:docPr id="14363" name="Picture 1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7487" cy="2989431"/>
                    </a:xfrm>
                    <a:prstGeom prst="rect">
                      <a:avLst/>
                    </a:prstGeom>
                    <a:noFill/>
                    <a:ln>
                      <a:noFill/>
                    </a:ln>
                  </pic:spPr>
                </pic:pic>
              </a:graphicData>
            </a:graphic>
          </wp:inline>
        </w:drawing>
      </w:r>
    </w:p>
    <w:p w:rsidR="0079608A" w:rsidRPr="0079608A" w:rsidRDefault="00193676" w:rsidP="0079608A">
      <w:pPr>
        <w:tabs>
          <w:tab w:val="left" w:pos="0"/>
        </w:tabs>
        <w:spacing w:before="60" w:after="60"/>
        <w:jc w:val="center"/>
        <w:rPr>
          <w:sz w:val="26"/>
          <w:szCs w:val="26"/>
          <w:lang w:val="nl-NL"/>
        </w:rPr>
      </w:pPr>
      <w:r>
        <w:t xml:space="preserve">Hình 3. </w:t>
      </w:r>
      <w:r w:rsidR="004C1C7D">
        <w:fldChar w:fldCharType="begin"/>
      </w:r>
      <w:r w:rsidR="004C1C7D">
        <w:instrText xml:space="preserve"> SEQ Hình_3. \* ARABIC </w:instrText>
      </w:r>
      <w:r w:rsidR="004C1C7D">
        <w:fldChar w:fldCharType="separate"/>
      </w:r>
      <w:r w:rsidR="006F5EBB">
        <w:rPr>
          <w:noProof/>
        </w:rPr>
        <w:t>6</w:t>
      </w:r>
      <w:r w:rsidR="004C1C7D">
        <w:rPr>
          <w:noProof/>
        </w:rPr>
        <w:fldChar w:fldCharType="end"/>
      </w:r>
      <w:r>
        <w:t xml:space="preserve">: </w:t>
      </w:r>
      <w:r w:rsidR="0079608A" w:rsidRPr="0079608A">
        <w:rPr>
          <w:sz w:val="26"/>
          <w:szCs w:val="26"/>
          <w:lang w:val="nl-NL"/>
        </w:rPr>
        <w:t xml:space="preserve">Mặt cắt ngang đường loại B đoạn </w:t>
      </w:r>
      <w:r w:rsidR="008E0942">
        <w:rPr>
          <w:sz w:val="26"/>
          <w:szCs w:val="26"/>
          <w:lang w:val="nl-NL"/>
        </w:rPr>
        <w:t>1</w:t>
      </w:r>
    </w:p>
    <w:p w:rsidR="0079608A" w:rsidRPr="0079608A" w:rsidRDefault="002205F0" w:rsidP="0079608A">
      <w:pPr>
        <w:tabs>
          <w:tab w:val="left" w:pos="0"/>
        </w:tabs>
        <w:spacing w:before="60" w:after="60"/>
        <w:jc w:val="center"/>
        <w:rPr>
          <w:sz w:val="26"/>
          <w:szCs w:val="26"/>
          <w:lang w:val="nl-NL"/>
        </w:rPr>
      </w:pPr>
      <w:r>
        <w:rPr>
          <w:noProof/>
          <w:sz w:val="26"/>
          <w:szCs w:val="26"/>
        </w:rPr>
        <w:drawing>
          <wp:inline distT="0" distB="0" distL="0" distR="0" wp14:anchorId="36BF0991" wp14:editId="59DEE221">
            <wp:extent cx="4680000" cy="3086155"/>
            <wp:effectExtent l="0" t="0" r="6350" b="0"/>
            <wp:docPr id="14364" name="Picture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0000" cy="3086155"/>
                    </a:xfrm>
                    <a:prstGeom prst="rect">
                      <a:avLst/>
                    </a:prstGeom>
                    <a:noFill/>
                    <a:ln>
                      <a:noFill/>
                    </a:ln>
                  </pic:spPr>
                </pic:pic>
              </a:graphicData>
            </a:graphic>
          </wp:inline>
        </w:drawing>
      </w:r>
    </w:p>
    <w:p w:rsidR="0079608A" w:rsidRPr="0079608A" w:rsidRDefault="00193676" w:rsidP="0079608A">
      <w:pPr>
        <w:tabs>
          <w:tab w:val="left" w:pos="0"/>
        </w:tabs>
        <w:spacing w:before="60" w:after="60"/>
        <w:jc w:val="center"/>
        <w:rPr>
          <w:sz w:val="26"/>
          <w:szCs w:val="26"/>
          <w:lang w:val="nl-NL"/>
        </w:rPr>
      </w:pPr>
      <w:r>
        <w:t xml:space="preserve">Hình 3. </w:t>
      </w:r>
      <w:r w:rsidR="004C1C7D">
        <w:fldChar w:fldCharType="begin"/>
      </w:r>
      <w:r w:rsidR="004C1C7D">
        <w:instrText xml:space="preserve"> SEQ Hình_3. \* ARABIC </w:instrText>
      </w:r>
      <w:r w:rsidR="004C1C7D">
        <w:fldChar w:fldCharType="separate"/>
      </w:r>
      <w:r w:rsidR="006F5EBB">
        <w:rPr>
          <w:noProof/>
        </w:rPr>
        <w:t>7</w:t>
      </w:r>
      <w:r w:rsidR="004C1C7D">
        <w:rPr>
          <w:noProof/>
        </w:rPr>
        <w:fldChar w:fldCharType="end"/>
      </w:r>
      <w:r>
        <w:t xml:space="preserve">: </w:t>
      </w:r>
      <w:r w:rsidR="0079608A" w:rsidRPr="0079608A">
        <w:rPr>
          <w:sz w:val="26"/>
          <w:szCs w:val="26"/>
          <w:lang w:val="nl-NL"/>
        </w:rPr>
        <w:t xml:space="preserve">Mặt cắt ngang đường loại B đoạn </w:t>
      </w:r>
      <w:r w:rsidR="008E0942">
        <w:rPr>
          <w:sz w:val="26"/>
          <w:szCs w:val="26"/>
          <w:lang w:val="nl-NL"/>
        </w:rPr>
        <w:t>2</w:t>
      </w:r>
    </w:p>
    <w:p w:rsidR="0079608A" w:rsidRPr="004A7259" w:rsidRDefault="004A7259" w:rsidP="004A7259">
      <w:pPr>
        <w:pStyle w:val="03"/>
        <w:rPr>
          <w:rFonts w:eastAsia="Calibri"/>
        </w:rPr>
      </w:pPr>
      <w:bookmarkStart w:id="308" w:name="_Toc175782755"/>
      <w:bookmarkStart w:id="309" w:name="_Toc175782899"/>
      <w:bookmarkStart w:id="310" w:name="_Toc175783518"/>
      <w:bookmarkStart w:id="311" w:name="_Toc183184570"/>
      <w:bookmarkStart w:id="312" w:name="_Toc183313492"/>
      <w:bookmarkStart w:id="313" w:name="_Toc489374063"/>
      <w:bookmarkEnd w:id="308"/>
      <w:bookmarkEnd w:id="309"/>
      <w:bookmarkEnd w:id="310"/>
      <w:bookmarkEnd w:id="311"/>
      <w:bookmarkEnd w:id="312"/>
      <w:r>
        <w:rPr>
          <w:rFonts w:eastAsia="Calibri"/>
          <w:lang w:val="en-US"/>
        </w:rPr>
        <w:t>Thiết kế các công trình tiêu thoát nước trên đường.</w:t>
      </w:r>
      <w:bookmarkEnd w:id="313"/>
    </w:p>
    <w:p w:rsidR="00862D3C" w:rsidRPr="0079608A" w:rsidRDefault="00862D3C" w:rsidP="00434012">
      <w:pPr>
        <w:pStyle w:val="04"/>
        <w:rPr>
          <w:rFonts w:eastAsia="Calibri"/>
          <w:lang w:val="vi-VN"/>
        </w:rPr>
      </w:pPr>
      <w:bookmarkStart w:id="314" w:name="_Toc489374064"/>
      <w:r>
        <w:rPr>
          <w:rFonts w:eastAsia="Calibri"/>
        </w:rPr>
        <w:t>Bố trí các công trình tiêu thoát nước trên đường</w:t>
      </w:r>
      <w:r w:rsidRPr="0079608A">
        <w:rPr>
          <w:rFonts w:eastAsia="Calibri"/>
          <w:lang w:val="vi-VN"/>
        </w:rPr>
        <w:t>.</w:t>
      </w:r>
      <w:bookmarkEnd w:id="314"/>
    </w:p>
    <w:p w:rsidR="00086E9F" w:rsidRDefault="00086E9F" w:rsidP="00086E9F">
      <w:pPr>
        <w:tabs>
          <w:tab w:val="left" w:pos="567"/>
        </w:tabs>
        <w:overflowPunct w:val="0"/>
        <w:autoSpaceDE w:val="0"/>
        <w:autoSpaceDN w:val="0"/>
        <w:adjustRightInd w:val="0"/>
        <w:spacing w:before="60" w:after="60" w:line="264" w:lineRule="auto"/>
        <w:jc w:val="both"/>
        <w:textAlignment w:val="baseline"/>
        <w:rPr>
          <w:sz w:val="28"/>
          <w:szCs w:val="28"/>
        </w:rPr>
      </w:pPr>
      <w:r>
        <w:rPr>
          <w:sz w:val="28"/>
          <w:szCs w:val="28"/>
        </w:rPr>
        <w:tab/>
        <w:t>Căn cứ vào điều kiện địa hình tuyến đường, điều kiện thủy văn, các công trình tiêu thoát nước trên đường được bố trí bao gồm: Cống tiêu và tràn ngầm.</w:t>
      </w:r>
    </w:p>
    <w:p w:rsidR="00862D3C" w:rsidRDefault="00862D3C" w:rsidP="00086E9F">
      <w:pPr>
        <w:tabs>
          <w:tab w:val="left" w:pos="567"/>
        </w:tabs>
        <w:overflowPunct w:val="0"/>
        <w:autoSpaceDE w:val="0"/>
        <w:autoSpaceDN w:val="0"/>
        <w:adjustRightInd w:val="0"/>
        <w:spacing w:before="60" w:after="60" w:line="264" w:lineRule="auto"/>
        <w:jc w:val="both"/>
        <w:textAlignment w:val="baseline"/>
        <w:rPr>
          <w:sz w:val="28"/>
          <w:szCs w:val="28"/>
        </w:rPr>
      </w:pPr>
      <w:r>
        <w:rPr>
          <w:sz w:val="28"/>
          <w:szCs w:val="28"/>
        </w:rPr>
        <w:tab/>
        <w:t>Diện tích lưu vực tiêu thoát nước của các công trình công trình tiêu thoát nước trên đường được xác định trên cơ sở bản đồ 1/10000.</w:t>
      </w:r>
    </w:p>
    <w:p w:rsidR="00086E9F" w:rsidRDefault="00086E9F" w:rsidP="00086E9F">
      <w:pPr>
        <w:tabs>
          <w:tab w:val="left" w:pos="567"/>
        </w:tabs>
        <w:overflowPunct w:val="0"/>
        <w:autoSpaceDE w:val="0"/>
        <w:autoSpaceDN w:val="0"/>
        <w:adjustRightInd w:val="0"/>
        <w:spacing w:before="60" w:after="60" w:line="264" w:lineRule="auto"/>
        <w:jc w:val="both"/>
        <w:textAlignment w:val="baseline"/>
        <w:rPr>
          <w:sz w:val="28"/>
          <w:szCs w:val="28"/>
        </w:rPr>
      </w:pPr>
      <w:r>
        <w:rPr>
          <w:sz w:val="28"/>
          <w:szCs w:val="28"/>
        </w:rPr>
        <w:tab/>
        <w:t>Vị trí các công trình tiêu thoát nước trên đường được thống kê như bảng sau:</w:t>
      </w:r>
    </w:p>
    <w:p w:rsidR="00086E9F" w:rsidRDefault="00D00044" w:rsidP="00086E9F">
      <w:pPr>
        <w:tabs>
          <w:tab w:val="left" w:pos="567"/>
        </w:tabs>
        <w:overflowPunct w:val="0"/>
        <w:autoSpaceDE w:val="0"/>
        <w:autoSpaceDN w:val="0"/>
        <w:adjustRightInd w:val="0"/>
        <w:spacing w:before="60" w:after="60" w:line="264" w:lineRule="auto"/>
        <w:jc w:val="center"/>
        <w:textAlignment w:val="baseline"/>
        <w:rPr>
          <w:rFonts w:eastAsia="Calibri"/>
          <w:bCs/>
          <w:noProof/>
          <w:color w:val="00B0F0"/>
          <w:sz w:val="27"/>
          <w:szCs w:val="27"/>
          <w:lang w:val="nb-NO"/>
        </w:rPr>
      </w:pPr>
      <w:r w:rsidRPr="0079608A">
        <w:rPr>
          <w:rFonts w:eastAsia="Calibri"/>
          <w:bCs/>
          <w:noProof/>
          <w:color w:val="00B0F0"/>
          <w:sz w:val="27"/>
          <w:szCs w:val="27"/>
          <w:lang w:val="nb-NO"/>
        </w:rPr>
        <w:lastRenderedPageBreak/>
        <w:t xml:space="preserve">Bảng 3. </w:t>
      </w:r>
      <w:r w:rsidRPr="0079608A">
        <w:rPr>
          <w:rFonts w:eastAsia="Calibri"/>
          <w:bCs/>
          <w:noProof/>
          <w:color w:val="00B0F0"/>
          <w:sz w:val="27"/>
          <w:szCs w:val="27"/>
          <w:lang w:val="nb-NO"/>
        </w:rPr>
        <w:fldChar w:fldCharType="begin"/>
      </w:r>
      <w:r w:rsidRPr="0079608A">
        <w:rPr>
          <w:rFonts w:eastAsia="Calibri"/>
          <w:bCs/>
          <w:noProof/>
          <w:color w:val="00B0F0"/>
          <w:sz w:val="27"/>
          <w:szCs w:val="27"/>
          <w:lang w:val="nb-NO"/>
        </w:rPr>
        <w:instrText xml:space="preserve"> SEQ Bảng_3. \* ARABIC </w:instrText>
      </w:r>
      <w:r w:rsidRPr="0079608A">
        <w:rPr>
          <w:rFonts w:eastAsia="Calibri"/>
          <w:bCs/>
          <w:noProof/>
          <w:color w:val="00B0F0"/>
          <w:sz w:val="27"/>
          <w:szCs w:val="27"/>
          <w:lang w:val="nb-NO"/>
        </w:rPr>
        <w:fldChar w:fldCharType="separate"/>
      </w:r>
      <w:r w:rsidR="006F5EBB">
        <w:rPr>
          <w:rFonts w:eastAsia="Calibri"/>
          <w:bCs/>
          <w:noProof/>
          <w:color w:val="00B0F0"/>
          <w:sz w:val="27"/>
          <w:szCs w:val="27"/>
          <w:lang w:val="nb-NO"/>
        </w:rPr>
        <w:t>7</w:t>
      </w:r>
      <w:r w:rsidRPr="0079608A">
        <w:rPr>
          <w:rFonts w:eastAsia="Calibri"/>
          <w:bCs/>
          <w:noProof/>
          <w:color w:val="00B0F0"/>
          <w:sz w:val="27"/>
          <w:szCs w:val="27"/>
          <w:lang w:val="nb-NO"/>
        </w:rPr>
        <w:fldChar w:fldCharType="end"/>
      </w:r>
      <w:r w:rsidRPr="0079608A">
        <w:rPr>
          <w:rFonts w:eastAsia="Calibri"/>
          <w:bCs/>
          <w:noProof/>
          <w:color w:val="00B0F0"/>
          <w:sz w:val="27"/>
          <w:szCs w:val="27"/>
          <w:lang w:val="nb-NO"/>
        </w:rPr>
        <w:t xml:space="preserve">:  </w:t>
      </w:r>
      <w:r>
        <w:rPr>
          <w:rFonts w:eastAsia="Calibri"/>
          <w:bCs/>
          <w:noProof/>
          <w:color w:val="00B0F0"/>
          <w:sz w:val="27"/>
          <w:szCs w:val="27"/>
          <w:lang w:val="nb-NO"/>
        </w:rPr>
        <w:t xml:space="preserve"> T</w:t>
      </w:r>
      <w:r w:rsidR="00086E9F" w:rsidRPr="00D00044">
        <w:rPr>
          <w:rFonts w:eastAsia="Calibri"/>
          <w:bCs/>
          <w:noProof/>
          <w:color w:val="00B0F0"/>
          <w:sz w:val="27"/>
          <w:szCs w:val="27"/>
          <w:lang w:val="nb-NO"/>
        </w:rPr>
        <w:t>h</w:t>
      </w:r>
      <w:r w:rsidRPr="00D00044">
        <w:rPr>
          <w:rFonts w:eastAsia="Calibri"/>
          <w:bCs/>
          <w:noProof/>
          <w:color w:val="00B0F0"/>
          <w:sz w:val="27"/>
          <w:szCs w:val="27"/>
          <w:lang w:val="nb-NO"/>
        </w:rPr>
        <w:t>ố</w:t>
      </w:r>
      <w:r w:rsidR="00086E9F" w:rsidRPr="00D00044">
        <w:rPr>
          <w:rFonts w:eastAsia="Calibri"/>
          <w:bCs/>
          <w:noProof/>
          <w:color w:val="00B0F0"/>
          <w:sz w:val="27"/>
          <w:szCs w:val="27"/>
          <w:lang w:val="nb-NO"/>
        </w:rPr>
        <w:t>ng kê các công trình tiêu nước trên đường</w:t>
      </w:r>
    </w:p>
    <w:p w:rsidR="00AD314D" w:rsidRPr="00D00044" w:rsidRDefault="00AD314D" w:rsidP="00086E9F">
      <w:pPr>
        <w:tabs>
          <w:tab w:val="left" w:pos="567"/>
        </w:tabs>
        <w:overflowPunct w:val="0"/>
        <w:autoSpaceDE w:val="0"/>
        <w:autoSpaceDN w:val="0"/>
        <w:adjustRightInd w:val="0"/>
        <w:spacing w:before="60" w:after="60" w:line="264" w:lineRule="auto"/>
        <w:jc w:val="center"/>
        <w:textAlignment w:val="baseline"/>
        <w:rPr>
          <w:rFonts w:eastAsia="Calibri"/>
          <w:bCs/>
          <w:noProof/>
          <w:color w:val="00B0F0"/>
          <w:sz w:val="27"/>
          <w:szCs w:val="27"/>
          <w:lang w:val="nb-NO"/>
        </w:rPr>
      </w:pPr>
      <w:r>
        <w:rPr>
          <w:rFonts w:eastAsia="Calibri"/>
          <w:bCs/>
          <w:noProof/>
          <w:color w:val="00B0F0"/>
          <w:sz w:val="27"/>
          <w:szCs w:val="27"/>
          <w:lang w:val="nb-NO"/>
        </w:rPr>
        <w:t>(phương án I)</w:t>
      </w:r>
    </w:p>
    <w:tbl>
      <w:tblPr>
        <w:tblW w:w="5000" w:type="pct"/>
        <w:tblLook w:val="04A0" w:firstRow="1" w:lastRow="0" w:firstColumn="1" w:lastColumn="0" w:noHBand="0" w:noVBand="1"/>
      </w:tblPr>
      <w:tblGrid>
        <w:gridCol w:w="494"/>
        <w:gridCol w:w="3334"/>
        <w:gridCol w:w="2836"/>
        <w:gridCol w:w="2853"/>
      </w:tblGrid>
      <w:tr w:rsidR="00086E9F" w:rsidRPr="00086E9F" w:rsidTr="00292A4C">
        <w:trPr>
          <w:trHeight w:val="315"/>
        </w:trPr>
        <w:tc>
          <w:tcPr>
            <w:tcW w:w="4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6E9F" w:rsidRPr="00086E9F" w:rsidRDefault="00086E9F" w:rsidP="00086E9F">
            <w:pPr>
              <w:widowControl/>
              <w:spacing w:before="0" w:line="240" w:lineRule="auto"/>
              <w:jc w:val="center"/>
              <w:rPr>
                <w:color w:val="000000"/>
                <w:sz w:val="24"/>
                <w:szCs w:val="24"/>
              </w:rPr>
            </w:pPr>
            <w:r w:rsidRPr="00086E9F">
              <w:rPr>
                <w:color w:val="000000"/>
                <w:sz w:val="24"/>
                <w:szCs w:val="24"/>
              </w:rPr>
              <w:t>TT</w:t>
            </w:r>
          </w:p>
        </w:tc>
        <w:tc>
          <w:tcPr>
            <w:tcW w:w="1862" w:type="pct"/>
            <w:tcBorders>
              <w:top w:val="single" w:sz="4" w:space="0" w:color="auto"/>
              <w:left w:val="nil"/>
              <w:bottom w:val="single" w:sz="4" w:space="0" w:color="auto"/>
              <w:right w:val="single" w:sz="4" w:space="0" w:color="auto"/>
            </w:tcBorders>
            <w:shd w:val="clear" w:color="auto" w:fill="auto"/>
            <w:noWrap/>
            <w:vAlign w:val="bottom"/>
            <w:hideMark/>
          </w:tcPr>
          <w:p w:rsidR="00086E9F" w:rsidRPr="00086E9F" w:rsidRDefault="00086E9F" w:rsidP="00086E9F">
            <w:pPr>
              <w:widowControl/>
              <w:spacing w:before="0" w:line="240" w:lineRule="auto"/>
              <w:jc w:val="center"/>
              <w:rPr>
                <w:color w:val="000000"/>
                <w:sz w:val="24"/>
                <w:szCs w:val="24"/>
              </w:rPr>
            </w:pPr>
            <w:r w:rsidRPr="00086E9F">
              <w:rPr>
                <w:color w:val="000000"/>
                <w:sz w:val="24"/>
                <w:szCs w:val="24"/>
              </w:rPr>
              <w:t>Tên công trình</w:t>
            </w:r>
          </w:p>
        </w:tc>
        <w:tc>
          <w:tcPr>
            <w:tcW w:w="1716" w:type="pct"/>
            <w:tcBorders>
              <w:top w:val="single" w:sz="4" w:space="0" w:color="auto"/>
              <w:left w:val="nil"/>
              <w:bottom w:val="single" w:sz="4" w:space="0" w:color="auto"/>
              <w:right w:val="single" w:sz="4" w:space="0" w:color="auto"/>
            </w:tcBorders>
            <w:shd w:val="clear" w:color="auto" w:fill="auto"/>
            <w:noWrap/>
            <w:vAlign w:val="bottom"/>
            <w:hideMark/>
          </w:tcPr>
          <w:p w:rsidR="00086E9F" w:rsidRPr="00086E9F" w:rsidRDefault="00086E9F" w:rsidP="00086E9F">
            <w:pPr>
              <w:widowControl/>
              <w:spacing w:before="0" w:line="240" w:lineRule="auto"/>
              <w:jc w:val="center"/>
              <w:rPr>
                <w:color w:val="000000"/>
                <w:sz w:val="24"/>
                <w:szCs w:val="24"/>
              </w:rPr>
            </w:pPr>
            <w:r w:rsidRPr="00086E9F">
              <w:rPr>
                <w:color w:val="000000"/>
                <w:sz w:val="24"/>
                <w:szCs w:val="24"/>
              </w:rPr>
              <w:t>Vị trí</w:t>
            </w:r>
          </w:p>
        </w:tc>
        <w:tc>
          <w:tcPr>
            <w:tcW w:w="971" w:type="pct"/>
            <w:tcBorders>
              <w:top w:val="single" w:sz="4" w:space="0" w:color="auto"/>
              <w:left w:val="nil"/>
              <w:bottom w:val="single" w:sz="4" w:space="0" w:color="auto"/>
              <w:right w:val="single" w:sz="4" w:space="0" w:color="auto"/>
            </w:tcBorders>
            <w:shd w:val="clear" w:color="auto" w:fill="auto"/>
            <w:noWrap/>
            <w:vAlign w:val="bottom"/>
            <w:hideMark/>
          </w:tcPr>
          <w:p w:rsidR="00086E9F" w:rsidRPr="00086E9F" w:rsidRDefault="00086E9F" w:rsidP="00086E9F">
            <w:pPr>
              <w:widowControl/>
              <w:spacing w:before="0" w:line="240" w:lineRule="auto"/>
              <w:jc w:val="center"/>
              <w:rPr>
                <w:color w:val="000000"/>
                <w:sz w:val="24"/>
                <w:szCs w:val="24"/>
              </w:rPr>
            </w:pPr>
            <w:r w:rsidRPr="00086E9F">
              <w:rPr>
                <w:color w:val="000000"/>
                <w:sz w:val="24"/>
                <w:szCs w:val="24"/>
              </w:rPr>
              <w:t>Flv (ha)</w:t>
            </w:r>
          </w:p>
        </w:tc>
      </w:tr>
      <w:tr w:rsidR="00086E9F" w:rsidRPr="00086E9F" w:rsidTr="00292A4C">
        <w:trPr>
          <w:trHeight w:val="345"/>
        </w:trPr>
        <w:tc>
          <w:tcPr>
            <w:tcW w:w="451" w:type="pct"/>
            <w:tcBorders>
              <w:top w:val="nil"/>
              <w:left w:val="single" w:sz="4" w:space="0" w:color="auto"/>
              <w:bottom w:val="dotted" w:sz="4" w:space="0" w:color="auto"/>
              <w:right w:val="single" w:sz="4" w:space="0" w:color="auto"/>
            </w:tcBorders>
            <w:shd w:val="clear" w:color="auto" w:fill="auto"/>
            <w:noWrap/>
            <w:vAlign w:val="bottom"/>
            <w:hideMark/>
          </w:tcPr>
          <w:p w:rsidR="00086E9F" w:rsidRPr="00086E9F" w:rsidRDefault="00086E9F" w:rsidP="00086E9F">
            <w:pPr>
              <w:widowControl/>
              <w:spacing w:before="0" w:line="240" w:lineRule="auto"/>
              <w:jc w:val="center"/>
              <w:rPr>
                <w:b/>
                <w:bCs/>
                <w:color w:val="000000"/>
                <w:sz w:val="26"/>
                <w:szCs w:val="26"/>
              </w:rPr>
            </w:pPr>
            <w:r w:rsidRPr="00086E9F">
              <w:rPr>
                <w:b/>
                <w:bCs/>
                <w:color w:val="000000"/>
                <w:sz w:val="26"/>
                <w:szCs w:val="26"/>
              </w:rPr>
              <w:t>I</w:t>
            </w:r>
          </w:p>
        </w:tc>
        <w:tc>
          <w:tcPr>
            <w:tcW w:w="1862" w:type="pct"/>
            <w:tcBorders>
              <w:top w:val="nil"/>
              <w:left w:val="nil"/>
              <w:bottom w:val="dotted" w:sz="4" w:space="0" w:color="auto"/>
              <w:right w:val="single" w:sz="4" w:space="0" w:color="auto"/>
            </w:tcBorders>
            <w:shd w:val="clear" w:color="auto" w:fill="auto"/>
            <w:noWrap/>
            <w:vAlign w:val="bottom"/>
            <w:hideMark/>
          </w:tcPr>
          <w:p w:rsidR="00086E9F" w:rsidRPr="00086E9F" w:rsidRDefault="00086E9F" w:rsidP="00086E9F">
            <w:pPr>
              <w:widowControl/>
              <w:spacing w:before="0" w:line="240" w:lineRule="auto"/>
              <w:rPr>
                <w:b/>
                <w:bCs/>
                <w:i/>
                <w:iCs/>
                <w:color w:val="000000"/>
                <w:sz w:val="26"/>
                <w:szCs w:val="26"/>
              </w:rPr>
            </w:pPr>
            <w:r w:rsidRPr="00086E9F">
              <w:rPr>
                <w:b/>
                <w:bCs/>
                <w:i/>
                <w:iCs/>
                <w:color w:val="000000"/>
                <w:sz w:val="26"/>
                <w:szCs w:val="26"/>
              </w:rPr>
              <w:t>Các tràn ngầm</w:t>
            </w:r>
          </w:p>
        </w:tc>
        <w:tc>
          <w:tcPr>
            <w:tcW w:w="1716" w:type="pct"/>
            <w:tcBorders>
              <w:top w:val="nil"/>
              <w:left w:val="nil"/>
              <w:bottom w:val="dotted" w:sz="4" w:space="0" w:color="auto"/>
              <w:right w:val="single" w:sz="4" w:space="0" w:color="auto"/>
            </w:tcBorders>
            <w:shd w:val="clear" w:color="auto" w:fill="auto"/>
            <w:noWrap/>
            <w:vAlign w:val="bottom"/>
            <w:hideMark/>
          </w:tcPr>
          <w:p w:rsidR="00086E9F" w:rsidRPr="00086E9F" w:rsidRDefault="00086E9F" w:rsidP="00086E9F">
            <w:pPr>
              <w:widowControl/>
              <w:spacing w:before="0" w:line="240" w:lineRule="auto"/>
              <w:jc w:val="center"/>
              <w:rPr>
                <w:b/>
                <w:bCs/>
                <w:color w:val="000000"/>
                <w:sz w:val="26"/>
                <w:szCs w:val="26"/>
              </w:rPr>
            </w:pPr>
            <w:r w:rsidRPr="00086E9F">
              <w:rPr>
                <w:b/>
                <w:bCs/>
                <w:color w:val="000000"/>
                <w:sz w:val="26"/>
                <w:szCs w:val="26"/>
              </w:rPr>
              <w:t> </w:t>
            </w:r>
          </w:p>
        </w:tc>
        <w:tc>
          <w:tcPr>
            <w:tcW w:w="971" w:type="pct"/>
            <w:tcBorders>
              <w:top w:val="nil"/>
              <w:left w:val="nil"/>
              <w:bottom w:val="dotted" w:sz="4" w:space="0" w:color="auto"/>
              <w:right w:val="single" w:sz="4" w:space="0" w:color="auto"/>
            </w:tcBorders>
            <w:shd w:val="clear" w:color="auto" w:fill="auto"/>
            <w:noWrap/>
            <w:vAlign w:val="bottom"/>
            <w:hideMark/>
          </w:tcPr>
          <w:p w:rsidR="00086E9F" w:rsidRPr="00086E9F" w:rsidRDefault="00086E9F" w:rsidP="00086E9F">
            <w:pPr>
              <w:widowControl/>
              <w:spacing w:before="0" w:line="240" w:lineRule="auto"/>
              <w:rPr>
                <w:color w:val="000000"/>
                <w:sz w:val="24"/>
                <w:szCs w:val="24"/>
              </w:rPr>
            </w:pPr>
            <w:r w:rsidRPr="00086E9F">
              <w:rPr>
                <w:color w:val="000000"/>
                <w:sz w:val="24"/>
                <w:szCs w:val="24"/>
              </w:rPr>
              <w:t> </w:t>
            </w:r>
          </w:p>
        </w:tc>
      </w:tr>
      <w:tr w:rsidR="00086E9F" w:rsidRPr="00086E9F" w:rsidTr="00292A4C">
        <w:trPr>
          <w:trHeight w:val="315"/>
        </w:trPr>
        <w:tc>
          <w:tcPr>
            <w:tcW w:w="451" w:type="pct"/>
            <w:tcBorders>
              <w:top w:val="nil"/>
              <w:left w:val="single" w:sz="4" w:space="0" w:color="auto"/>
              <w:bottom w:val="dotted" w:sz="4" w:space="0" w:color="auto"/>
              <w:right w:val="single" w:sz="4" w:space="0" w:color="auto"/>
            </w:tcBorders>
            <w:shd w:val="clear" w:color="auto" w:fill="auto"/>
            <w:noWrap/>
            <w:vAlign w:val="bottom"/>
            <w:hideMark/>
          </w:tcPr>
          <w:p w:rsidR="00086E9F" w:rsidRPr="00086E9F" w:rsidRDefault="00086E9F" w:rsidP="00086E9F">
            <w:pPr>
              <w:widowControl/>
              <w:spacing w:before="0" w:line="240" w:lineRule="auto"/>
              <w:jc w:val="center"/>
              <w:rPr>
                <w:color w:val="000000"/>
                <w:sz w:val="24"/>
                <w:szCs w:val="24"/>
              </w:rPr>
            </w:pPr>
            <w:r w:rsidRPr="00086E9F">
              <w:rPr>
                <w:color w:val="000000"/>
                <w:sz w:val="24"/>
                <w:szCs w:val="24"/>
              </w:rPr>
              <w:t>1</w:t>
            </w:r>
          </w:p>
        </w:tc>
        <w:tc>
          <w:tcPr>
            <w:tcW w:w="1862" w:type="pct"/>
            <w:tcBorders>
              <w:top w:val="nil"/>
              <w:left w:val="nil"/>
              <w:bottom w:val="dotted" w:sz="4" w:space="0" w:color="auto"/>
              <w:right w:val="single" w:sz="4" w:space="0" w:color="auto"/>
            </w:tcBorders>
            <w:shd w:val="clear" w:color="auto" w:fill="auto"/>
            <w:noWrap/>
            <w:vAlign w:val="bottom"/>
            <w:hideMark/>
          </w:tcPr>
          <w:p w:rsidR="00086E9F" w:rsidRPr="00086E9F" w:rsidRDefault="00086E9F" w:rsidP="00086E9F">
            <w:pPr>
              <w:widowControl/>
              <w:spacing w:before="0" w:line="240" w:lineRule="auto"/>
              <w:rPr>
                <w:color w:val="000000"/>
                <w:sz w:val="24"/>
                <w:szCs w:val="24"/>
              </w:rPr>
            </w:pPr>
            <w:r w:rsidRPr="00086E9F">
              <w:rPr>
                <w:color w:val="000000"/>
                <w:sz w:val="24"/>
                <w:szCs w:val="24"/>
              </w:rPr>
              <w:t xml:space="preserve">Tràn ngầm 01 </w:t>
            </w:r>
          </w:p>
        </w:tc>
        <w:tc>
          <w:tcPr>
            <w:tcW w:w="1716" w:type="pct"/>
            <w:tcBorders>
              <w:top w:val="nil"/>
              <w:left w:val="nil"/>
              <w:bottom w:val="dotted" w:sz="4" w:space="0" w:color="auto"/>
              <w:right w:val="single" w:sz="4" w:space="0" w:color="auto"/>
            </w:tcBorders>
            <w:shd w:val="clear" w:color="auto" w:fill="auto"/>
            <w:noWrap/>
            <w:vAlign w:val="bottom"/>
            <w:hideMark/>
          </w:tcPr>
          <w:p w:rsidR="00086E9F" w:rsidRPr="00086E9F" w:rsidRDefault="00086E9F" w:rsidP="00086E9F">
            <w:pPr>
              <w:widowControl/>
              <w:spacing w:before="0" w:line="240" w:lineRule="auto"/>
              <w:jc w:val="center"/>
              <w:rPr>
                <w:color w:val="000000"/>
                <w:sz w:val="24"/>
                <w:szCs w:val="24"/>
              </w:rPr>
            </w:pPr>
            <w:r w:rsidRPr="00086E9F">
              <w:rPr>
                <w:color w:val="000000"/>
                <w:sz w:val="24"/>
                <w:szCs w:val="24"/>
              </w:rPr>
              <w:t>K6+032.51 -:- K6+128.61</w:t>
            </w:r>
          </w:p>
        </w:tc>
        <w:tc>
          <w:tcPr>
            <w:tcW w:w="971" w:type="pct"/>
            <w:tcBorders>
              <w:top w:val="nil"/>
              <w:left w:val="nil"/>
              <w:bottom w:val="dotted" w:sz="4" w:space="0" w:color="auto"/>
              <w:right w:val="single" w:sz="4" w:space="0" w:color="auto"/>
            </w:tcBorders>
            <w:shd w:val="clear" w:color="auto" w:fill="auto"/>
            <w:noWrap/>
            <w:vAlign w:val="bottom"/>
            <w:hideMark/>
          </w:tcPr>
          <w:p w:rsidR="00086E9F" w:rsidRPr="00086E9F" w:rsidRDefault="00086E9F" w:rsidP="00086E9F">
            <w:pPr>
              <w:widowControl/>
              <w:spacing w:before="0" w:line="240" w:lineRule="auto"/>
              <w:jc w:val="right"/>
              <w:rPr>
                <w:color w:val="000000"/>
                <w:sz w:val="24"/>
                <w:szCs w:val="24"/>
              </w:rPr>
            </w:pPr>
            <w:r w:rsidRPr="00086E9F">
              <w:rPr>
                <w:color w:val="000000"/>
                <w:sz w:val="24"/>
                <w:szCs w:val="24"/>
              </w:rPr>
              <w:t>298</w:t>
            </w:r>
          </w:p>
        </w:tc>
      </w:tr>
      <w:tr w:rsidR="00086E9F" w:rsidRPr="00086E9F" w:rsidTr="00292A4C">
        <w:trPr>
          <w:trHeight w:val="315"/>
        </w:trPr>
        <w:tc>
          <w:tcPr>
            <w:tcW w:w="451" w:type="pct"/>
            <w:tcBorders>
              <w:top w:val="nil"/>
              <w:left w:val="single" w:sz="4" w:space="0" w:color="auto"/>
              <w:bottom w:val="dotted" w:sz="4" w:space="0" w:color="auto"/>
              <w:right w:val="single" w:sz="4" w:space="0" w:color="auto"/>
            </w:tcBorders>
            <w:shd w:val="clear" w:color="auto" w:fill="auto"/>
            <w:noWrap/>
            <w:vAlign w:val="bottom"/>
            <w:hideMark/>
          </w:tcPr>
          <w:p w:rsidR="00086E9F" w:rsidRPr="00086E9F" w:rsidRDefault="00086E9F" w:rsidP="00086E9F">
            <w:pPr>
              <w:widowControl/>
              <w:spacing w:before="0" w:line="240" w:lineRule="auto"/>
              <w:jc w:val="center"/>
              <w:rPr>
                <w:color w:val="000000"/>
                <w:sz w:val="24"/>
                <w:szCs w:val="24"/>
              </w:rPr>
            </w:pPr>
            <w:r w:rsidRPr="00086E9F">
              <w:rPr>
                <w:color w:val="000000"/>
                <w:sz w:val="24"/>
                <w:szCs w:val="24"/>
              </w:rPr>
              <w:t>2</w:t>
            </w:r>
          </w:p>
        </w:tc>
        <w:tc>
          <w:tcPr>
            <w:tcW w:w="1862" w:type="pct"/>
            <w:tcBorders>
              <w:top w:val="nil"/>
              <w:left w:val="nil"/>
              <w:bottom w:val="dotted" w:sz="4" w:space="0" w:color="auto"/>
              <w:right w:val="single" w:sz="4" w:space="0" w:color="auto"/>
            </w:tcBorders>
            <w:shd w:val="clear" w:color="auto" w:fill="auto"/>
            <w:noWrap/>
            <w:vAlign w:val="bottom"/>
            <w:hideMark/>
          </w:tcPr>
          <w:p w:rsidR="00086E9F" w:rsidRPr="00086E9F" w:rsidRDefault="00086E9F" w:rsidP="00086E9F">
            <w:pPr>
              <w:widowControl/>
              <w:spacing w:before="0" w:line="240" w:lineRule="auto"/>
              <w:rPr>
                <w:color w:val="000000"/>
                <w:sz w:val="24"/>
                <w:szCs w:val="24"/>
              </w:rPr>
            </w:pPr>
            <w:r w:rsidRPr="00086E9F">
              <w:rPr>
                <w:color w:val="000000"/>
                <w:sz w:val="24"/>
                <w:szCs w:val="24"/>
              </w:rPr>
              <w:t>Tràn ngầm 02</w:t>
            </w:r>
          </w:p>
        </w:tc>
        <w:tc>
          <w:tcPr>
            <w:tcW w:w="1716" w:type="pct"/>
            <w:tcBorders>
              <w:top w:val="nil"/>
              <w:left w:val="nil"/>
              <w:bottom w:val="dotted" w:sz="4" w:space="0" w:color="auto"/>
              <w:right w:val="single" w:sz="4" w:space="0" w:color="auto"/>
            </w:tcBorders>
            <w:shd w:val="clear" w:color="auto" w:fill="auto"/>
            <w:noWrap/>
            <w:vAlign w:val="bottom"/>
            <w:hideMark/>
          </w:tcPr>
          <w:p w:rsidR="00086E9F" w:rsidRPr="00086E9F" w:rsidRDefault="00086E9F" w:rsidP="00086E9F">
            <w:pPr>
              <w:widowControl/>
              <w:spacing w:before="0" w:line="240" w:lineRule="auto"/>
              <w:jc w:val="center"/>
              <w:rPr>
                <w:color w:val="000000"/>
                <w:sz w:val="24"/>
                <w:szCs w:val="24"/>
              </w:rPr>
            </w:pPr>
            <w:r w:rsidRPr="00086E9F">
              <w:rPr>
                <w:color w:val="000000"/>
                <w:sz w:val="24"/>
                <w:szCs w:val="24"/>
              </w:rPr>
              <w:t>K8+172.93 -:- K8+223.53</w:t>
            </w:r>
          </w:p>
        </w:tc>
        <w:tc>
          <w:tcPr>
            <w:tcW w:w="971" w:type="pct"/>
            <w:tcBorders>
              <w:top w:val="nil"/>
              <w:left w:val="nil"/>
              <w:bottom w:val="dotted" w:sz="4" w:space="0" w:color="auto"/>
              <w:right w:val="single" w:sz="4" w:space="0" w:color="auto"/>
            </w:tcBorders>
            <w:shd w:val="clear" w:color="auto" w:fill="auto"/>
            <w:noWrap/>
            <w:vAlign w:val="bottom"/>
            <w:hideMark/>
          </w:tcPr>
          <w:p w:rsidR="00086E9F" w:rsidRPr="00086E9F" w:rsidRDefault="00086E9F" w:rsidP="00086E9F">
            <w:pPr>
              <w:widowControl/>
              <w:spacing w:before="0" w:line="240" w:lineRule="auto"/>
              <w:jc w:val="right"/>
              <w:rPr>
                <w:color w:val="000000"/>
                <w:sz w:val="24"/>
                <w:szCs w:val="24"/>
              </w:rPr>
            </w:pPr>
            <w:r w:rsidRPr="00086E9F">
              <w:rPr>
                <w:color w:val="000000"/>
                <w:sz w:val="24"/>
                <w:szCs w:val="24"/>
              </w:rPr>
              <w:t>55.39</w:t>
            </w:r>
          </w:p>
        </w:tc>
      </w:tr>
      <w:tr w:rsidR="00086E9F" w:rsidRPr="00086E9F" w:rsidTr="00292A4C">
        <w:trPr>
          <w:trHeight w:val="315"/>
        </w:trPr>
        <w:tc>
          <w:tcPr>
            <w:tcW w:w="451" w:type="pct"/>
            <w:tcBorders>
              <w:top w:val="nil"/>
              <w:left w:val="single" w:sz="4" w:space="0" w:color="auto"/>
              <w:bottom w:val="dotted" w:sz="4" w:space="0" w:color="auto"/>
              <w:right w:val="single" w:sz="4" w:space="0" w:color="auto"/>
            </w:tcBorders>
            <w:shd w:val="clear" w:color="auto" w:fill="auto"/>
            <w:noWrap/>
            <w:vAlign w:val="bottom"/>
            <w:hideMark/>
          </w:tcPr>
          <w:p w:rsidR="00086E9F" w:rsidRPr="00086E9F" w:rsidRDefault="00086E9F" w:rsidP="00086E9F">
            <w:pPr>
              <w:widowControl/>
              <w:spacing w:before="0" w:line="240" w:lineRule="auto"/>
              <w:jc w:val="center"/>
              <w:rPr>
                <w:color w:val="000000"/>
                <w:sz w:val="24"/>
                <w:szCs w:val="24"/>
              </w:rPr>
            </w:pPr>
            <w:r w:rsidRPr="00086E9F">
              <w:rPr>
                <w:color w:val="000000"/>
                <w:sz w:val="24"/>
                <w:szCs w:val="24"/>
              </w:rPr>
              <w:t>1</w:t>
            </w:r>
          </w:p>
        </w:tc>
        <w:tc>
          <w:tcPr>
            <w:tcW w:w="1862" w:type="pct"/>
            <w:tcBorders>
              <w:top w:val="nil"/>
              <w:left w:val="nil"/>
              <w:bottom w:val="dotted" w:sz="4" w:space="0" w:color="auto"/>
              <w:right w:val="single" w:sz="4" w:space="0" w:color="auto"/>
            </w:tcBorders>
            <w:shd w:val="clear" w:color="auto" w:fill="auto"/>
            <w:noWrap/>
            <w:vAlign w:val="bottom"/>
            <w:hideMark/>
          </w:tcPr>
          <w:p w:rsidR="00086E9F" w:rsidRPr="00086E9F" w:rsidRDefault="00086E9F" w:rsidP="007117EE">
            <w:pPr>
              <w:widowControl/>
              <w:spacing w:before="0" w:line="240" w:lineRule="auto"/>
              <w:rPr>
                <w:color w:val="000000"/>
                <w:sz w:val="24"/>
                <w:szCs w:val="24"/>
              </w:rPr>
            </w:pPr>
            <w:r w:rsidRPr="00086E9F">
              <w:rPr>
                <w:color w:val="000000"/>
                <w:sz w:val="24"/>
                <w:szCs w:val="24"/>
              </w:rPr>
              <w:t>Tràn ngầm 0</w:t>
            </w:r>
            <w:r w:rsidR="007117EE">
              <w:rPr>
                <w:color w:val="000000"/>
                <w:sz w:val="24"/>
                <w:szCs w:val="24"/>
              </w:rPr>
              <w:t>3</w:t>
            </w:r>
          </w:p>
        </w:tc>
        <w:tc>
          <w:tcPr>
            <w:tcW w:w="1716" w:type="pct"/>
            <w:tcBorders>
              <w:top w:val="nil"/>
              <w:left w:val="nil"/>
              <w:bottom w:val="dotted" w:sz="4" w:space="0" w:color="auto"/>
              <w:right w:val="single" w:sz="4" w:space="0" w:color="auto"/>
            </w:tcBorders>
            <w:shd w:val="clear" w:color="auto" w:fill="auto"/>
            <w:noWrap/>
            <w:vAlign w:val="bottom"/>
            <w:hideMark/>
          </w:tcPr>
          <w:p w:rsidR="00086E9F" w:rsidRPr="00086E9F" w:rsidRDefault="00086E9F" w:rsidP="00086E9F">
            <w:pPr>
              <w:widowControl/>
              <w:spacing w:before="0" w:line="240" w:lineRule="auto"/>
              <w:jc w:val="center"/>
              <w:rPr>
                <w:color w:val="000000"/>
                <w:sz w:val="24"/>
                <w:szCs w:val="24"/>
              </w:rPr>
            </w:pPr>
            <w:r w:rsidRPr="00086E9F">
              <w:rPr>
                <w:color w:val="000000"/>
                <w:sz w:val="24"/>
                <w:szCs w:val="24"/>
              </w:rPr>
              <w:t xml:space="preserve">K14+008.7 -:- K14+060.9 </w:t>
            </w:r>
          </w:p>
        </w:tc>
        <w:tc>
          <w:tcPr>
            <w:tcW w:w="971" w:type="pct"/>
            <w:tcBorders>
              <w:top w:val="nil"/>
              <w:left w:val="nil"/>
              <w:bottom w:val="dotted" w:sz="4" w:space="0" w:color="auto"/>
              <w:right w:val="single" w:sz="4" w:space="0" w:color="auto"/>
            </w:tcBorders>
            <w:shd w:val="clear" w:color="auto" w:fill="auto"/>
            <w:noWrap/>
            <w:vAlign w:val="bottom"/>
            <w:hideMark/>
          </w:tcPr>
          <w:p w:rsidR="00086E9F" w:rsidRPr="00086E9F" w:rsidRDefault="00086E9F" w:rsidP="00086E9F">
            <w:pPr>
              <w:widowControl/>
              <w:spacing w:before="0" w:line="240" w:lineRule="auto"/>
              <w:jc w:val="right"/>
              <w:rPr>
                <w:color w:val="000000"/>
                <w:sz w:val="24"/>
                <w:szCs w:val="24"/>
              </w:rPr>
            </w:pPr>
            <w:r w:rsidRPr="00086E9F">
              <w:rPr>
                <w:color w:val="000000"/>
                <w:sz w:val="24"/>
                <w:szCs w:val="24"/>
              </w:rPr>
              <w:t>239</w:t>
            </w:r>
          </w:p>
        </w:tc>
      </w:tr>
      <w:tr w:rsidR="00086E9F" w:rsidRPr="00086E9F" w:rsidTr="00292A4C">
        <w:trPr>
          <w:trHeight w:val="315"/>
        </w:trPr>
        <w:tc>
          <w:tcPr>
            <w:tcW w:w="451" w:type="pct"/>
            <w:tcBorders>
              <w:top w:val="nil"/>
              <w:left w:val="single" w:sz="4" w:space="0" w:color="auto"/>
              <w:bottom w:val="dotted" w:sz="4" w:space="0" w:color="auto"/>
              <w:right w:val="single" w:sz="4" w:space="0" w:color="auto"/>
            </w:tcBorders>
            <w:shd w:val="clear" w:color="auto" w:fill="auto"/>
            <w:noWrap/>
            <w:vAlign w:val="bottom"/>
            <w:hideMark/>
          </w:tcPr>
          <w:p w:rsidR="00086E9F" w:rsidRPr="00086E9F" w:rsidRDefault="00086E9F" w:rsidP="00086E9F">
            <w:pPr>
              <w:widowControl/>
              <w:spacing w:before="0" w:line="240" w:lineRule="auto"/>
              <w:jc w:val="center"/>
              <w:rPr>
                <w:color w:val="000000"/>
                <w:sz w:val="24"/>
                <w:szCs w:val="24"/>
              </w:rPr>
            </w:pPr>
            <w:r w:rsidRPr="00086E9F">
              <w:rPr>
                <w:color w:val="000000"/>
                <w:sz w:val="24"/>
                <w:szCs w:val="24"/>
              </w:rPr>
              <w:t>2</w:t>
            </w:r>
          </w:p>
        </w:tc>
        <w:tc>
          <w:tcPr>
            <w:tcW w:w="1862" w:type="pct"/>
            <w:tcBorders>
              <w:top w:val="nil"/>
              <w:left w:val="nil"/>
              <w:bottom w:val="dotted" w:sz="4" w:space="0" w:color="auto"/>
              <w:right w:val="single" w:sz="4" w:space="0" w:color="auto"/>
            </w:tcBorders>
            <w:shd w:val="clear" w:color="auto" w:fill="auto"/>
            <w:noWrap/>
            <w:vAlign w:val="bottom"/>
            <w:hideMark/>
          </w:tcPr>
          <w:p w:rsidR="00086E9F" w:rsidRPr="00086E9F" w:rsidRDefault="007117EE" w:rsidP="00086E9F">
            <w:pPr>
              <w:widowControl/>
              <w:spacing w:before="0" w:line="240" w:lineRule="auto"/>
              <w:rPr>
                <w:color w:val="000000"/>
                <w:sz w:val="24"/>
                <w:szCs w:val="24"/>
              </w:rPr>
            </w:pPr>
            <w:r>
              <w:rPr>
                <w:color w:val="000000"/>
                <w:sz w:val="24"/>
                <w:szCs w:val="24"/>
              </w:rPr>
              <w:t>Tràn ngầm 04</w:t>
            </w:r>
          </w:p>
        </w:tc>
        <w:tc>
          <w:tcPr>
            <w:tcW w:w="1716" w:type="pct"/>
            <w:tcBorders>
              <w:top w:val="nil"/>
              <w:left w:val="nil"/>
              <w:bottom w:val="dotted" w:sz="4" w:space="0" w:color="auto"/>
              <w:right w:val="single" w:sz="4" w:space="0" w:color="auto"/>
            </w:tcBorders>
            <w:shd w:val="clear" w:color="auto" w:fill="auto"/>
            <w:noWrap/>
            <w:vAlign w:val="bottom"/>
            <w:hideMark/>
          </w:tcPr>
          <w:p w:rsidR="00086E9F" w:rsidRPr="00086E9F" w:rsidRDefault="00086E9F" w:rsidP="00086E9F">
            <w:pPr>
              <w:widowControl/>
              <w:spacing w:before="0" w:line="240" w:lineRule="auto"/>
              <w:jc w:val="center"/>
              <w:rPr>
                <w:color w:val="000000"/>
                <w:sz w:val="24"/>
                <w:szCs w:val="24"/>
              </w:rPr>
            </w:pPr>
            <w:r w:rsidRPr="00086E9F">
              <w:rPr>
                <w:color w:val="000000"/>
                <w:sz w:val="24"/>
                <w:szCs w:val="24"/>
              </w:rPr>
              <w:t>K16+830.73 -:- K16+884.73</w:t>
            </w:r>
          </w:p>
        </w:tc>
        <w:tc>
          <w:tcPr>
            <w:tcW w:w="971" w:type="pct"/>
            <w:tcBorders>
              <w:top w:val="nil"/>
              <w:left w:val="nil"/>
              <w:bottom w:val="dotted" w:sz="4" w:space="0" w:color="auto"/>
              <w:right w:val="single" w:sz="4" w:space="0" w:color="auto"/>
            </w:tcBorders>
            <w:shd w:val="clear" w:color="auto" w:fill="auto"/>
            <w:noWrap/>
            <w:vAlign w:val="bottom"/>
            <w:hideMark/>
          </w:tcPr>
          <w:p w:rsidR="00086E9F" w:rsidRPr="00086E9F" w:rsidRDefault="00086E9F" w:rsidP="00086E9F">
            <w:pPr>
              <w:widowControl/>
              <w:spacing w:before="0" w:line="240" w:lineRule="auto"/>
              <w:jc w:val="right"/>
              <w:rPr>
                <w:color w:val="000000"/>
                <w:sz w:val="24"/>
                <w:szCs w:val="24"/>
              </w:rPr>
            </w:pPr>
            <w:r w:rsidRPr="00086E9F">
              <w:rPr>
                <w:color w:val="000000"/>
                <w:sz w:val="24"/>
                <w:szCs w:val="24"/>
              </w:rPr>
              <w:t>300</w:t>
            </w:r>
          </w:p>
        </w:tc>
      </w:tr>
      <w:tr w:rsidR="00086E9F" w:rsidRPr="00086E9F" w:rsidTr="00292A4C">
        <w:trPr>
          <w:trHeight w:val="315"/>
        </w:trPr>
        <w:tc>
          <w:tcPr>
            <w:tcW w:w="451" w:type="pct"/>
            <w:tcBorders>
              <w:top w:val="nil"/>
              <w:left w:val="single" w:sz="4" w:space="0" w:color="auto"/>
              <w:bottom w:val="dotted" w:sz="4" w:space="0" w:color="auto"/>
              <w:right w:val="single" w:sz="4" w:space="0" w:color="auto"/>
            </w:tcBorders>
            <w:shd w:val="clear" w:color="auto" w:fill="auto"/>
            <w:noWrap/>
            <w:vAlign w:val="bottom"/>
            <w:hideMark/>
          </w:tcPr>
          <w:p w:rsidR="00086E9F" w:rsidRPr="00086E9F" w:rsidRDefault="00086E9F" w:rsidP="00086E9F">
            <w:pPr>
              <w:widowControl/>
              <w:spacing w:before="0" w:line="240" w:lineRule="auto"/>
              <w:jc w:val="center"/>
              <w:rPr>
                <w:color w:val="000000"/>
                <w:sz w:val="24"/>
                <w:szCs w:val="24"/>
              </w:rPr>
            </w:pPr>
            <w:r w:rsidRPr="00086E9F">
              <w:rPr>
                <w:color w:val="000000"/>
                <w:sz w:val="24"/>
                <w:szCs w:val="24"/>
              </w:rPr>
              <w:t>3</w:t>
            </w:r>
          </w:p>
        </w:tc>
        <w:tc>
          <w:tcPr>
            <w:tcW w:w="1862" w:type="pct"/>
            <w:tcBorders>
              <w:top w:val="nil"/>
              <w:left w:val="nil"/>
              <w:bottom w:val="dotted" w:sz="4" w:space="0" w:color="auto"/>
              <w:right w:val="single" w:sz="4" w:space="0" w:color="auto"/>
            </w:tcBorders>
            <w:shd w:val="clear" w:color="auto" w:fill="auto"/>
            <w:noWrap/>
            <w:vAlign w:val="bottom"/>
            <w:hideMark/>
          </w:tcPr>
          <w:p w:rsidR="00086E9F" w:rsidRPr="00086E9F" w:rsidRDefault="00086E9F" w:rsidP="007117EE">
            <w:pPr>
              <w:widowControl/>
              <w:spacing w:before="0" w:line="240" w:lineRule="auto"/>
              <w:rPr>
                <w:color w:val="000000"/>
                <w:sz w:val="24"/>
                <w:szCs w:val="24"/>
              </w:rPr>
            </w:pPr>
            <w:r w:rsidRPr="00086E9F">
              <w:rPr>
                <w:color w:val="000000"/>
                <w:sz w:val="24"/>
                <w:szCs w:val="24"/>
              </w:rPr>
              <w:t>Tràn ngầm 0</w:t>
            </w:r>
            <w:r w:rsidR="007117EE">
              <w:rPr>
                <w:color w:val="000000"/>
                <w:sz w:val="24"/>
                <w:szCs w:val="24"/>
              </w:rPr>
              <w:t>5</w:t>
            </w:r>
            <w:r w:rsidRPr="00086E9F">
              <w:rPr>
                <w:color w:val="000000"/>
                <w:sz w:val="24"/>
                <w:szCs w:val="24"/>
              </w:rPr>
              <w:t xml:space="preserve"> (Qxả tràn)</w:t>
            </w:r>
          </w:p>
        </w:tc>
        <w:tc>
          <w:tcPr>
            <w:tcW w:w="1716" w:type="pct"/>
            <w:tcBorders>
              <w:top w:val="nil"/>
              <w:left w:val="nil"/>
              <w:bottom w:val="dotted" w:sz="4" w:space="0" w:color="auto"/>
              <w:right w:val="single" w:sz="4" w:space="0" w:color="auto"/>
            </w:tcBorders>
            <w:shd w:val="clear" w:color="auto" w:fill="auto"/>
            <w:noWrap/>
            <w:vAlign w:val="bottom"/>
            <w:hideMark/>
          </w:tcPr>
          <w:p w:rsidR="00086E9F" w:rsidRPr="00086E9F" w:rsidRDefault="00086E9F" w:rsidP="00086E9F">
            <w:pPr>
              <w:widowControl/>
              <w:spacing w:before="0" w:line="240" w:lineRule="auto"/>
              <w:jc w:val="center"/>
              <w:rPr>
                <w:color w:val="000000"/>
                <w:sz w:val="24"/>
                <w:szCs w:val="24"/>
              </w:rPr>
            </w:pPr>
            <w:r w:rsidRPr="00086E9F">
              <w:rPr>
                <w:color w:val="000000"/>
                <w:sz w:val="24"/>
                <w:szCs w:val="24"/>
              </w:rPr>
              <w:t>K17+786.0 -:- K17+880.0</w:t>
            </w:r>
          </w:p>
        </w:tc>
        <w:tc>
          <w:tcPr>
            <w:tcW w:w="971" w:type="pct"/>
            <w:tcBorders>
              <w:top w:val="nil"/>
              <w:left w:val="nil"/>
              <w:bottom w:val="dotted" w:sz="4" w:space="0" w:color="auto"/>
              <w:right w:val="single" w:sz="4" w:space="0" w:color="auto"/>
            </w:tcBorders>
            <w:shd w:val="clear" w:color="auto" w:fill="auto"/>
            <w:noWrap/>
            <w:vAlign w:val="bottom"/>
            <w:hideMark/>
          </w:tcPr>
          <w:p w:rsidR="00086E9F" w:rsidRPr="00086E9F" w:rsidRDefault="007117EE" w:rsidP="00086E9F">
            <w:pPr>
              <w:widowControl/>
              <w:spacing w:before="0" w:line="240" w:lineRule="auto"/>
              <w:jc w:val="center"/>
              <w:rPr>
                <w:color w:val="000000"/>
                <w:sz w:val="24"/>
                <w:szCs w:val="24"/>
              </w:rPr>
            </w:pPr>
            <w:r>
              <w:rPr>
                <w:color w:val="000000"/>
                <w:sz w:val="24"/>
                <w:szCs w:val="24"/>
              </w:rPr>
              <w:t>Qxả hồ ÔNG KINH</w:t>
            </w:r>
          </w:p>
        </w:tc>
      </w:tr>
      <w:tr w:rsidR="00086E9F" w:rsidRPr="00086E9F" w:rsidTr="00292A4C">
        <w:trPr>
          <w:trHeight w:val="315"/>
        </w:trPr>
        <w:tc>
          <w:tcPr>
            <w:tcW w:w="451" w:type="pct"/>
            <w:tcBorders>
              <w:top w:val="nil"/>
              <w:left w:val="single" w:sz="4" w:space="0" w:color="auto"/>
              <w:bottom w:val="dotted" w:sz="4" w:space="0" w:color="auto"/>
              <w:right w:val="single" w:sz="4" w:space="0" w:color="auto"/>
            </w:tcBorders>
            <w:shd w:val="clear" w:color="auto" w:fill="auto"/>
            <w:noWrap/>
            <w:vAlign w:val="bottom"/>
            <w:hideMark/>
          </w:tcPr>
          <w:p w:rsidR="00086E9F" w:rsidRPr="00086E9F" w:rsidRDefault="00086E9F" w:rsidP="00086E9F">
            <w:pPr>
              <w:widowControl/>
              <w:spacing w:before="0" w:line="240" w:lineRule="auto"/>
              <w:jc w:val="center"/>
              <w:rPr>
                <w:color w:val="000000"/>
                <w:sz w:val="24"/>
                <w:szCs w:val="24"/>
              </w:rPr>
            </w:pPr>
            <w:r w:rsidRPr="00086E9F">
              <w:rPr>
                <w:color w:val="000000"/>
                <w:sz w:val="24"/>
                <w:szCs w:val="24"/>
              </w:rPr>
              <w:t>4</w:t>
            </w:r>
          </w:p>
        </w:tc>
        <w:tc>
          <w:tcPr>
            <w:tcW w:w="1862" w:type="pct"/>
            <w:tcBorders>
              <w:top w:val="nil"/>
              <w:left w:val="nil"/>
              <w:bottom w:val="dotted" w:sz="4" w:space="0" w:color="auto"/>
              <w:right w:val="single" w:sz="4" w:space="0" w:color="auto"/>
            </w:tcBorders>
            <w:shd w:val="clear" w:color="auto" w:fill="auto"/>
            <w:noWrap/>
            <w:vAlign w:val="bottom"/>
            <w:hideMark/>
          </w:tcPr>
          <w:p w:rsidR="00086E9F" w:rsidRPr="00086E9F" w:rsidRDefault="007117EE" w:rsidP="00086E9F">
            <w:pPr>
              <w:widowControl/>
              <w:spacing w:before="0" w:line="240" w:lineRule="auto"/>
              <w:rPr>
                <w:color w:val="000000"/>
                <w:sz w:val="24"/>
                <w:szCs w:val="24"/>
              </w:rPr>
            </w:pPr>
            <w:r>
              <w:rPr>
                <w:color w:val="000000"/>
                <w:sz w:val="24"/>
                <w:szCs w:val="24"/>
              </w:rPr>
              <w:t>Tràn ngầm 06</w:t>
            </w:r>
            <w:r w:rsidR="00086E9F" w:rsidRPr="00086E9F">
              <w:rPr>
                <w:color w:val="000000"/>
                <w:sz w:val="24"/>
                <w:szCs w:val="24"/>
              </w:rPr>
              <w:t>(Qxả tràn+Flv=159)</w:t>
            </w:r>
          </w:p>
        </w:tc>
        <w:tc>
          <w:tcPr>
            <w:tcW w:w="1716" w:type="pct"/>
            <w:tcBorders>
              <w:top w:val="nil"/>
              <w:left w:val="nil"/>
              <w:bottom w:val="dotted" w:sz="4" w:space="0" w:color="auto"/>
              <w:right w:val="single" w:sz="4" w:space="0" w:color="auto"/>
            </w:tcBorders>
            <w:shd w:val="clear" w:color="auto" w:fill="auto"/>
            <w:noWrap/>
            <w:vAlign w:val="bottom"/>
            <w:hideMark/>
          </w:tcPr>
          <w:p w:rsidR="00086E9F" w:rsidRPr="00086E9F" w:rsidRDefault="00086E9F" w:rsidP="00086E9F">
            <w:pPr>
              <w:widowControl/>
              <w:spacing w:before="0" w:line="240" w:lineRule="auto"/>
              <w:jc w:val="center"/>
              <w:rPr>
                <w:color w:val="000000"/>
                <w:sz w:val="24"/>
                <w:szCs w:val="24"/>
              </w:rPr>
            </w:pPr>
            <w:r w:rsidRPr="00086E9F">
              <w:rPr>
                <w:color w:val="000000"/>
                <w:sz w:val="24"/>
                <w:szCs w:val="24"/>
              </w:rPr>
              <w:t>K21+548 -:- K21+719.0</w:t>
            </w:r>
          </w:p>
        </w:tc>
        <w:tc>
          <w:tcPr>
            <w:tcW w:w="971" w:type="pct"/>
            <w:tcBorders>
              <w:top w:val="nil"/>
              <w:left w:val="nil"/>
              <w:bottom w:val="dotted" w:sz="4" w:space="0" w:color="auto"/>
              <w:right w:val="single" w:sz="4" w:space="0" w:color="auto"/>
            </w:tcBorders>
            <w:shd w:val="clear" w:color="auto" w:fill="auto"/>
            <w:noWrap/>
            <w:vAlign w:val="bottom"/>
            <w:hideMark/>
          </w:tcPr>
          <w:p w:rsidR="00086E9F" w:rsidRPr="00086E9F" w:rsidRDefault="007117EE" w:rsidP="00086E9F">
            <w:pPr>
              <w:widowControl/>
              <w:spacing w:before="0" w:line="240" w:lineRule="auto"/>
              <w:jc w:val="center"/>
              <w:rPr>
                <w:color w:val="000000"/>
                <w:sz w:val="24"/>
                <w:szCs w:val="24"/>
              </w:rPr>
            </w:pPr>
            <w:r>
              <w:rPr>
                <w:color w:val="000000"/>
                <w:sz w:val="24"/>
                <w:szCs w:val="24"/>
              </w:rPr>
              <w:t>Qxả hồ ÔNG KINH</w:t>
            </w:r>
            <w:r w:rsidR="00086E9F" w:rsidRPr="00086E9F">
              <w:rPr>
                <w:color w:val="000000"/>
                <w:sz w:val="24"/>
                <w:szCs w:val="24"/>
              </w:rPr>
              <w:t>+159</w:t>
            </w:r>
            <w:r>
              <w:rPr>
                <w:color w:val="000000"/>
                <w:sz w:val="24"/>
                <w:szCs w:val="24"/>
              </w:rPr>
              <w:t>HA</w:t>
            </w:r>
          </w:p>
        </w:tc>
      </w:tr>
      <w:tr w:rsidR="00086E9F" w:rsidRPr="00086E9F" w:rsidTr="00292A4C">
        <w:trPr>
          <w:trHeight w:val="315"/>
        </w:trPr>
        <w:tc>
          <w:tcPr>
            <w:tcW w:w="451" w:type="pct"/>
            <w:tcBorders>
              <w:top w:val="nil"/>
              <w:left w:val="single" w:sz="4" w:space="0" w:color="auto"/>
              <w:bottom w:val="dotted" w:sz="4" w:space="0" w:color="auto"/>
              <w:right w:val="single" w:sz="4" w:space="0" w:color="auto"/>
            </w:tcBorders>
            <w:shd w:val="clear" w:color="auto" w:fill="auto"/>
            <w:noWrap/>
            <w:vAlign w:val="bottom"/>
            <w:hideMark/>
          </w:tcPr>
          <w:p w:rsidR="00086E9F" w:rsidRPr="00086E9F" w:rsidRDefault="00086E9F" w:rsidP="00086E9F">
            <w:pPr>
              <w:widowControl/>
              <w:spacing w:before="0" w:line="240" w:lineRule="auto"/>
              <w:jc w:val="center"/>
              <w:rPr>
                <w:color w:val="000000"/>
                <w:sz w:val="24"/>
                <w:szCs w:val="24"/>
              </w:rPr>
            </w:pPr>
            <w:r w:rsidRPr="00086E9F">
              <w:rPr>
                <w:color w:val="000000"/>
                <w:sz w:val="24"/>
                <w:szCs w:val="24"/>
              </w:rPr>
              <w:t>5</w:t>
            </w:r>
          </w:p>
        </w:tc>
        <w:tc>
          <w:tcPr>
            <w:tcW w:w="1862" w:type="pct"/>
            <w:tcBorders>
              <w:top w:val="nil"/>
              <w:left w:val="nil"/>
              <w:bottom w:val="dotted" w:sz="4" w:space="0" w:color="auto"/>
              <w:right w:val="single" w:sz="4" w:space="0" w:color="auto"/>
            </w:tcBorders>
            <w:shd w:val="clear" w:color="auto" w:fill="auto"/>
            <w:noWrap/>
            <w:vAlign w:val="bottom"/>
            <w:hideMark/>
          </w:tcPr>
          <w:p w:rsidR="00086E9F" w:rsidRPr="00086E9F" w:rsidRDefault="007117EE" w:rsidP="00086E9F">
            <w:pPr>
              <w:widowControl/>
              <w:spacing w:before="0" w:line="240" w:lineRule="auto"/>
              <w:rPr>
                <w:color w:val="000000"/>
                <w:sz w:val="24"/>
                <w:szCs w:val="24"/>
              </w:rPr>
            </w:pPr>
            <w:r>
              <w:rPr>
                <w:color w:val="000000"/>
                <w:sz w:val="24"/>
                <w:szCs w:val="24"/>
              </w:rPr>
              <w:t>Tràn ngầm 07</w:t>
            </w:r>
            <w:r w:rsidR="00086E9F" w:rsidRPr="00086E9F">
              <w:rPr>
                <w:color w:val="000000"/>
                <w:sz w:val="24"/>
                <w:szCs w:val="24"/>
              </w:rPr>
              <w:t xml:space="preserve"> </w:t>
            </w:r>
          </w:p>
        </w:tc>
        <w:tc>
          <w:tcPr>
            <w:tcW w:w="1716" w:type="pct"/>
            <w:tcBorders>
              <w:top w:val="nil"/>
              <w:left w:val="nil"/>
              <w:bottom w:val="dotted" w:sz="4" w:space="0" w:color="auto"/>
              <w:right w:val="single" w:sz="4" w:space="0" w:color="auto"/>
            </w:tcBorders>
            <w:shd w:val="clear" w:color="auto" w:fill="auto"/>
            <w:noWrap/>
            <w:vAlign w:val="bottom"/>
            <w:hideMark/>
          </w:tcPr>
          <w:p w:rsidR="00086E9F" w:rsidRPr="00086E9F" w:rsidRDefault="00086E9F" w:rsidP="00086E9F">
            <w:pPr>
              <w:widowControl/>
              <w:spacing w:before="0" w:line="240" w:lineRule="auto"/>
              <w:jc w:val="center"/>
              <w:rPr>
                <w:color w:val="000000"/>
                <w:sz w:val="24"/>
                <w:szCs w:val="24"/>
              </w:rPr>
            </w:pPr>
            <w:r w:rsidRPr="00086E9F">
              <w:rPr>
                <w:color w:val="000000"/>
                <w:sz w:val="24"/>
                <w:szCs w:val="24"/>
              </w:rPr>
              <w:t>K22+086 -:- K22+149.0</w:t>
            </w:r>
          </w:p>
        </w:tc>
        <w:tc>
          <w:tcPr>
            <w:tcW w:w="971" w:type="pct"/>
            <w:tcBorders>
              <w:top w:val="nil"/>
              <w:left w:val="nil"/>
              <w:bottom w:val="dotted" w:sz="4" w:space="0" w:color="auto"/>
              <w:right w:val="single" w:sz="4" w:space="0" w:color="auto"/>
            </w:tcBorders>
            <w:shd w:val="clear" w:color="auto" w:fill="auto"/>
            <w:noWrap/>
            <w:vAlign w:val="bottom"/>
            <w:hideMark/>
          </w:tcPr>
          <w:p w:rsidR="00086E9F" w:rsidRPr="00086E9F" w:rsidRDefault="00086E9F" w:rsidP="00086E9F">
            <w:pPr>
              <w:widowControl/>
              <w:spacing w:before="0" w:line="240" w:lineRule="auto"/>
              <w:jc w:val="right"/>
              <w:rPr>
                <w:color w:val="000000"/>
                <w:sz w:val="24"/>
                <w:szCs w:val="24"/>
              </w:rPr>
            </w:pPr>
            <w:r w:rsidRPr="00086E9F">
              <w:rPr>
                <w:color w:val="000000"/>
                <w:sz w:val="24"/>
                <w:szCs w:val="24"/>
              </w:rPr>
              <w:t>402</w:t>
            </w:r>
          </w:p>
        </w:tc>
      </w:tr>
      <w:tr w:rsidR="00086E9F" w:rsidRPr="00086E9F" w:rsidTr="00292A4C">
        <w:trPr>
          <w:trHeight w:val="315"/>
        </w:trPr>
        <w:tc>
          <w:tcPr>
            <w:tcW w:w="451" w:type="pct"/>
            <w:tcBorders>
              <w:top w:val="nil"/>
              <w:left w:val="single" w:sz="4" w:space="0" w:color="auto"/>
              <w:bottom w:val="dotted" w:sz="4" w:space="0" w:color="auto"/>
              <w:right w:val="single" w:sz="4" w:space="0" w:color="auto"/>
            </w:tcBorders>
            <w:shd w:val="clear" w:color="auto" w:fill="auto"/>
            <w:noWrap/>
            <w:vAlign w:val="bottom"/>
            <w:hideMark/>
          </w:tcPr>
          <w:p w:rsidR="00086E9F" w:rsidRPr="00086E9F" w:rsidRDefault="00086E9F" w:rsidP="00086E9F">
            <w:pPr>
              <w:widowControl/>
              <w:spacing w:before="0" w:line="240" w:lineRule="auto"/>
              <w:jc w:val="center"/>
              <w:rPr>
                <w:color w:val="000000"/>
                <w:sz w:val="24"/>
                <w:szCs w:val="24"/>
              </w:rPr>
            </w:pPr>
            <w:r w:rsidRPr="00086E9F">
              <w:rPr>
                <w:color w:val="000000"/>
                <w:sz w:val="24"/>
                <w:szCs w:val="24"/>
              </w:rPr>
              <w:t>6</w:t>
            </w:r>
          </w:p>
        </w:tc>
        <w:tc>
          <w:tcPr>
            <w:tcW w:w="1862" w:type="pct"/>
            <w:tcBorders>
              <w:top w:val="nil"/>
              <w:left w:val="nil"/>
              <w:bottom w:val="dotted" w:sz="4" w:space="0" w:color="auto"/>
              <w:right w:val="single" w:sz="4" w:space="0" w:color="auto"/>
            </w:tcBorders>
            <w:shd w:val="clear" w:color="auto" w:fill="auto"/>
            <w:noWrap/>
            <w:vAlign w:val="bottom"/>
            <w:hideMark/>
          </w:tcPr>
          <w:p w:rsidR="00086E9F" w:rsidRPr="00086E9F" w:rsidRDefault="007117EE" w:rsidP="00086E9F">
            <w:pPr>
              <w:widowControl/>
              <w:spacing w:before="0" w:line="240" w:lineRule="auto"/>
              <w:rPr>
                <w:color w:val="000000"/>
                <w:sz w:val="24"/>
                <w:szCs w:val="24"/>
              </w:rPr>
            </w:pPr>
            <w:r>
              <w:rPr>
                <w:color w:val="000000"/>
                <w:sz w:val="24"/>
                <w:szCs w:val="24"/>
              </w:rPr>
              <w:t>Tràn ngầm 08</w:t>
            </w:r>
          </w:p>
        </w:tc>
        <w:tc>
          <w:tcPr>
            <w:tcW w:w="1716" w:type="pct"/>
            <w:tcBorders>
              <w:top w:val="nil"/>
              <w:left w:val="nil"/>
              <w:bottom w:val="dotted" w:sz="4" w:space="0" w:color="auto"/>
              <w:right w:val="single" w:sz="4" w:space="0" w:color="auto"/>
            </w:tcBorders>
            <w:shd w:val="clear" w:color="auto" w:fill="auto"/>
            <w:noWrap/>
            <w:vAlign w:val="bottom"/>
            <w:hideMark/>
          </w:tcPr>
          <w:p w:rsidR="00086E9F" w:rsidRPr="00086E9F" w:rsidRDefault="00086E9F" w:rsidP="00086E9F">
            <w:pPr>
              <w:widowControl/>
              <w:spacing w:before="0" w:line="240" w:lineRule="auto"/>
              <w:jc w:val="center"/>
              <w:rPr>
                <w:color w:val="000000"/>
                <w:sz w:val="24"/>
                <w:szCs w:val="24"/>
              </w:rPr>
            </w:pPr>
            <w:r w:rsidRPr="00086E9F">
              <w:rPr>
                <w:color w:val="000000"/>
                <w:sz w:val="24"/>
                <w:szCs w:val="24"/>
              </w:rPr>
              <w:t xml:space="preserve">K23+097 -:- K23+160.0 </w:t>
            </w:r>
          </w:p>
        </w:tc>
        <w:tc>
          <w:tcPr>
            <w:tcW w:w="971" w:type="pct"/>
            <w:tcBorders>
              <w:top w:val="nil"/>
              <w:left w:val="nil"/>
              <w:bottom w:val="dotted" w:sz="4" w:space="0" w:color="auto"/>
              <w:right w:val="single" w:sz="4" w:space="0" w:color="auto"/>
            </w:tcBorders>
            <w:shd w:val="clear" w:color="auto" w:fill="auto"/>
            <w:noWrap/>
            <w:vAlign w:val="bottom"/>
            <w:hideMark/>
          </w:tcPr>
          <w:p w:rsidR="00086E9F" w:rsidRPr="00086E9F" w:rsidRDefault="00086E9F" w:rsidP="00086E9F">
            <w:pPr>
              <w:widowControl/>
              <w:spacing w:before="0" w:line="240" w:lineRule="auto"/>
              <w:jc w:val="right"/>
              <w:rPr>
                <w:color w:val="000000"/>
                <w:sz w:val="24"/>
                <w:szCs w:val="24"/>
              </w:rPr>
            </w:pPr>
            <w:r w:rsidRPr="00086E9F">
              <w:rPr>
                <w:color w:val="000000"/>
                <w:sz w:val="24"/>
                <w:szCs w:val="24"/>
              </w:rPr>
              <w:t>182</w:t>
            </w:r>
          </w:p>
        </w:tc>
      </w:tr>
      <w:tr w:rsidR="00086E9F" w:rsidRPr="00086E9F" w:rsidTr="00292A4C">
        <w:trPr>
          <w:trHeight w:val="345"/>
        </w:trPr>
        <w:tc>
          <w:tcPr>
            <w:tcW w:w="451" w:type="pct"/>
            <w:tcBorders>
              <w:top w:val="nil"/>
              <w:left w:val="single" w:sz="4" w:space="0" w:color="auto"/>
              <w:bottom w:val="dotted" w:sz="4" w:space="0" w:color="auto"/>
              <w:right w:val="single" w:sz="4" w:space="0" w:color="auto"/>
            </w:tcBorders>
            <w:shd w:val="clear" w:color="auto" w:fill="auto"/>
            <w:noWrap/>
            <w:vAlign w:val="bottom"/>
            <w:hideMark/>
          </w:tcPr>
          <w:p w:rsidR="00086E9F" w:rsidRPr="00086E9F" w:rsidRDefault="00086E9F" w:rsidP="00086E9F">
            <w:pPr>
              <w:widowControl/>
              <w:spacing w:before="0" w:line="240" w:lineRule="auto"/>
              <w:jc w:val="center"/>
              <w:rPr>
                <w:b/>
                <w:bCs/>
                <w:color w:val="000000"/>
                <w:sz w:val="26"/>
                <w:szCs w:val="26"/>
              </w:rPr>
            </w:pPr>
            <w:r w:rsidRPr="00086E9F">
              <w:rPr>
                <w:b/>
                <w:bCs/>
                <w:color w:val="000000"/>
                <w:sz w:val="26"/>
                <w:szCs w:val="26"/>
              </w:rPr>
              <w:t>II</w:t>
            </w:r>
          </w:p>
        </w:tc>
        <w:tc>
          <w:tcPr>
            <w:tcW w:w="1862" w:type="pct"/>
            <w:tcBorders>
              <w:top w:val="nil"/>
              <w:left w:val="nil"/>
              <w:bottom w:val="dotted" w:sz="4" w:space="0" w:color="auto"/>
              <w:right w:val="single" w:sz="4" w:space="0" w:color="auto"/>
            </w:tcBorders>
            <w:shd w:val="clear" w:color="auto" w:fill="auto"/>
            <w:noWrap/>
            <w:vAlign w:val="bottom"/>
            <w:hideMark/>
          </w:tcPr>
          <w:p w:rsidR="00086E9F" w:rsidRPr="00086E9F" w:rsidRDefault="00086E9F" w:rsidP="00086E9F">
            <w:pPr>
              <w:widowControl/>
              <w:spacing w:before="0" w:line="240" w:lineRule="auto"/>
              <w:rPr>
                <w:b/>
                <w:bCs/>
                <w:i/>
                <w:iCs/>
                <w:color w:val="000000"/>
                <w:sz w:val="26"/>
                <w:szCs w:val="26"/>
              </w:rPr>
            </w:pPr>
            <w:r w:rsidRPr="00086E9F">
              <w:rPr>
                <w:b/>
                <w:bCs/>
                <w:i/>
                <w:iCs/>
                <w:color w:val="000000"/>
                <w:sz w:val="26"/>
                <w:szCs w:val="26"/>
              </w:rPr>
              <w:t>Các cống tiêu</w:t>
            </w:r>
          </w:p>
        </w:tc>
        <w:tc>
          <w:tcPr>
            <w:tcW w:w="1716" w:type="pct"/>
            <w:tcBorders>
              <w:top w:val="nil"/>
              <w:left w:val="nil"/>
              <w:bottom w:val="dotted" w:sz="4" w:space="0" w:color="auto"/>
              <w:right w:val="single" w:sz="4" w:space="0" w:color="auto"/>
            </w:tcBorders>
            <w:shd w:val="clear" w:color="auto" w:fill="auto"/>
            <w:noWrap/>
            <w:vAlign w:val="bottom"/>
            <w:hideMark/>
          </w:tcPr>
          <w:p w:rsidR="00086E9F" w:rsidRPr="00086E9F" w:rsidRDefault="00086E9F" w:rsidP="00086E9F">
            <w:pPr>
              <w:widowControl/>
              <w:spacing w:before="0" w:line="240" w:lineRule="auto"/>
              <w:jc w:val="center"/>
              <w:rPr>
                <w:b/>
                <w:bCs/>
                <w:color w:val="000000"/>
                <w:sz w:val="26"/>
                <w:szCs w:val="26"/>
              </w:rPr>
            </w:pPr>
            <w:r w:rsidRPr="00086E9F">
              <w:rPr>
                <w:b/>
                <w:bCs/>
                <w:color w:val="000000"/>
                <w:sz w:val="26"/>
                <w:szCs w:val="26"/>
              </w:rPr>
              <w:t> </w:t>
            </w:r>
          </w:p>
        </w:tc>
        <w:tc>
          <w:tcPr>
            <w:tcW w:w="971" w:type="pct"/>
            <w:tcBorders>
              <w:top w:val="nil"/>
              <w:left w:val="nil"/>
              <w:bottom w:val="dotted" w:sz="4" w:space="0" w:color="auto"/>
              <w:right w:val="single" w:sz="4" w:space="0" w:color="auto"/>
            </w:tcBorders>
            <w:shd w:val="clear" w:color="auto" w:fill="auto"/>
            <w:noWrap/>
            <w:vAlign w:val="bottom"/>
            <w:hideMark/>
          </w:tcPr>
          <w:p w:rsidR="00086E9F" w:rsidRPr="00086E9F" w:rsidRDefault="00086E9F" w:rsidP="00086E9F">
            <w:pPr>
              <w:widowControl/>
              <w:spacing w:before="0" w:line="240" w:lineRule="auto"/>
              <w:rPr>
                <w:color w:val="000000"/>
                <w:sz w:val="24"/>
                <w:szCs w:val="24"/>
              </w:rPr>
            </w:pPr>
            <w:r w:rsidRPr="00086E9F">
              <w:rPr>
                <w:color w:val="000000"/>
                <w:sz w:val="24"/>
                <w:szCs w:val="24"/>
              </w:rPr>
              <w:t> </w:t>
            </w:r>
          </w:p>
        </w:tc>
      </w:tr>
      <w:tr w:rsidR="00AB79AE" w:rsidRPr="00086E9F" w:rsidTr="00292A4C">
        <w:trPr>
          <w:trHeight w:val="315"/>
        </w:trPr>
        <w:tc>
          <w:tcPr>
            <w:tcW w:w="451" w:type="pct"/>
            <w:tcBorders>
              <w:top w:val="dotted" w:sz="4" w:space="0" w:color="auto"/>
              <w:left w:val="single" w:sz="4" w:space="0" w:color="auto"/>
              <w:bottom w:val="dotted" w:sz="4" w:space="0" w:color="auto"/>
              <w:right w:val="single" w:sz="4" w:space="0" w:color="auto"/>
            </w:tcBorders>
            <w:shd w:val="clear" w:color="auto" w:fill="auto"/>
            <w:noWrap/>
            <w:vAlign w:val="center"/>
          </w:tcPr>
          <w:p w:rsidR="00AB79AE" w:rsidRDefault="00AB79AE" w:rsidP="00AB79AE">
            <w:pPr>
              <w:widowControl/>
              <w:spacing w:before="0" w:line="240" w:lineRule="auto"/>
              <w:jc w:val="center"/>
              <w:rPr>
                <w:color w:val="000000"/>
                <w:sz w:val="24"/>
                <w:szCs w:val="24"/>
              </w:rPr>
            </w:pPr>
            <w:r w:rsidRPr="00AB79AE">
              <w:rPr>
                <w:color w:val="000000"/>
                <w:sz w:val="24"/>
                <w:szCs w:val="24"/>
              </w:rPr>
              <w:t>1</w:t>
            </w:r>
          </w:p>
        </w:tc>
        <w:tc>
          <w:tcPr>
            <w:tcW w:w="1862" w:type="pct"/>
            <w:tcBorders>
              <w:top w:val="dotted" w:sz="4" w:space="0" w:color="auto"/>
              <w:left w:val="nil"/>
              <w:bottom w:val="dotted" w:sz="4" w:space="0" w:color="auto"/>
              <w:right w:val="single" w:sz="4" w:space="0" w:color="auto"/>
            </w:tcBorders>
            <w:shd w:val="clear" w:color="auto" w:fill="auto"/>
            <w:noWrap/>
            <w:vAlign w:val="center"/>
          </w:tcPr>
          <w:p w:rsidR="00AB79AE" w:rsidRDefault="00AB79AE" w:rsidP="00AB79AE">
            <w:pPr>
              <w:widowControl/>
              <w:spacing w:before="0" w:line="240" w:lineRule="auto"/>
              <w:rPr>
                <w:color w:val="000000"/>
                <w:sz w:val="24"/>
                <w:szCs w:val="24"/>
              </w:rPr>
            </w:pPr>
            <w:r w:rsidRPr="00AB79AE">
              <w:rPr>
                <w:color w:val="000000"/>
                <w:sz w:val="24"/>
                <w:szCs w:val="24"/>
              </w:rPr>
              <w:t>Cống tiêu qua đường - 01</w:t>
            </w:r>
          </w:p>
        </w:tc>
        <w:tc>
          <w:tcPr>
            <w:tcW w:w="1716" w:type="pct"/>
            <w:tcBorders>
              <w:top w:val="dotted" w:sz="4" w:space="0" w:color="auto"/>
              <w:left w:val="nil"/>
              <w:bottom w:val="dotted" w:sz="4" w:space="0" w:color="auto"/>
              <w:right w:val="single" w:sz="4" w:space="0" w:color="auto"/>
            </w:tcBorders>
            <w:shd w:val="clear" w:color="auto" w:fill="auto"/>
            <w:noWrap/>
            <w:vAlign w:val="center"/>
          </w:tcPr>
          <w:p w:rsidR="00AB79AE" w:rsidRDefault="00AB79AE" w:rsidP="00AB79AE">
            <w:pPr>
              <w:widowControl/>
              <w:spacing w:before="0" w:line="240" w:lineRule="auto"/>
              <w:jc w:val="center"/>
              <w:rPr>
                <w:color w:val="000000"/>
                <w:sz w:val="24"/>
                <w:szCs w:val="24"/>
              </w:rPr>
            </w:pPr>
            <w:r w:rsidRPr="00AB79AE">
              <w:rPr>
                <w:color w:val="000000"/>
                <w:sz w:val="24"/>
                <w:szCs w:val="24"/>
              </w:rPr>
              <w:t>K10+713.60</w:t>
            </w:r>
          </w:p>
        </w:tc>
        <w:tc>
          <w:tcPr>
            <w:tcW w:w="971" w:type="pct"/>
            <w:tcBorders>
              <w:top w:val="dotted" w:sz="4" w:space="0" w:color="auto"/>
              <w:left w:val="nil"/>
              <w:bottom w:val="dotted" w:sz="4" w:space="0" w:color="auto"/>
              <w:right w:val="single" w:sz="4" w:space="0" w:color="auto"/>
            </w:tcBorders>
            <w:shd w:val="clear" w:color="auto" w:fill="auto"/>
            <w:noWrap/>
            <w:vAlign w:val="center"/>
            <w:hideMark/>
          </w:tcPr>
          <w:p w:rsidR="00AB79AE" w:rsidRDefault="00AB79AE" w:rsidP="00AB79AE">
            <w:pPr>
              <w:widowControl/>
              <w:spacing w:before="0" w:line="240" w:lineRule="auto"/>
              <w:jc w:val="right"/>
              <w:rPr>
                <w:color w:val="000000"/>
                <w:sz w:val="24"/>
                <w:szCs w:val="24"/>
              </w:rPr>
            </w:pPr>
            <w:r w:rsidRPr="00AB79AE">
              <w:rPr>
                <w:color w:val="000000"/>
                <w:sz w:val="24"/>
                <w:szCs w:val="24"/>
              </w:rPr>
              <w:t>3.00</w:t>
            </w:r>
          </w:p>
        </w:tc>
      </w:tr>
      <w:tr w:rsidR="00AB79AE" w:rsidRPr="00086E9F" w:rsidTr="00292A4C">
        <w:trPr>
          <w:trHeight w:val="315"/>
        </w:trPr>
        <w:tc>
          <w:tcPr>
            <w:tcW w:w="451" w:type="pct"/>
            <w:tcBorders>
              <w:top w:val="dotted" w:sz="4" w:space="0" w:color="auto"/>
              <w:left w:val="single" w:sz="4" w:space="0" w:color="auto"/>
              <w:bottom w:val="dotted" w:sz="4" w:space="0" w:color="auto"/>
              <w:right w:val="single" w:sz="4" w:space="0" w:color="auto"/>
            </w:tcBorders>
            <w:shd w:val="clear" w:color="auto" w:fill="auto"/>
            <w:noWrap/>
            <w:vAlign w:val="center"/>
          </w:tcPr>
          <w:p w:rsidR="00AB79AE" w:rsidRDefault="00AB79AE" w:rsidP="00AB79AE">
            <w:pPr>
              <w:widowControl/>
              <w:spacing w:before="0" w:line="240" w:lineRule="auto"/>
              <w:jc w:val="center"/>
              <w:rPr>
                <w:color w:val="000000"/>
                <w:sz w:val="24"/>
                <w:szCs w:val="24"/>
              </w:rPr>
            </w:pPr>
            <w:r w:rsidRPr="00AB79AE">
              <w:rPr>
                <w:color w:val="000000"/>
                <w:sz w:val="24"/>
                <w:szCs w:val="24"/>
              </w:rPr>
              <w:t>2</w:t>
            </w:r>
          </w:p>
        </w:tc>
        <w:tc>
          <w:tcPr>
            <w:tcW w:w="1862" w:type="pct"/>
            <w:tcBorders>
              <w:top w:val="dotted" w:sz="4" w:space="0" w:color="auto"/>
              <w:left w:val="nil"/>
              <w:bottom w:val="dotted" w:sz="4" w:space="0" w:color="auto"/>
              <w:right w:val="single" w:sz="4" w:space="0" w:color="auto"/>
            </w:tcBorders>
            <w:shd w:val="clear" w:color="auto" w:fill="auto"/>
            <w:noWrap/>
            <w:vAlign w:val="center"/>
          </w:tcPr>
          <w:p w:rsidR="00AB79AE" w:rsidRDefault="00AB79AE" w:rsidP="00AB79AE">
            <w:pPr>
              <w:widowControl/>
              <w:spacing w:before="0" w:line="240" w:lineRule="auto"/>
              <w:rPr>
                <w:color w:val="000000"/>
                <w:sz w:val="24"/>
                <w:szCs w:val="24"/>
              </w:rPr>
            </w:pPr>
            <w:r w:rsidRPr="00AB79AE">
              <w:rPr>
                <w:color w:val="000000"/>
                <w:sz w:val="24"/>
                <w:szCs w:val="24"/>
              </w:rPr>
              <w:t>Cống tiêu qua đường - 02</w:t>
            </w:r>
          </w:p>
        </w:tc>
        <w:tc>
          <w:tcPr>
            <w:tcW w:w="1716" w:type="pct"/>
            <w:tcBorders>
              <w:top w:val="dotted" w:sz="4" w:space="0" w:color="auto"/>
              <w:left w:val="nil"/>
              <w:bottom w:val="dotted" w:sz="4" w:space="0" w:color="auto"/>
              <w:right w:val="single" w:sz="4" w:space="0" w:color="auto"/>
            </w:tcBorders>
            <w:shd w:val="clear" w:color="auto" w:fill="auto"/>
            <w:noWrap/>
            <w:vAlign w:val="center"/>
          </w:tcPr>
          <w:p w:rsidR="00AB79AE" w:rsidRDefault="00AB79AE" w:rsidP="00AB79AE">
            <w:pPr>
              <w:widowControl/>
              <w:spacing w:before="0" w:line="240" w:lineRule="auto"/>
              <w:jc w:val="center"/>
              <w:rPr>
                <w:color w:val="000000"/>
                <w:sz w:val="24"/>
                <w:szCs w:val="24"/>
              </w:rPr>
            </w:pPr>
            <w:r w:rsidRPr="00AB79AE">
              <w:rPr>
                <w:color w:val="000000"/>
                <w:sz w:val="24"/>
                <w:szCs w:val="24"/>
              </w:rPr>
              <w:t>K11+138.96</w:t>
            </w:r>
          </w:p>
        </w:tc>
        <w:tc>
          <w:tcPr>
            <w:tcW w:w="971" w:type="pct"/>
            <w:tcBorders>
              <w:top w:val="dotted" w:sz="4" w:space="0" w:color="auto"/>
              <w:left w:val="nil"/>
              <w:bottom w:val="dotted" w:sz="4" w:space="0" w:color="auto"/>
              <w:right w:val="single" w:sz="4" w:space="0" w:color="auto"/>
            </w:tcBorders>
            <w:shd w:val="clear" w:color="auto" w:fill="auto"/>
            <w:noWrap/>
            <w:vAlign w:val="center"/>
            <w:hideMark/>
          </w:tcPr>
          <w:p w:rsidR="00AB79AE" w:rsidRDefault="00AB79AE" w:rsidP="00AB79AE">
            <w:pPr>
              <w:widowControl/>
              <w:spacing w:before="0" w:line="240" w:lineRule="auto"/>
              <w:jc w:val="right"/>
              <w:rPr>
                <w:color w:val="000000"/>
                <w:sz w:val="24"/>
                <w:szCs w:val="24"/>
              </w:rPr>
            </w:pPr>
            <w:r w:rsidRPr="00AB79AE">
              <w:rPr>
                <w:color w:val="000000"/>
                <w:sz w:val="24"/>
                <w:szCs w:val="24"/>
              </w:rPr>
              <w:t>2.80</w:t>
            </w:r>
          </w:p>
        </w:tc>
      </w:tr>
      <w:tr w:rsidR="00AB79AE" w:rsidRPr="00086E9F" w:rsidTr="00292A4C">
        <w:trPr>
          <w:trHeight w:val="315"/>
        </w:trPr>
        <w:tc>
          <w:tcPr>
            <w:tcW w:w="451" w:type="pct"/>
            <w:tcBorders>
              <w:top w:val="dotted" w:sz="4" w:space="0" w:color="auto"/>
              <w:left w:val="single" w:sz="4" w:space="0" w:color="auto"/>
              <w:bottom w:val="dotted" w:sz="4" w:space="0" w:color="auto"/>
              <w:right w:val="single" w:sz="4" w:space="0" w:color="auto"/>
            </w:tcBorders>
            <w:shd w:val="clear" w:color="auto" w:fill="auto"/>
            <w:noWrap/>
            <w:vAlign w:val="center"/>
          </w:tcPr>
          <w:p w:rsidR="00AB79AE" w:rsidRDefault="00AB79AE" w:rsidP="00AB79AE">
            <w:pPr>
              <w:widowControl/>
              <w:spacing w:before="0" w:line="240" w:lineRule="auto"/>
              <w:jc w:val="center"/>
              <w:rPr>
                <w:color w:val="000000"/>
                <w:sz w:val="24"/>
                <w:szCs w:val="24"/>
              </w:rPr>
            </w:pPr>
            <w:r w:rsidRPr="00AB79AE">
              <w:rPr>
                <w:color w:val="000000"/>
                <w:sz w:val="24"/>
                <w:szCs w:val="24"/>
              </w:rPr>
              <w:t>3</w:t>
            </w:r>
          </w:p>
        </w:tc>
        <w:tc>
          <w:tcPr>
            <w:tcW w:w="1862" w:type="pct"/>
            <w:tcBorders>
              <w:top w:val="dotted" w:sz="4" w:space="0" w:color="auto"/>
              <w:left w:val="nil"/>
              <w:bottom w:val="dotted" w:sz="4" w:space="0" w:color="auto"/>
              <w:right w:val="single" w:sz="4" w:space="0" w:color="auto"/>
            </w:tcBorders>
            <w:shd w:val="clear" w:color="auto" w:fill="auto"/>
            <w:noWrap/>
            <w:vAlign w:val="center"/>
          </w:tcPr>
          <w:p w:rsidR="00AB79AE" w:rsidRDefault="00AB79AE" w:rsidP="00AB79AE">
            <w:pPr>
              <w:widowControl/>
              <w:spacing w:before="0" w:line="240" w:lineRule="auto"/>
              <w:rPr>
                <w:color w:val="000000"/>
                <w:sz w:val="24"/>
                <w:szCs w:val="24"/>
              </w:rPr>
            </w:pPr>
            <w:r w:rsidRPr="00AB79AE">
              <w:rPr>
                <w:color w:val="000000"/>
                <w:sz w:val="24"/>
                <w:szCs w:val="24"/>
              </w:rPr>
              <w:t>Cống tiêu qua đường - 03</w:t>
            </w:r>
          </w:p>
        </w:tc>
        <w:tc>
          <w:tcPr>
            <w:tcW w:w="1716" w:type="pct"/>
            <w:tcBorders>
              <w:top w:val="dotted" w:sz="4" w:space="0" w:color="auto"/>
              <w:left w:val="nil"/>
              <w:bottom w:val="dotted" w:sz="4" w:space="0" w:color="auto"/>
              <w:right w:val="single" w:sz="4" w:space="0" w:color="auto"/>
            </w:tcBorders>
            <w:shd w:val="clear" w:color="auto" w:fill="auto"/>
            <w:noWrap/>
            <w:vAlign w:val="center"/>
          </w:tcPr>
          <w:p w:rsidR="00AB79AE" w:rsidRDefault="00AB79AE" w:rsidP="00AB79AE">
            <w:pPr>
              <w:widowControl/>
              <w:spacing w:before="0" w:line="240" w:lineRule="auto"/>
              <w:jc w:val="center"/>
              <w:rPr>
                <w:color w:val="000000"/>
                <w:sz w:val="24"/>
                <w:szCs w:val="24"/>
              </w:rPr>
            </w:pPr>
            <w:r w:rsidRPr="00AB79AE">
              <w:rPr>
                <w:color w:val="000000"/>
                <w:sz w:val="24"/>
                <w:szCs w:val="24"/>
              </w:rPr>
              <w:t>K12+949.0</w:t>
            </w:r>
          </w:p>
        </w:tc>
        <w:tc>
          <w:tcPr>
            <w:tcW w:w="971" w:type="pct"/>
            <w:tcBorders>
              <w:top w:val="dotted" w:sz="4" w:space="0" w:color="auto"/>
              <w:left w:val="nil"/>
              <w:bottom w:val="dotted" w:sz="4" w:space="0" w:color="auto"/>
              <w:right w:val="single" w:sz="4" w:space="0" w:color="auto"/>
            </w:tcBorders>
            <w:shd w:val="clear" w:color="auto" w:fill="auto"/>
            <w:noWrap/>
            <w:vAlign w:val="center"/>
            <w:hideMark/>
          </w:tcPr>
          <w:p w:rsidR="00AB79AE" w:rsidRDefault="00AB79AE" w:rsidP="00AB79AE">
            <w:pPr>
              <w:widowControl/>
              <w:spacing w:before="0" w:line="240" w:lineRule="auto"/>
              <w:jc w:val="right"/>
              <w:rPr>
                <w:color w:val="000000"/>
                <w:sz w:val="24"/>
                <w:szCs w:val="24"/>
              </w:rPr>
            </w:pPr>
            <w:r w:rsidRPr="00AB79AE">
              <w:rPr>
                <w:color w:val="000000"/>
                <w:sz w:val="24"/>
                <w:szCs w:val="24"/>
              </w:rPr>
              <w:t>82.00</w:t>
            </w:r>
          </w:p>
        </w:tc>
      </w:tr>
      <w:tr w:rsidR="00AB79AE" w:rsidRPr="00086E9F" w:rsidTr="00292A4C">
        <w:trPr>
          <w:trHeight w:val="315"/>
        </w:trPr>
        <w:tc>
          <w:tcPr>
            <w:tcW w:w="451" w:type="pct"/>
            <w:tcBorders>
              <w:top w:val="dotted" w:sz="4" w:space="0" w:color="auto"/>
              <w:left w:val="single" w:sz="4" w:space="0" w:color="auto"/>
              <w:bottom w:val="dotted" w:sz="4" w:space="0" w:color="auto"/>
              <w:right w:val="single" w:sz="4" w:space="0" w:color="auto"/>
            </w:tcBorders>
            <w:shd w:val="clear" w:color="auto" w:fill="auto"/>
            <w:noWrap/>
            <w:vAlign w:val="center"/>
          </w:tcPr>
          <w:p w:rsidR="00AB79AE" w:rsidRDefault="00AB79AE" w:rsidP="00AB79AE">
            <w:pPr>
              <w:widowControl/>
              <w:spacing w:before="0" w:line="240" w:lineRule="auto"/>
              <w:jc w:val="center"/>
              <w:rPr>
                <w:color w:val="000000"/>
                <w:sz w:val="24"/>
                <w:szCs w:val="24"/>
              </w:rPr>
            </w:pPr>
            <w:r w:rsidRPr="00AB79AE">
              <w:rPr>
                <w:color w:val="000000"/>
                <w:sz w:val="24"/>
                <w:szCs w:val="24"/>
              </w:rPr>
              <w:t>4</w:t>
            </w:r>
          </w:p>
        </w:tc>
        <w:tc>
          <w:tcPr>
            <w:tcW w:w="1862" w:type="pct"/>
            <w:tcBorders>
              <w:top w:val="dotted" w:sz="4" w:space="0" w:color="auto"/>
              <w:left w:val="nil"/>
              <w:bottom w:val="dotted" w:sz="4" w:space="0" w:color="auto"/>
              <w:right w:val="single" w:sz="4" w:space="0" w:color="auto"/>
            </w:tcBorders>
            <w:shd w:val="clear" w:color="auto" w:fill="auto"/>
            <w:noWrap/>
            <w:vAlign w:val="center"/>
          </w:tcPr>
          <w:p w:rsidR="00AB79AE" w:rsidRDefault="00AB79AE" w:rsidP="00AB79AE">
            <w:pPr>
              <w:widowControl/>
              <w:spacing w:before="0" w:line="240" w:lineRule="auto"/>
              <w:rPr>
                <w:color w:val="000000"/>
                <w:sz w:val="24"/>
                <w:szCs w:val="24"/>
              </w:rPr>
            </w:pPr>
            <w:r w:rsidRPr="00AB79AE">
              <w:rPr>
                <w:color w:val="000000"/>
                <w:sz w:val="24"/>
                <w:szCs w:val="24"/>
              </w:rPr>
              <w:t>Cống tiêu qua đường - 04</w:t>
            </w:r>
          </w:p>
        </w:tc>
        <w:tc>
          <w:tcPr>
            <w:tcW w:w="1716" w:type="pct"/>
            <w:tcBorders>
              <w:top w:val="dotted" w:sz="4" w:space="0" w:color="auto"/>
              <w:left w:val="nil"/>
              <w:bottom w:val="dotted" w:sz="4" w:space="0" w:color="auto"/>
              <w:right w:val="single" w:sz="4" w:space="0" w:color="auto"/>
            </w:tcBorders>
            <w:shd w:val="clear" w:color="auto" w:fill="auto"/>
            <w:noWrap/>
            <w:vAlign w:val="center"/>
          </w:tcPr>
          <w:p w:rsidR="00AB79AE" w:rsidRDefault="00AB79AE" w:rsidP="00AB79AE">
            <w:pPr>
              <w:widowControl/>
              <w:spacing w:before="0" w:line="240" w:lineRule="auto"/>
              <w:jc w:val="center"/>
              <w:rPr>
                <w:color w:val="000000"/>
                <w:sz w:val="24"/>
                <w:szCs w:val="24"/>
              </w:rPr>
            </w:pPr>
            <w:r w:rsidRPr="00AB79AE">
              <w:rPr>
                <w:color w:val="000000"/>
                <w:sz w:val="24"/>
                <w:szCs w:val="24"/>
              </w:rPr>
              <w:t>K14+325</w:t>
            </w:r>
          </w:p>
        </w:tc>
        <w:tc>
          <w:tcPr>
            <w:tcW w:w="971" w:type="pct"/>
            <w:tcBorders>
              <w:top w:val="dotted" w:sz="4" w:space="0" w:color="auto"/>
              <w:left w:val="nil"/>
              <w:bottom w:val="dotted" w:sz="4" w:space="0" w:color="auto"/>
              <w:right w:val="single" w:sz="4" w:space="0" w:color="auto"/>
            </w:tcBorders>
            <w:shd w:val="clear" w:color="auto" w:fill="auto"/>
            <w:noWrap/>
            <w:vAlign w:val="center"/>
            <w:hideMark/>
          </w:tcPr>
          <w:p w:rsidR="00AB79AE" w:rsidRDefault="00AB79AE" w:rsidP="00AB79AE">
            <w:pPr>
              <w:widowControl/>
              <w:spacing w:before="0" w:line="240" w:lineRule="auto"/>
              <w:jc w:val="right"/>
              <w:rPr>
                <w:color w:val="000000"/>
                <w:sz w:val="24"/>
                <w:szCs w:val="24"/>
              </w:rPr>
            </w:pPr>
            <w:r w:rsidRPr="00AB79AE">
              <w:rPr>
                <w:color w:val="000000"/>
                <w:sz w:val="24"/>
                <w:szCs w:val="24"/>
              </w:rPr>
              <w:t>3.60</w:t>
            </w:r>
          </w:p>
        </w:tc>
      </w:tr>
      <w:tr w:rsidR="00AB79AE" w:rsidRPr="00086E9F" w:rsidTr="00292A4C">
        <w:trPr>
          <w:trHeight w:val="315"/>
        </w:trPr>
        <w:tc>
          <w:tcPr>
            <w:tcW w:w="451" w:type="pct"/>
            <w:tcBorders>
              <w:top w:val="dotted" w:sz="4" w:space="0" w:color="auto"/>
              <w:left w:val="single" w:sz="4" w:space="0" w:color="auto"/>
              <w:bottom w:val="dotted" w:sz="4" w:space="0" w:color="auto"/>
              <w:right w:val="single" w:sz="4" w:space="0" w:color="auto"/>
            </w:tcBorders>
            <w:shd w:val="clear" w:color="auto" w:fill="auto"/>
            <w:noWrap/>
            <w:vAlign w:val="center"/>
          </w:tcPr>
          <w:p w:rsidR="00AB79AE" w:rsidRDefault="00AB79AE" w:rsidP="00AB79AE">
            <w:pPr>
              <w:widowControl/>
              <w:spacing w:before="0" w:line="240" w:lineRule="auto"/>
              <w:jc w:val="center"/>
              <w:rPr>
                <w:color w:val="000000"/>
                <w:sz w:val="24"/>
                <w:szCs w:val="24"/>
              </w:rPr>
            </w:pPr>
            <w:r w:rsidRPr="00AB79AE">
              <w:rPr>
                <w:color w:val="000000"/>
                <w:sz w:val="24"/>
                <w:szCs w:val="24"/>
              </w:rPr>
              <w:t>5</w:t>
            </w:r>
          </w:p>
        </w:tc>
        <w:tc>
          <w:tcPr>
            <w:tcW w:w="1862" w:type="pct"/>
            <w:tcBorders>
              <w:top w:val="dotted" w:sz="4" w:space="0" w:color="auto"/>
              <w:left w:val="nil"/>
              <w:bottom w:val="dotted" w:sz="4" w:space="0" w:color="auto"/>
              <w:right w:val="single" w:sz="4" w:space="0" w:color="auto"/>
            </w:tcBorders>
            <w:shd w:val="clear" w:color="auto" w:fill="auto"/>
            <w:noWrap/>
            <w:vAlign w:val="center"/>
          </w:tcPr>
          <w:p w:rsidR="00AB79AE" w:rsidRDefault="00AB79AE" w:rsidP="00AB79AE">
            <w:pPr>
              <w:widowControl/>
              <w:spacing w:before="0" w:line="240" w:lineRule="auto"/>
              <w:rPr>
                <w:color w:val="000000"/>
                <w:sz w:val="24"/>
                <w:szCs w:val="24"/>
              </w:rPr>
            </w:pPr>
            <w:r w:rsidRPr="00AB79AE">
              <w:rPr>
                <w:color w:val="000000"/>
                <w:sz w:val="24"/>
                <w:szCs w:val="24"/>
              </w:rPr>
              <w:t>Cống tiêu qua đường - 05</w:t>
            </w:r>
          </w:p>
        </w:tc>
        <w:tc>
          <w:tcPr>
            <w:tcW w:w="1716" w:type="pct"/>
            <w:tcBorders>
              <w:top w:val="dotted" w:sz="4" w:space="0" w:color="auto"/>
              <w:left w:val="nil"/>
              <w:bottom w:val="dotted" w:sz="4" w:space="0" w:color="auto"/>
              <w:right w:val="single" w:sz="4" w:space="0" w:color="auto"/>
            </w:tcBorders>
            <w:shd w:val="clear" w:color="auto" w:fill="auto"/>
            <w:noWrap/>
            <w:vAlign w:val="center"/>
          </w:tcPr>
          <w:p w:rsidR="00AB79AE" w:rsidRDefault="00AB79AE" w:rsidP="00AB79AE">
            <w:pPr>
              <w:widowControl/>
              <w:spacing w:before="0" w:line="240" w:lineRule="auto"/>
              <w:jc w:val="center"/>
              <w:rPr>
                <w:color w:val="000000"/>
                <w:sz w:val="24"/>
                <w:szCs w:val="24"/>
              </w:rPr>
            </w:pPr>
            <w:r w:rsidRPr="00AB79AE">
              <w:rPr>
                <w:color w:val="000000"/>
                <w:sz w:val="24"/>
                <w:szCs w:val="24"/>
              </w:rPr>
              <w:t>K15+025.92</w:t>
            </w:r>
          </w:p>
        </w:tc>
        <w:tc>
          <w:tcPr>
            <w:tcW w:w="971" w:type="pct"/>
            <w:tcBorders>
              <w:top w:val="dotted" w:sz="4" w:space="0" w:color="auto"/>
              <w:left w:val="nil"/>
              <w:bottom w:val="dotted" w:sz="4" w:space="0" w:color="auto"/>
              <w:right w:val="single" w:sz="4" w:space="0" w:color="auto"/>
            </w:tcBorders>
            <w:shd w:val="clear" w:color="auto" w:fill="auto"/>
            <w:noWrap/>
            <w:vAlign w:val="center"/>
            <w:hideMark/>
          </w:tcPr>
          <w:p w:rsidR="00AB79AE" w:rsidRDefault="00AB79AE" w:rsidP="00AB79AE">
            <w:pPr>
              <w:widowControl/>
              <w:spacing w:before="0" w:line="240" w:lineRule="auto"/>
              <w:jc w:val="right"/>
              <w:rPr>
                <w:color w:val="000000"/>
                <w:sz w:val="24"/>
                <w:szCs w:val="24"/>
              </w:rPr>
            </w:pPr>
            <w:r w:rsidRPr="00AB79AE">
              <w:rPr>
                <w:color w:val="000000"/>
                <w:sz w:val="24"/>
                <w:szCs w:val="24"/>
              </w:rPr>
              <w:t>3.80</w:t>
            </w:r>
          </w:p>
        </w:tc>
      </w:tr>
      <w:tr w:rsidR="00AB79AE" w:rsidRPr="00086E9F" w:rsidTr="00292A4C">
        <w:trPr>
          <w:trHeight w:val="315"/>
        </w:trPr>
        <w:tc>
          <w:tcPr>
            <w:tcW w:w="451" w:type="pct"/>
            <w:tcBorders>
              <w:top w:val="dotted" w:sz="4" w:space="0" w:color="auto"/>
              <w:left w:val="single" w:sz="4" w:space="0" w:color="auto"/>
              <w:bottom w:val="dotted" w:sz="4" w:space="0" w:color="auto"/>
              <w:right w:val="single" w:sz="4" w:space="0" w:color="auto"/>
            </w:tcBorders>
            <w:shd w:val="clear" w:color="auto" w:fill="auto"/>
            <w:noWrap/>
            <w:vAlign w:val="center"/>
          </w:tcPr>
          <w:p w:rsidR="00AB79AE" w:rsidRDefault="00AB79AE" w:rsidP="00AB79AE">
            <w:pPr>
              <w:widowControl/>
              <w:spacing w:before="0" w:line="240" w:lineRule="auto"/>
              <w:jc w:val="center"/>
              <w:rPr>
                <w:color w:val="000000"/>
                <w:sz w:val="24"/>
                <w:szCs w:val="24"/>
              </w:rPr>
            </w:pPr>
            <w:r w:rsidRPr="00AB79AE">
              <w:rPr>
                <w:color w:val="000000"/>
                <w:sz w:val="24"/>
                <w:szCs w:val="24"/>
              </w:rPr>
              <w:t>6</w:t>
            </w:r>
          </w:p>
        </w:tc>
        <w:tc>
          <w:tcPr>
            <w:tcW w:w="1862" w:type="pct"/>
            <w:tcBorders>
              <w:top w:val="dotted" w:sz="4" w:space="0" w:color="auto"/>
              <w:left w:val="nil"/>
              <w:bottom w:val="dotted" w:sz="4" w:space="0" w:color="auto"/>
              <w:right w:val="single" w:sz="4" w:space="0" w:color="auto"/>
            </w:tcBorders>
            <w:shd w:val="clear" w:color="auto" w:fill="auto"/>
            <w:noWrap/>
            <w:vAlign w:val="center"/>
          </w:tcPr>
          <w:p w:rsidR="00AB79AE" w:rsidRDefault="00AB79AE" w:rsidP="00AB79AE">
            <w:pPr>
              <w:widowControl/>
              <w:spacing w:before="0" w:line="240" w:lineRule="auto"/>
              <w:rPr>
                <w:color w:val="000000"/>
                <w:sz w:val="24"/>
                <w:szCs w:val="24"/>
              </w:rPr>
            </w:pPr>
            <w:r w:rsidRPr="00AB79AE">
              <w:rPr>
                <w:color w:val="000000"/>
                <w:sz w:val="24"/>
                <w:szCs w:val="24"/>
              </w:rPr>
              <w:t>Cống tiêu qua đường - 06</w:t>
            </w:r>
          </w:p>
        </w:tc>
        <w:tc>
          <w:tcPr>
            <w:tcW w:w="1716" w:type="pct"/>
            <w:tcBorders>
              <w:top w:val="dotted" w:sz="4" w:space="0" w:color="auto"/>
              <w:left w:val="nil"/>
              <w:bottom w:val="dotted" w:sz="4" w:space="0" w:color="auto"/>
              <w:right w:val="single" w:sz="4" w:space="0" w:color="auto"/>
            </w:tcBorders>
            <w:shd w:val="clear" w:color="auto" w:fill="auto"/>
            <w:noWrap/>
            <w:vAlign w:val="center"/>
          </w:tcPr>
          <w:p w:rsidR="00AB79AE" w:rsidRDefault="00AB79AE" w:rsidP="00AB79AE">
            <w:pPr>
              <w:widowControl/>
              <w:spacing w:before="0" w:line="240" w:lineRule="auto"/>
              <w:jc w:val="center"/>
              <w:rPr>
                <w:color w:val="000000"/>
                <w:sz w:val="24"/>
                <w:szCs w:val="24"/>
              </w:rPr>
            </w:pPr>
            <w:r w:rsidRPr="00AB79AE">
              <w:rPr>
                <w:color w:val="000000"/>
                <w:sz w:val="24"/>
                <w:szCs w:val="24"/>
              </w:rPr>
              <w:t>K15+254.73</w:t>
            </w:r>
          </w:p>
        </w:tc>
        <w:tc>
          <w:tcPr>
            <w:tcW w:w="971" w:type="pct"/>
            <w:tcBorders>
              <w:top w:val="dotted" w:sz="4" w:space="0" w:color="auto"/>
              <w:left w:val="nil"/>
              <w:bottom w:val="dotted" w:sz="4" w:space="0" w:color="auto"/>
              <w:right w:val="single" w:sz="4" w:space="0" w:color="auto"/>
            </w:tcBorders>
            <w:shd w:val="clear" w:color="auto" w:fill="auto"/>
            <w:noWrap/>
            <w:vAlign w:val="center"/>
            <w:hideMark/>
          </w:tcPr>
          <w:p w:rsidR="00AB79AE" w:rsidRDefault="00AB79AE" w:rsidP="00AB79AE">
            <w:pPr>
              <w:widowControl/>
              <w:spacing w:before="0" w:line="240" w:lineRule="auto"/>
              <w:jc w:val="right"/>
              <w:rPr>
                <w:color w:val="000000"/>
                <w:sz w:val="24"/>
                <w:szCs w:val="24"/>
              </w:rPr>
            </w:pPr>
            <w:r w:rsidRPr="00AB79AE">
              <w:rPr>
                <w:color w:val="000000"/>
                <w:sz w:val="24"/>
                <w:szCs w:val="24"/>
              </w:rPr>
              <w:t>3.80</w:t>
            </w:r>
          </w:p>
        </w:tc>
      </w:tr>
      <w:tr w:rsidR="00AB79AE" w:rsidRPr="00086E9F" w:rsidTr="00292A4C">
        <w:trPr>
          <w:trHeight w:val="315"/>
        </w:trPr>
        <w:tc>
          <w:tcPr>
            <w:tcW w:w="451" w:type="pct"/>
            <w:tcBorders>
              <w:top w:val="dotted" w:sz="4" w:space="0" w:color="auto"/>
              <w:left w:val="single" w:sz="4" w:space="0" w:color="auto"/>
              <w:bottom w:val="dotted" w:sz="4" w:space="0" w:color="auto"/>
              <w:right w:val="single" w:sz="4" w:space="0" w:color="auto"/>
            </w:tcBorders>
            <w:shd w:val="clear" w:color="auto" w:fill="auto"/>
            <w:noWrap/>
            <w:vAlign w:val="center"/>
          </w:tcPr>
          <w:p w:rsidR="00AB79AE" w:rsidRDefault="00AB79AE" w:rsidP="00AB79AE">
            <w:pPr>
              <w:widowControl/>
              <w:spacing w:before="0" w:line="240" w:lineRule="auto"/>
              <w:jc w:val="center"/>
              <w:rPr>
                <w:color w:val="000000"/>
                <w:sz w:val="24"/>
                <w:szCs w:val="24"/>
              </w:rPr>
            </w:pPr>
            <w:r w:rsidRPr="00AB79AE">
              <w:rPr>
                <w:color w:val="000000"/>
                <w:sz w:val="24"/>
                <w:szCs w:val="24"/>
              </w:rPr>
              <w:t>7</w:t>
            </w:r>
          </w:p>
        </w:tc>
        <w:tc>
          <w:tcPr>
            <w:tcW w:w="1862" w:type="pct"/>
            <w:tcBorders>
              <w:top w:val="dotted" w:sz="4" w:space="0" w:color="auto"/>
              <w:left w:val="nil"/>
              <w:bottom w:val="dotted" w:sz="4" w:space="0" w:color="auto"/>
              <w:right w:val="single" w:sz="4" w:space="0" w:color="auto"/>
            </w:tcBorders>
            <w:shd w:val="clear" w:color="auto" w:fill="auto"/>
            <w:noWrap/>
            <w:vAlign w:val="center"/>
          </w:tcPr>
          <w:p w:rsidR="00AB79AE" w:rsidRDefault="00AB79AE" w:rsidP="00AB79AE">
            <w:pPr>
              <w:widowControl/>
              <w:spacing w:before="0" w:line="240" w:lineRule="auto"/>
              <w:rPr>
                <w:color w:val="000000"/>
                <w:sz w:val="24"/>
                <w:szCs w:val="24"/>
              </w:rPr>
            </w:pPr>
            <w:r w:rsidRPr="00AB79AE">
              <w:rPr>
                <w:color w:val="000000"/>
                <w:sz w:val="24"/>
                <w:szCs w:val="24"/>
              </w:rPr>
              <w:t>Cống tiêu qua đường - 07</w:t>
            </w:r>
          </w:p>
        </w:tc>
        <w:tc>
          <w:tcPr>
            <w:tcW w:w="1716" w:type="pct"/>
            <w:tcBorders>
              <w:top w:val="dotted" w:sz="4" w:space="0" w:color="auto"/>
              <w:left w:val="nil"/>
              <w:bottom w:val="dotted" w:sz="4" w:space="0" w:color="auto"/>
              <w:right w:val="single" w:sz="4" w:space="0" w:color="auto"/>
            </w:tcBorders>
            <w:shd w:val="clear" w:color="auto" w:fill="auto"/>
            <w:noWrap/>
            <w:vAlign w:val="center"/>
          </w:tcPr>
          <w:p w:rsidR="00AB79AE" w:rsidRDefault="00AB79AE" w:rsidP="00AB79AE">
            <w:pPr>
              <w:widowControl/>
              <w:spacing w:before="0" w:line="240" w:lineRule="auto"/>
              <w:jc w:val="center"/>
              <w:rPr>
                <w:color w:val="000000"/>
                <w:sz w:val="24"/>
                <w:szCs w:val="24"/>
              </w:rPr>
            </w:pPr>
            <w:r w:rsidRPr="00AB79AE">
              <w:rPr>
                <w:color w:val="000000"/>
                <w:sz w:val="24"/>
                <w:szCs w:val="24"/>
              </w:rPr>
              <w:t>K15+958.73</w:t>
            </w:r>
          </w:p>
        </w:tc>
        <w:tc>
          <w:tcPr>
            <w:tcW w:w="971" w:type="pct"/>
            <w:tcBorders>
              <w:top w:val="dotted" w:sz="4" w:space="0" w:color="auto"/>
              <w:left w:val="nil"/>
              <w:bottom w:val="dotted" w:sz="4" w:space="0" w:color="auto"/>
              <w:right w:val="single" w:sz="4" w:space="0" w:color="auto"/>
            </w:tcBorders>
            <w:shd w:val="clear" w:color="auto" w:fill="auto"/>
            <w:noWrap/>
            <w:vAlign w:val="center"/>
            <w:hideMark/>
          </w:tcPr>
          <w:p w:rsidR="00AB79AE" w:rsidRDefault="00AB79AE" w:rsidP="00AB79AE">
            <w:pPr>
              <w:widowControl/>
              <w:spacing w:before="0" w:line="240" w:lineRule="auto"/>
              <w:jc w:val="right"/>
              <w:rPr>
                <w:color w:val="000000"/>
                <w:sz w:val="24"/>
                <w:szCs w:val="24"/>
              </w:rPr>
            </w:pPr>
            <w:r w:rsidRPr="00AB79AE">
              <w:rPr>
                <w:color w:val="000000"/>
                <w:sz w:val="24"/>
                <w:szCs w:val="24"/>
              </w:rPr>
              <w:t>84.6</w:t>
            </w:r>
          </w:p>
        </w:tc>
      </w:tr>
      <w:tr w:rsidR="00AB79AE" w:rsidRPr="00086E9F" w:rsidTr="00292A4C">
        <w:trPr>
          <w:trHeight w:val="315"/>
        </w:trPr>
        <w:tc>
          <w:tcPr>
            <w:tcW w:w="451" w:type="pct"/>
            <w:tcBorders>
              <w:top w:val="dotted" w:sz="4" w:space="0" w:color="auto"/>
              <w:left w:val="single" w:sz="4" w:space="0" w:color="auto"/>
              <w:bottom w:val="dotted" w:sz="4" w:space="0" w:color="auto"/>
              <w:right w:val="single" w:sz="4" w:space="0" w:color="auto"/>
            </w:tcBorders>
            <w:shd w:val="clear" w:color="auto" w:fill="auto"/>
            <w:noWrap/>
            <w:vAlign w:val="center"/>
          </w:tcPr>
          <w:p w:rsidR="00AB79AE" w:rsidRDefault="00AB79AE" w:rsidP="00AB79AE">
            <w:pPr>
              <w:widowControl/>
              <w:spacing w:before="0" w:line="240" w:lineRule="auto"/>
              <w:jc w:val="center"/>
              <w:rPr>
                <w:color w:val="000000"/>
                <w:sz w:val="24"/>
                <w:szCs w:val="24"/>
              </w:rPr>
            </w:pPr>
            <w:r w:rsidRPr="00AB79AE">
              <w:rPr>
                <w:color w:val="000000"/>
                <w:sz w:val="24"/>
                <w:szCs w:val="24"/>
              </w:rPr>
              <w:t>8</w:t>
            </w:r>
          </w:p>
        </w:tc>
        <w:tc>
          <w:tcPr>
            <w:tcW w:w="1862" w:type="pct"/>
            <w:tcBorders>
              <w:top w:val="dotted" w:sz="4" w:space="0" w:color="auto"/>
              <w:left w:val="nil"/>
              <w:bottom w:val="dotted" w:sz="4" w:space="0" w:color="auto"/>
              <w:right w:val="single" w:sz="4" w:space="0" w:color="auto"/>
            </w:tcBorders>
            <w:shd w:val="clear" w:color="auto" w:fill="auto"/>
            <w:noWrap/>
            <w:vAlign w:val="center"/>
          </w:tcPr>
          <w:p w:rsidR="00AB79AE" w:rsidRDefault="00AB79AE" w:rsidP="00AB79AE">
            <w:pPr>
              <w:widowControl/>
              <w:spacing w:before="0" w:line="240" w:lineRule="auto"/>
              <w:rPr>
                <w:color w:val="000000"/>
                <w:sz w:val="24"/>
                <w:szCs w:val="24"/>
              </w:rPr>
            </w:pPr>
            <w:r w:rsidRPr="00AB79AE">
              <w:rPr>
                <w:color w:val="000000"/>
                <w:sz w:val="24"/>
                <w:szCs w:val="24"/>
              </w:rPr>
              <w:t>Cống tiêu qua đường - 08</w:t>
            </w:r>
          </w:p>
        </w:tc>
        <w:tc>
          <w:tcPr>
            <w:tcW w:w="1716" w:type="pct"/>
            <w:tcBorders>
              <w:top w:val="dotted" w:sz="4" w:space="0" w:color="auto"/>
              <w:left w:val="nil"/>
              <w:bottom w:val="dotted" w:sz="4" w:space="0" w:color="auto"/>
              <w:right w:val="single" w:sz="4" w:space="0" w:color="auto"/>
            </w:tcBorders>
            <w:shd w:val="clear" w:color="auto" w:fill="auto"/>
            <w:noWrap/>
            <w:vAlign w:val="center"/>
          </w:tcPr>
          <w:p w:rsidR="00AB79AE" w:rsidRDefault="00AB79AE" w:rsidP="00AB79AE">
            <w:pPr>
              <w:widowControl/>
              <w:spacing w:before="0" w:line="240" w:lineRule="auto"/>
              <w:jc w:val="center"/>
              <w:rPr>
                <w:color w:val="000000"/>
                <w:sz w:val="24"/>
                <w:szCs w:val="24"/>
              </w:rPr>
            </w:pPr>
            <w:r w:rsidRPr="00AB79AE">
              <w:rPr>
                <w:color w:val="000000"/>
                <w:sz w:val="24"/>
                <w:szCs w:val="24"/>
              </w:rPr>
              <w:t>K16+805.20</w:t>
            </w:r>
          </w:p>
        </w:tc>
        <w:tc>
          <w:tcPr>
            <w:tcW w:w="971" w:type="pct"/>
            <w:tcBorders>
              <w:top w:val="dotted" w:sz="4" w:space="0" w:color="auto"/>
              <w:left w:val="nil"/>
              <w:bottom w:val="dotted" w:sz="4" w:space="0" w:color="auto"/>
              <w:right w:val="single" w:sz="4" w:space="0" w:color="auto"/>
            </w:tcBorders>
            <w:shd w:val="clear" w:color="auto" w:fill="auto"/>
            <w:noWrap/>
            <w:vAlign w:val="center"/>
            <w:hideMark/>
          </w:tcPr>
          <w:p w:rsidR="00AB79AE" w:rsidRDefault="00AB79AE" w:rsidP="00AB79AE">
            <w:pPr>
              <w:widowControl/>
              <w:spacing w:before="0" w:line="240" w:lineRule="auto"/>
              <w:jc w:val="right"/>
              <w:rPr>
                <w:color w:val="000000"/>
                <w:sz w:val="24"/>
                <w:szCs w:val="24"/>
              </w:rPr>
            </w:pPr>
            <w:r w:rsidRPr="00AB79AE">
              <w:rPr>
                <w:color w:val="000000"/>
                <w:sz w:val="24"/>
                <w:szCs w:val="24"/>
              </w:rPr>
              <w:t>3.8</w:t>
            </w:r>
          </w:p>
        </w:tc>
      </w:tr>
      <w:tr w:rsidR="00AB79AE" w:rsidRPr="00086E9F" w:rsidTr="00292A4C">
        <w:trPr>
          <w:trHeight w:val="315"/>
        </w:trPr>
        <w:tc>
          <w:tcPr>
            <w:tcW w:w="451" w:type="pct"/>
            <w:tcBorders>
              <w:top w:val="dotted" w:sz="4" w:space="0" w:color="auto"/>
              <w:left w:val="single" w:sz="4" w:space="0" w:color="auto"/>
              <w:bottom w:val="dotted" w:sz="4" w:space="0" w:color="auto"/>
              <w:right w:val="single" w:sz="4" w:space="0" w:color="auto"/>
            </w:tcBorders>
            <w:shd w:val="clear" w:color="auto" w:fill="auto"/>
            <w:noWrap/>
            <w:vAlign w:val="center"/>
          </w:tcPr>
          <w:p w:rsidR="00AB79AE" w:rsidRDefault="00AB79AE" w:rsidP="00AB79AE">
            <w:pPr>
              <w:widowControl/>
              <w:spacing w:before="0" w:line="240" w:lineRule="auto"/>
              <w:jc w:val="center"/>
              <w:rPr>
                <w:color w:val="000000"/>
                <w:sz w:val="24"/>
                <w:szCs w:val="24"/>
              </w:rPr>
            </w:pPr>
            <w:r w:rsidRPr="00AB79AE">
              <w:rPr>
                <w:color w:val="000000"/>
                <w:sz w:val="24"/>
                <w:szCs w:val="24"/>
              </w:rPr>
              <w:t>9</w:t>
            </w:r>
          </w:p>
        </w:tc>
        <w:tc>
          <w:tcPr>
            <w:tcW w:w="1862" w:type="pct"/>
            <w:tcBorders>
              <w:top w:val="dotted" w:sz="4" w:space="0" w:color="auto"/>
              <w:left w:val="nil"/>
              <w:bottom w:val="dotted" w:sz="4" w:space="0" w:color="auto"/>
              <w:right w:val="single" w:sz="4" w:space="0" w:color="auto"/>
            </w:tcBorders>
            <w:shd w:val="clear" w:color="auto" w:fill="auto"/>
            <w:noWrap/>
            <w:vAlign w:val="center"/>
          </w:tcPr>
          <w:p w:rsidR="00AB79AE" w:rsidRDefault="00AB79AE" w:rsidP="00AB79AE">
            <w:pPr>
              <w:widowControl/>
              <w:spacing w:before="0" w:line="240" w:lineRule="auto"/>
              <w:rPr>
                <w:color w:val="000000"/>
                <w:sz w:val="24"/>
                <w:szCs w:val="24"/>
              </w:rPr>
            </w:pPr>
            <w:r w:rsidRPr="00AB79AE">
              <w:rPr>
                <w:color w:val="000000"/>
                <w:sz w:val="24"/>
                <w:szCs w:val="24"/>
              </w:rPr>
              <w:t>Cống tiêu qua đường - 09</w:t>
            </w:r>
          </w:p>
        </w:tc>
        <w:tc>
          <w:tcPr>
            <w:tcW w:w="1716" w:type="pct"/>
            <w:tcBorders>
              <w:top w:val="dotted" w:sz="4" w:space="0" w:color="auto"/>
              <w:left w:val="nil"/>
              <w:bottom w:val="dotted" w:sz="4" w:space="0" w:color="auto"/>
              <w:right w:val="single" w:sz="4" w:space="0" w:color="auto"/>
            </w:tcBorders>
            <w:shd w:val="clear" w:color="auto" w:fill="auto"/>
            <w:noWrap/>
            <w:vAlign w:val="center"/>
          </w:tcPr>
          <w:p w:rsidR="00AB79AE" w:rsidRDefault="00AB79AE" w:rsidP="00AB79AE">
            <w:pPr>
              <w:widowControl/>
              <w:spacing w:before="0" w:line="240" w:lineRule="auto"/>
              <w:jc w:val="center"/>
              <w:rPr>
                <w:color w:val="000000"/>
                <w:sz w:val="24"/>
                <w:szCs w:val="24"/>
              </w:rPr>
            </w:pPr>
            <w:r w:rsidRPr="00AB79AE">
              <w:rPr>
                <w:color w:val="000000"/>
                <w:sz w:val="24"/>
                <w:szCs w:val="24"/>
              </w:rPr>
              <w:t>K18+555.73</w:t>
            </w:r>
          </w:p>
        </w:tc>
        <w:tc>
          <w:tcPr>
            <w:tcW w:w="971" w:type="pct"/>
            <w:tcBorders>
              <w:top w:val="dotted" w:sz="4" w:space="0" w:color="auto"/>
              <w:left w:val="nil"/>
              <w:bottom w:val="dotted" w:sz="4" w:space="0" w:color="auto"/>
              <w:right w:val="single" w:sz="4" w:space="0" w:color="auto"/>
            </w:tcBorders>
            <w:shd w:val="clear" w:color="auto" w:fill="auto"/>
            <w:noWrap/>
            <w:vAlign w:val="center"/>
          </w:tcPr>
          <w:p w:rsidR="00AB79AE" w:rsidRDefault="00AB79AE" w:rsidP="00AB79AE">
            <w:pPr>
              <w:widowControl/>
              <w:spacing w:before="0" w:line="240" w:lineRule="auto"/>
              <w:jc w:val="right"/>
              <w:rPr>
                <w:color w:val="000000"/>
                <w:sz w:val="24"/>
                <w:szCs w:val="24"/>
              </w:rPr>
            </w:pPr>
            <w:r w:rsidRPr="00AB79AE">
              <w:rPr>
                <w:color w:val="000000"/>
                <w:sz w:val="24"/>
                <w:szCs w:val="24"/>
              </w:rPr>
              <w:t>2.6</w:t>
            </w:r>
          </w:p>
        </w:tc>
      </w:tr>
      <w:tr w:rsidR="00AB79AE" w:rsidRPr="00086E9F" w:rsidTr="00292A4C">
        <w:trPr>
          <w:trHeight w:val="315"/>
        </w:trPr>
        <w:tc>
          <w:tcPr>
            <w:tcW w:w="451" w:type="pct"/>
            <w:tcBorders>
              <w:top w:val="dotted" w:sz="4" w:space="0" w:color="auto"/>
              <w:left w:val="single" w:sz="4" w:space="0" w:color="auto"/>
              <w:bottom w:val="dotted" w:sz="4" w:space="0" w:color="auto"/>
              <w:right w:val="single" w:sz="4" w:space="0" w:color="auto"/>
            </w:tcBorders>
            <w:shd w:val="clear" w:color="auto" w:fill="auto"/>
            <w:noWrap/>
            <w:vAlign w:val="center"/>
          </w:tcPr>
          <w:p w:rsidR="00AB79AE" w:rsidRDefault="00AB79AE" w:rsidP="00AB79AE">
            <w:pPr>
              <w:widowControl/>
              <w:spacing w:before="0" w:line="240" w:lineRule="auto"/>
              <w:jc w:val="center"/>
              <w:rPr>
                <w:color w:val="000000"/>
                <w:sz w:val="24"/>
                <w:szCs w:val="24"/>
              </w:rPr>
            </w:pPr>
            <w:r w:rsidRPr="00AB79AE">
              <w:rPr>
                <w:color w:val="000000"/>
                <w:sz w:val="24"/>
                <w:szCs w:val="24"/>
              </w:rPr>
              <w:t>10</w:t>
            </w:r>
          </w:p>
        </w:tc>
        <w:tc>
          <w:tcPr>
            <w:tcW w:w="1862" w:type="pct"/>
            <w:tcBorders>
              <w:top w:val="dotted" w:sz="4" w:space="0" w:color="auto"/>
              <w:left w:val="nil"/>
              <w:bottom w:val="dotted" w:sz="4" w:space="0" w:color="auto"/>
              <w:right w:val="single" w:sz="4" w:space="0" w:color="auto"/>
            </w:tcBorders>
            <w:shd w:val="clear" w:color="auto" w:fill="auto"/>
            <w:noWrap/>
            <w:vAlign w:val="center"/>
          </w:tcPr>
          <w:p w:rsidR="00AB79AE" w:rsidRDefault="00AB79AE" w:rsidP="00AB79AE">
            <w:pPr>
              <w:widowControl/>
              <w:spacing w:before="0" w:line="240" w:lineRule="auto"/>
              <w:rPr>
                <w:color w:val="000000"/>
                <w:sz w:val="24"/>
                <w:szCs w:val="24"/>
              </w:rPr>
            </w:pPr>
            <w:r w:rsidRPr="00AB79AE">
              <w:rPr>
                <w:color w:val="000000"/>
                <w:sz w:val="24"/>
                <w:szCs w:val="24"/>
              </w:rPr>
              <w:t>Cống tiêu qua đường - 10</w:t>
            </w:r>
          </w:p>
        </w:tc>
        <w:tc>
          <w:tcPr>
            <w:tcW w:w="1716" w:type="pct"/>
            <w:tcBorders>
              <w:top w:val="dotted" w:sz="4" w:space="0" w:color="auto"/>
              <w:left w:val="nil"/>
              <w:bottom w:val="dotted" w:sz="4" w:space="0" w:color="auto"/>
              <w:right w:val="single" w:sz="4" w:space="0" w:color="auto"/>
            </w:tcBorders>
            <w:shd w:val="clear" w:color="auto" w:fill="auto"/>
            <w:noWrap/>
            <w:vAlign w:val="center"/>
          </w:tcPr>
          <w:p w:rsidR="00AB79AE" w:rsidRDefault="00AB79AE" w:rsidP="00AB79AE">
            <w:pPr>
              <w:widowControl/>
              <w:spacing w:before="0" w:line="240" w:lineRule="auto"/>
              <w:jc w:val="center"/>
              <w:rPr>
                <w:color w:val="000000"/>
                <w:sz w:val="24"/>
                <w:szCs w:val="24"/>
              </w:rPr>
            </w:pPr>
            <w:r w:rsidRPr="00AB79AE">
              <w:rPr>
                <w:color w:val="000000"/>
                <w:sz w:val="24"/>
                <w:szCs w:val="24"/>
              </w:rPr>
              <w:t>K19+164.63</w:t>
            </w:r>
          </w:p>
        </w:tc>
        <w:tc>
          <w:tcPr>
            <w:tcW w:w="971" w:type="pct"/>
            <w:tcBorders>
              <w:top w:val="dotted" w:sz="4" w:space="0" w:color="auto"/>
              <w:left w:val="nil"/>
              <w:bottom w:val="dotted" w:sz="4" w:space="0" w:color="auto"/>
              <w:right w:val="single" w:sz="4" w:space="0" w:color="auto"/>
            </w:tcBorders>
            <w:shd w:val="clear" w:color="auto" w:fill="auto"/>
            <w:noWrap/>
            <w:vAlign w:val="center"/>
          </w:tcPr>
          <w:p w:rsidR="00AB79AE" w:rsidRDefault="00AB79AE" w:rsidP="00AB79AE">
            <w:pPr>
              <w:widowControl/>
              <w:spacing w:before="0" w:line="240" w:lineRule="auto"/>
              <w:jc w:val="right"/>
              <w:rPr>
                <w:color w:val="000000"/>
                <w:sz w:val="24"/>
                <w:szCs w:val="24"/>
              </w:rPr>
            </w:pPr>
            <w:r w:rsidRPr="00AB79AE">
              <w:rPr>
                <w:color w:val="000000"/>
                <w:sz w:val="24"/>
                <w:szCs w:val="24"/>
              </w:rPr>
              <w:t>72</w:t>
            </w:r>
          </w:p>
        </w:tc>
      </w:tr>
      <w:tr w:rsidR="00AB79AE" w:rsidRPr="00086E9F" w:rsidTr="00292A4C">
        <w:trPr>
          <w:trHeight w:val="315"/>
        </w:trPr>
        <w:tc>
          <w:tcPr>
            <w:tcW w:w="451" w:type="pct"/>
            <w:tcBorders>
              <w:top w:val="dotted" w:sz="4" w:space="0" w:color="auto"/>
              <w:left w:val="single" w:sz="4" w:space="0" w:color="auto"/>
              <w:bottom w:val="dotted" w:sz="4" w:space="0" w:color="auto"/>
              <w:right w:val="single" w:sz="4" w:space="0" w:color="auto"/>
            </w:tcBorders>
            <w:shd w:val="clear" w:color="auto" w:fill="auto"/>
            <w:noWrap/>
            <w:vAlign w:val="center"/>
          </w:tcPr>
          <w:p w:rsidR="00AB79AE" w:rsidRDefault="00AB79AE" w:rsidP="00AB79AE">
            <w:pPr>
              <w:widowControl/>
              <w:spacing w:before="0" w:line="240" w:lineRule="auto"/>
              <w:jc w:val="center"/>
              <w:rPr>
                <w:color w:val="000000"/>
                <w:sz w:val="24"/>
                <w:szCs w:val="24"/>
              </w:rPr>
            </w:pPr>
            <w:r w:rsidRPr="00AB79AE">
              <w:rPr>
                <w:color w:val="000000"/>
                <w:sz w:val="24"/>
                <w:szCs w:val="24"/>
              </w:rPr>
              <w:t>11</w:t>
            </w:r>
          </w:p>
        </w:tc>
        <w:tc>
          <w:tcPr>
            <w:tcW w:w="1862" w:type="pct"/>
            <w:tcBorders>
              <w:top w:val="dotted" w:sz="4" w:space="0" w:color="auto"/>
              <w:left w:val="nil"/>
              <w:bottom w:val="dotted" w:sz="4" w:space="0" w:color="auto"/>
              <w:right w:val="single" w:sz="4" w:space="0" w:color="auto"/>
            </w:tcBorders>
            <w:shd w:val="clear" w:color="auto" w:fill="auto"/>
            <w:noWrap/>
            <w:vAlign w:val="center"/>
          </w:tcPr>
          <w:p w:rsidR="00AB79AE" w:rsidRDefault="00AB79AE" w:rsidP="00AB79AE">
            <w:pPr>
              <w:widowControl/>
              <w:spacing w:before="0" w:line="240" w:lineRule="auto"/>
              <w:rPr>
                <w:color w:val="000000"/>
                <w:sz w:val="24"/>
                <w:szCs w:val="24"/>
              </w:rPr>
            </w:pPr>
            <w:r w:rsidRPr="00AB79AE">
              <w:rPr>
                <w:color w:val="000000"/>
                <w:sz w:val="24"/>
                <w:szCs w:val="24"/>
              </w:rPr>
              <w:t>Cống tiêu qua đường - 11</w:t>
            </w:r>
          </w:p>
        </w:tc>
        <w:tc>
          <w:tcPr>
            <w:tcW w:w="1716" w:type="pct"/>
            <w:tcBorders>
              <w:top w:val="dotted" w:sz="4" w:space="0" w:color="auto"/>
              <w:left w:val="nil"/>
              <w:bottom w:val="dotted" w:sz="4" w:space="0" w:color="auto"/>
              <w:right w:val="single" w:sz="4" w:space="0" w:color="auto"/>
            </w:tcBorders>
            <w:shd w:val="clear" w:color="auto" w:fill="auto"/>
            <w:noWrap/>
            <w:vAlign w:val="center"/>
          </w:tcPr>
          <w:p w:rsidR="00AB79AE" w:rsidRDefault="00AB79AE" w:rsidP="00AB79AE">
            <w:pPr>
              <w:widowControl/>
              <w:spacing w:before="0" w:line="240" w:lineRule="auto"/>
              <w:jc w:val="center"/>
              <w:rPr>
                <w:color w:val="000000"/>
                <w:sz w:val="24"/>
                <w:szCs w:val="24"/>
              </w:rPr>
            </w:pPr>
            <w:r w:rsidRPr="00AB79AE">
              <w:rPr>
                <w:color w:val="000000"/>
                <w:sz w:val="24"/>
                <w:szCs w:val="24"/>
              </w:rPr>
              <w:t>K20+059.63</w:t>
            </w:r>
          </w:p>
        </w:tc>
        <w:tc>
          <w:tcPr>
            <w:tcW w:w="971" w:type="pct"/>
            <w:tcBorders>
              <w:top w:val="dotted" w:sz="4" w:space="0" w:color="auto"/>
              <w:left w:val="nil"/>
              <w:bottom w:val="dotted" w:sz="4" w:space="0" w:color="auto"/>
              <w:right w:val="single" w:sz="4" w:space="0" w:color="auto"/>
            </w:tcBorders>
            <w:shd w:val="clear" w:color="auto" w:fill="auto"/>
            <w:noWrap/>
            <w:vAlign w:val="center"/>
          </w:tcPr>
          <w:p w:rsidR="00AB79AE" w:rsidRDefault="00AB79AE" w:rsidP="00AB79AE">
            <w:pPr>
              <w:widowControl/>
              <w:spacing w:before="0" w:line="240" w:lineRule="auto"/>
              <w:jc w:val="right"/>
              <w:rPr>
                <w:color w:val="000000"/>
                <w:sz w:val="24"/>
                <w:szCs w:val="24"/>
              </w:rPr>
            </w:pPr>
            <w:r w:rsidRPr="00AB79AE">
              <w:rPr>
                <w:color w:val="000000"/>
                <w:sz w:val="24"/>
                <w:szCs w:val="24"/>
              </w:rPr>
              <w:t>84.2</w:t>
            </w:r>
          </w:p>
        </w:tc>
      </w:tr>
      <w:tr w:rsidR="00AB79AE" w:rsidRPr="00086E9F" w:rsidTr="00292A4C">
        <w:trPr>
          <w:trHeight w:val="315"/>
        </w:trPr>
        <w:tc>
          <w:tcPr>
            <w:tcW w:w="451" w:type="pct"/>
            <w:tcBorders>
              <w:top w:val="dotted" w:sz="4" w:space="0" w:color="auto"/>
              <w:left w:val="single" w:sz="4" w:space="0" w:color="auto"/>
              <w:bottom w:val="dotted" w:sz="4" w:space="0" w:color="auto"/>
              <w:right w:val="single" w:sz="4" w:space="0" w:color="auto"/>
            </w:tcBorders>
            <w:shd w:val="clear" w:color="auto" w:fill="auto"/>
            <w:noWrap/>
            <w:vAlign w:val="center"/>
          </w:tcPr>
          <w:p w:rsidR="00AB79AE" w:rsidRDefault="00AB79AE" w:rsidP="00AB79AE">
            <w:pPr>
              <w:widowControl/>
              <w:spacing w:before="0" w:line="240" w:lineRule="auto"/>
              <w:jc w:val="center"/>
              <w:rPr>
                <w:color w:val="000000"/>
                <w:sz w:val="24"/>
                <w:szCs w:val="24"/>
              </w:rPr>
            </w:pPr>
            <w:r w:rsidRPr="00AB79AE">
              <w:rPr>
                <w:color w:val="000000"/>
                <w:sz w:val="24"/>
                <w:szCs w:val="24"/>
              </w:rPr>
              <w:t>12</w:t>
            </w:r>
          </w:p>
        </w:tc>
        <w:tc>
          <w:tcPr>
            <w:tcW w:w="1862" w:type="pct"/>
            <w:tcBorders>
              <w:top w:val="dotted" w:sz="4" w:space="0" w:color="auto"/>
              <w:left w:val="nil"/>
              <w:bottom w:val="dotted" w:sz="4" w:space="0" w:color="auto"/>
              <w:right w:val="single" w:sz="4" w:space="0" w:color="auto"/>
            </w:tcBorders>
            <w:shd w:val="clear" w:color="auto" w:fill="auto"/>
            <w:noWrap/>
            <w:vAlign w:val="center"/>
          </w:tcPr>
          <w:p w:rsidR="00AB79AE" w:rsidRDefault="00AB79AE" w:rsidP="00AB79AE">
            <w:pPr>
              <w:widowControl/>
              <w:spacing w:before="0" w:line="240" w:lineRule="auto"/>
              <w:rPr>
                <w:color w:val="000000"/>
                <w:sz w:val="24"/>
                <w:szCs w:val="24"/>
              </w:rPr>
            </w:pPr>
            <w:r w:rsidRPr="00AB79AE">
              <w:rPr>
                <w:color w:val="000000"/>
                <w:sz w:val="24"/>
                <w:szCs w:val="24"/>
              </w:rPr>
              <w:t>Cống tiêu qua đường - 12</w:t>
            </w:r>
          </w:p>
        </w:tc>
        <w:tc>
          <w:tcPr>
            <w:tcW w:w="1716" w:type="pct"/>
            <w:tcBorders>
              <w:top w:val="dotted" w:sz="4" w:space="0" w:color="auto"/>
              <w:left w:val="nil"/>
              <w:bottom w:val="dotted" w:sz="4" w:space="0" w:color="auto"/>
              <w:right w:val="single" w:sz="4" w:space="0" w:color="auto"/>
            </w:tcBorders>
            <w:shd w:val="clear" w:color="auto" w:fill="auto"/>
            <w:noWrap/>
            <w:vAlign w:val="center"/>
          </w:tcPr>
          <w:p w:rsidR="00AB79AE" w:rsidRDefault="00AB79AE" w:rsidP="00AB79AE">
            <w:pPr>
              <w:widowControl/>
              <w:spacing w:before="0" w:line="240" w:lineRule="auto"/>
              <w:jc w:val="center"/>
              <w:rPr>
                <w:color w:val="000000"/>
                <w:sz w:val="24"/>
                <w:szCs w:val="24"/>
              </w:rPr>
            </w:pPr>
            <w:r w:rsidRPr="00AB79AE">
              <w:rPr>
                <w:color w:val="000000"/>
                <w:sz w:val="24"/>
                <w:szCs w:val="24"/>
              </w:rPr>
              <w:t>K20+622.63</w:t>
            </w:r>
          </w:p>
        </w:tc>
        <w:tc>
          <w:tcPr>
            <w:tcW w:w="971" w:type="pct"/>
            <w:tcBorders>
              <w:top w:val="dotted" w:sz="4" w:space="0" w:color="auto"/>
              <w:left w:val="nil"/>
              <w:bottom w:val="dotted" w:sz="4" w:space="0" w:color="auto"/>
              <w:right w:val="single" w:sz="4" w:space="0" w:color="auto"/>
            </w:tcBorders>
            <w:shd w:val="clear" w:color="auto" w:fill="auto"/>
            <w:noWrap/>
            <w:vAlign w:val="center"/>
          </w:tcPr>
          <w:p w:rsidR="00AB79AE" w:rsidRDefault="00AB79AE" w:rsidP="00AB79AE">
            <w:pPr>
              <w:widowControl/>
              <w:spacing w:before="0" w:line="240" w:lineRule="auto"/>
              <w:jc w:val="right"/>
              <w:rPr>
                <w:color w:val="000000"/>
                <w:sz w:val="24"/>
                <w:szCs w:val="24"/>
              </w:rPr>
            </w:pPr>
            <w:r w:rsidRPr="00AB79AE">
              <w:rPr>
                <w:color w:val="000000"/>
                <w:sz w:val="24"/>
                <w:szCs w:val="24"/>
              </w:rPr>
              <w:t>3.5</w:t>
            </w:r>
          </w:p>
        </w:tc>
      </w:tr>
      <w:tr w:rsidR="00AB79AE" w:rsidRPr="00086E9F" w:rsidTr="00292A4C">
        <w:trPr>
          <w:trHeight w:val="315"/>
        </w:trPr>
        <w:tc>
          <w:tcPr>
            <w:tcW w:w="451" w:type="pct"/>
            <w:tcBorders>
              <w:top w:val="dotted" w:sz="4" w:space="0" w:color="auto"/>
              <w:left w:val="single" w:sz="4" w:space="0" w:color="auto"/>
              <w:bottom w:val="single" w:sz="4" w:space="0" w:color="auto"/>
              <w:right w:val="single" w:sz="4" w:space="0" w:color="auto"/>
            </w:tcBorders>
            <w:shd w:val="clear" w:color="auto" w:fill="auto"/>
            <w:noWrap/>
            <w:vAlign w:val="center"/>
          </w:tcPr>
          <w:p w:rsidR="00AB79AE" w:rsidRDefault="00AB79AE" w:rsidP="00AB79AE">
            <w:pPr>
              <w:widowControl/>
              <w:spacing w:before="0" w:line="240" w:lineRule="auto"/>
              <w:jc w:val="center"/>
              <w:rPr>
                <w:color w:val="000000"/>
                <w:sz w:val="24"/>
                <w:szCs w:val="24"/>
              </w:rPr>
            </w:pPr>
            <w:r w:rsidRPr="00AB79AE">
              <w:rPr>
                <w:color w:val="000000"/>
                <w:sz w:val="24"/>
                <w:szCs w:val="24"/>
              </w:rPr>
              <w:t>13</w:t>
            </w:r>
          </w:p>
        </w:tc>
        <w:tc>
          <w:tcPr>
            <w:tcW w:w="1862" w:type="pct"/>
            <w:tcBorders>
              <w:top w:val="dotted" w:sz="4" w:space="0" w:color="auto"/>
              <w:left w:val="nil"/>
              <w:bottom w:val="single" w:sz="4" w:space="0" w:color="auto"/>
              <w:right w:val="single" w:sz="4" w:space="0" w:color="auto"/>
            </w:tcBorders>
            <w:shd w:val="clear" w:color="auto" w:fill="auto"/>
            <w:noWrap/>
            <w:vAlign w:val="center"/>
          </w:tcPr>
          <w:p w:rsidR="00AB79AE" w:rsidRDefault="00AB79AE" w:rsidP="00AB79AE">
            <w:pPr>
              <w:widowControl/>
              <w:spacing w:before="0" w:line="240" w:lineRule="auto"/>
              <w:rPr>
                <w:color w:val="000000"/>
                <w:sz w:val="24"/>
                <w:szCs w:val="24"/>
              </w:rPr>
            </w:pPr>
            <w:r w:rsidRPr="00AB79AE">
              <w:rPr>
                <w:color w:val="000000"/>
                <w:sz w:val="24"/>
                <w:szCs w:val="24"/>
              </w:rPr>
              <w:t>Cống tiêu qua đường - 13</w:t>
            </w:r>
          </w:p>
        </w:tc>
        <w:tc>
          <w:tcPr>
            <w:tcW w:w="1716" w:type="pct"/>
            <w:tcBorders>
              <w:top w:val="dotted" w:sz="4" w:space="0" w:color="auto"/>
              <w:left w:val="nil"/>
              <w:bottom w:val="single" w:sz="4" w:space="0" w:color="auto"/>
              <w:right w:val="single" w:sz="4" w:space="0" w:color="auto"/>
            </w:tcBorders>
            <w:shd w:val="clear" w:color="auto" w:fill="auto"/>
            <w:noWrap/>
            <w:vAlign w:val="center"/>
          </w:tcPr>
          <w:p w:rsidR="00AB79AE" w:rsidRDefault="00AB79AE" w:rsidP="00AB79AE">
            <w:pPr>
              <w:widowControl/>
              <w:spacing w:before="0" w:line="240" w:lineRule="auto"/>
              <w:jc w:val="center"/>
              <w:rPr>
                <w:color w:val="000000"/>
                <w:sz w:val="24"/>
                <w:szCs w:val="24"/>
              </w:rPr>
            </w:pPr>
            <w:r w:rsidRPr="00AB79AE">
              <w:rPr>
                <w:color w:val="000000"/>
                <w:sz w:val="24"/>
                <w:szCs w:val="24"/>
              </w:rPr>
              <w:t>K23+308.63</w:t>
            </w:r>
          </w:p>
        </w:tc>
        <w:tc>
          <w:tcPr>
            <w:tcW w:w="971" w:type="pct"/>
            <w:tcBorders>
              <w:top w:val="dotted" w:sz="4" w:space="0" w:color="auto"/>
              <w:left w:val="nil"/>
              <w:bottom w:val="single" w:sz="4" w:space="0" w:color="auto"/>
              <w:right w:val="single" w:sz="4" w:space="0" w:color="auto"/>
            </w:tcBorders>
            <w:shd w:val="clear" w:color="auto" w:fill="auto"/>
            <w:noWrap/>
            <w:vAlign w:val="center"/>
          </w:tcPr>
          <w:p w:rsidR="00AB79AE" w:rsidRDefault="00AB79AE" w:rsidP="00AB79AE">
            <w:pPr>
              <w:widowControl/>
              <w:spacing w:before="0" w:line="240" w:lineRule="auto"/>
              <w:jc w:val="right"/>
              <w:rPr>
                <w:color w:val="000000"/>
                <w:sz w:val="24"/>
                <w:szCs w:val="24"/>
              </w:rPr>
            </w:pPr>
            <w:r w:rsidRPr="00AB79AE">
              <w:rPr>
                <w:color w:val="000000"/>
                <w:sz w:val="24"/>
                <w:szCs w:val="24"/>
              </w:rPr>
              <w:t>3.9</w:t>
            </w:r>
          </w:p>
        </w:tc>
      </w:tr>
    </w:tbl>
    <w:p w:rsidR="00AD314D" w:rsidRDefault="00AD314D" w:rsidP="00AD314D">
      <w:pPr>
        <w:tabs>
          <w:tab w:val="left" w:pos="567"/>
        </w:tabs>
        <w:overflowPunct w:val="0"/>
        <w:autoSpaceDE w:val="0"/>
        <w:autoSpaceDN w:val="0"/>
        <w:adjustRightInd w:val="0"/>
        <w:spacing w:before="60" w:after="60" w:line="264" w:lineRule="auto"/>
        <w:jc w:val="center"/>
        <w:textAlignment w:val="baseline"/>
        <w:rPr>
          <w:rFonts w:eastAsia="Calibri"/>
          <w:bCs/>
          <w:noProof/>
          <w:color w:val="00B0F0"/>
          <w:sz w:val="27"/>
          <w:szCs w:val="27"/>
          <w:lang w:val="nb-NO"/>
        </w:rPr>
      </w:pPr>
      <w:r w:rsidRPr="0079608A">
        <w:rPr>
          <w:rFonts w:eastAsia="Calibri"/>
          <w:bCs/>
          <w:noProof/>
          <w:color w:val="00B0F0"/>
          <w:sz w:val="27"/>
          <w:szCs w:val="27"/>
          <w:lang w:val="nb-NO"/>
        </w:rPr>
        <w:t xml:space="preserve">Bảng 3. </w:t>
      </w:r>
      <w:r w:rsidRPr="0079608A">
        <w:rPr>
          <w:rFonts w:eastAsia="Calibri"/>
          <w:bCs/>
          <w:noProof/>
          <w:color w:val="00B0F0"/>
          <w:sz w:val="27"/>
          <w:szCs w:val="27"/>
          <w:lang w:val="nb-NO"/>
        </w:rPr>
        <w:fldChar w:fldCharType="begin"/>
      </w:r>
      <w:r w:rsidRPr="0079608A">
        <w:rPr>
          <w:rFonts w:eastAsia="Calibri"/>
          <w:bCs/>
          <w:noProof/>
          <w:color w:val="00B0F0"/>
          <w:sz w:val="27"/>
          <w:szCs w:val="27"/>
          <w:lang w:val="nb-NO"/>
        </w:rPr>
        <w:instrText xml:space="preserve"> SEQ Bảng_3. \* ARABIC </w:instrText>
      </w:r>
      <w:r w:rsidRPr="0079608A">
        <w:rPr>
          <w:rFonts w:eastAsia="Calibri"/>
          <w:bCs/>
          <w:noProof/>
          <w:color w:val="00B0F0"/>
          <w:sz w:val="27"/>
          <w:szCs w:val="27"/>
          <w:lang w:val="nb-NO"/>
        </w:rPr>
        <w:fldChar w:fldCharType="separate"/>
      </w:r>
      <w:r w:rsidR="006F5EBB">
        <w:rPr>
          <w:rFonts w:eastAsia="Calibri"/>
          <w:bCs/>
          <w:noProof/>
          <w:color w:val="00B0F0"/>
          <w:sz w:val="27"/>
          <w:szCs w:val="27"/>
          <w:lang w:val="nb-NO"/>
        </w:rPr>
        <w:t>8</w:t>
      </w:r>
      <w:r w:rsidRPr="0079608A">
        <w:rPr>
          <w:rFonts w:eastAsia="Calibri"/>
          <w:bCs/>
          <w:noProof/>
          <w:color w:val="00B0F0"/>
          <w:sz w:val="27"/>
          <w:szCs w:val="27"/>
          <w:lang w:val="nb-NO"/>
        </w:rPr>
        <w:fldChar w:fldCharType="end"/>
      </w:r>
      <w:r w:rsidRPr="0079608A">
        <w:rPr>
          <w:rFonts w:eastAsia="Calibri"/>
          <w:bCs/>
          <w:noProof/>
          <w:color w:val="00B0F0"/>
          <w:sz w:val="27"/>
          <w:szCs w:val="27"/>
          <w:lang w:val="nb-NO"/>
        </w:rPr>
        <w:t xml:space="preserve">:  </w:t>
      </w:r>
      <w:r>
        <w:rPr>
          <w:rFonts w:eastAsia="Calibri"/>
          <w:bCs/>
          <w:noProof/>
          <w:color w:val="00B0F0"/>
          <w:sz w:val="27"/>
          <w:szCs w:val="27"/>
          <w:lang w:val="nb-NO"/>
        </w:rPr>
        <w:t xml:space="preserve"> T</w:t>
      </w:r>
      <w:r w:rsidRPr="00D00044">
        <w:rPr>
          <w:rFonts w:eastAsia="Calibri"/>
          <w:bCs/>
          <w:noProof/>
          <w:color w:val="00B0F0"/>
          <w:sz w:val="27"/>
          <w:szCs w:val="27"/>
          <w:lang w:val="nb-NO"/>
        </w:rPr>
        <w:t>hống kê các công trình tiêu nước trên đường</w:t>
      </w:r>
    </w:p>
    <w:p w:rsidR="00AD314D" w:rsidRPr="00D00044" w:rsidRDefault="00AD314D" w:rsidP="00AD314D">
      <w:pPr>
        <w:tabs>
          <w:tab w:val="left" w:pos="567"/>
        </w:tabs>
        <w:overflowPunct w:val="0"/>
        <w:autoSpaceDE w:val="0"/>
        <w:autoSpaceDN w:val="0"/>
        <w:adjustRightInd w:val="0"/>
        <w:spacing w:before="60" w:after="60" w:line="264" w:lineRule="auto"/>
        <w:jc w:val="center"/>
        <w:textAlignment w:val="baseline"/>
        <w:rPr>
          <w:rFonts w:eastAsia="Calibri"/>
          <w:bCs/>
          <w:noProof/>
          <w:color w:val="00B0F0"/>
          <w:sz w:val="27"/>
          <w:szCs w:val="27"/>
          <w:lang w:val="nb-NO"/>
        </w:rPr>
      </w:pPr>
      <w:r>
        <w:rPr>
          <w:rFonts w:eastAsia="Calibri"/>
          <w:bCs/>
          <w:noProof/>
          <w:color w:val="00B0F0"/>
          <w:sz w:val="27"/>
          <w:szCs w:val="27"/>
          <w:lang w:val="nb-NO"/>
        </w:rPr>
        <w:t>(phương án II)</w:t>
      </w:r>
    </w:p>
    <w:tbl>
      <w:tblPr>
        <w:tblW w:w="5000" w:type="pct"/>
        <w:tblLook w:val="04A0" w:firstRow="1" w:lastRow="0" w:firstColumn="1" w:lastColumn="0" w:noHBand="0" w:noVBand="1"/>
      </w:tblPr>
      <w:tblGrid>
        <w:gridCol w:w="859"/>
        <w:gridCol w:w="3544"/>
        <w:gridCol w:w="3266"/>
        <w:gridCol w:w="1848"/>
      </w:tblGrid>
      <w:tr w:rsidR="00AD314D" w:rsidRPr="00086E9F" w:rsidTr="00292A4C">
        <w:trPr>
          <w:trHeight w:val="315"/>
        </w:trPr>
        <w:tc>
          <w:tcPr>
            <w:tcW w:w="4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314D" w:rsidRPr="00086E9F" w:rsidRDefault="00AD314D" w:rsidP="00D23613">
            <w:pPr>
              <w:widowControl/>
              <w:spacing w:before="0" w:line="240" w:lineRule="auto"/>
              <w:jc w:val="center"/>
              <w:rPr>
                <w:color w:val="000000"/>
                <w:sz w:val="24"/>
                <w:szCs w:val="24"/>
              </w:rPr>
            </w:pPr>
            <w:r w:rsidRPr="00086E9F">
              <w:rPr>
                <w:color w:val="000000"/>
                <w:sz w:val="24"/>
                <w:szCs w:val="24"/>
              </w:rPr>
              <w:t>TT</w:t>
            </w:r>
          </w:p>
        </w:tc>
        <w:tc>
          <w:tcPr>
            <w:tcW w:w="1862" w:type="pct"/>
            <w:tcBorders>
              <w:top w:val="single" w:sz="4" w:space="0" w:color="auto"/>
              <w:left w:val="nil"/>
              <w:bottom w:val="single" w:sz="4" w:space="0" w:color="auto"/>
              <w:right w:val="single" w:sz="4" w:space="0" w:color="auto"/>
            </w:tcBorders>
            <w:shd w:val="clear" w:color="auto" w:fill="auto"/>
            <w:noWrap/>
            <w:vAlign w:val="bottom"/>
            <w:hideMark/>
          </w:tcPr>
          <w:p w:rsidR="00AD314D" w:rsidRPr="00086E9F" w:rsidRDefault="00AD314D" w:rsidP="00D23613">
            <w:pPr>
              <w:widowControl/>
              <w:spacing w:before="0" w:line="240" w:lineRule="auto"/>
              <w:jc w:val="center"/>
              <w:rPr>
                <w:color w:val="000000"/>
                <w:sz w:val="24"/>
                <w:szCs w:val="24"/>
              </w:rPr>
            </w:pPr>
            <w:r w:rsidRPr="00086E9F">
              <w:rPr>
                <w:color w:val="000000"/>
                <w:sz w:val="24"/>
                <w:szCs w:val="24"/>
              </w:rPr>
              <w:t>Tên công trình</w:t>
            </w:r>
          </w:p>
        </w:tc>
        <w:tc>
          <w:tcPr>
            <w:tcW w:w="1716" w:type="pct"/>
            <w:tcBorders>
              <w:top w:val="single" w:sz="4" w:space="0" w:color="auto"/>
              <w:left w:val="nil"/>
              <w:bottom w:val="single" w:sz="4" w:space="0" w:color="auto"/>
              <w:right w:val="single" w:sz="4" w:space="0" w:color="auto"/>
            </w:tcBorders>
            <w:shd w:val="clear" w:color="auto" w:fill="auto"/>
            <w:noWrap/>
            <w:vAlign w:val="bottom"/>
            <w:hideMark/>
          </w:tcPr>
          <w:p w:rsidR="00AD314D" w:rsidRPr="00086E9F" w:rsidRDefault="00AD314D" w:rsidP="00D23613">
            <w:pPr>
              <w:widowControl/>
              <w:spacing w:before="0" w:line="240" w:lineRule="auto"/>
              <w:jc w:val="center"/>
              <w:rPr>
                <w:color w:val="000000"/>
                <w:sz w:val="24"/>
                <w:szCs w:val="24"/>
              </w:rPr>
            </w:pPr>
            <w:r w:rsidRPr="00086E9F">
              <w:rPr>
                <w:color w:val="000000"/>
                <w:sz w:val="24"/>
                <w:szCs w:val="24"/>
              </w:rPr>
              <w:t>Vị trí</w:t>
            </w:r>
          </w:p>
        </w:tc>
        <w:tc>
          <w:tcPr>
            <w:tcW w:w="971" w:type="pct"/>
            <w:tcBorders>
              <w:top w:val="single" w:sz="4" w:space="0" w:color="auto"/>
              <w:left w:val="nil"/>
              <w:bottom w:val="single" w:sz="4" w:space="0" w:color="auto"/>
              <w:right w:val="single" w:sz="4" w:space="0" w:color="auto"/>
            </w:tcBorders>
            <w:shd w:val="clear" w:color="auto" w:fill="auto"/>
            <w:noWrap/>
            <w:vAlign w:val="bottom"/>
            <w:hideMark/>
          </w:tcPr>
          <w:p w:rsidR="00AD314D" w:rsidRPr="00086E9F" w:rsidRDefault="00AD314D" w:rsidP="00D23613">
            <w:pPr>
              <w:widowControl/>
              <w:spacing w:before="0" w:line="240" w:lineRule="auto"/>
              <w:jc w:val="center"/>
              <w:rPr>
                <w:color w:val="000000"/>
                <w:sz w:val="24"/>
                <w:szCs w:val="24"/>
              </w:rPr>
            </w:pPr>
            <w:r w:rsidRPr="00086E9F">
              <w:rPr>
                <w:color w:val="000000"/>
                <w:sz w:val="24"/>
                <w:szCs w:val="24"/>
              </w:rPr>
              <w:t>Flv (ha)</w:t>
            </w:r>
          </w:p>
        </w:tc>
      </w:tr>
      <w:tr w:rsidR="00AD314D" w:rsidRPr="00086E9F" w:rsidTr="00292A4C">
        <w:trPr>
          <w:trHeight w:val="345"/>
        </w:trPr>
        <w:tc>
          <w:tcPr>
            <w:tcW w:w="451" w:type="pct"/>
            <w:tcBorders>
              <w:top w:val="nil"/>
              <w:left w:val="single" w:sz="4" w:space="0" w:color="auto"/>
              <w:bottom w:val="dotted" w:sz="4" w:space="0" w:color="auto"/>
              <w:right w:val="single" w:sz="4" w:space="0" w:color="auto"/>
            </w:tcBorders>
            <w:shd w:val="clear" w:color="auto" w:fill="auto"/>
            <w:noWrap/>
            <w:vAlign w:val="bottom"/>
            <w:hideMark/>
          </w:tcPr>
          <w:p w:rsidR="00AD314D" w:rsidRPr="00086E9F" w:rsidRDefault="00AD314D" w:rsidP="00D23613">
            <w:pPr>
              <w:widowControl/>
              <w:spacing w:before="0" w:line="240" w:lineRule="auto"/>
              <w:jc w:val="center"/>
              <w:rPr>
                <w:b/>
                <w:bCs/>
                <w:color w:val="000000"/>
                <w:sz w:val="26"/>
                <w:szCs w:val="26"/>
              </w:rPr>
            </w:pPr>
            <w:r w:rsidRPr="00086E9F">
              <w:rPr>
                <w:b/>
                <w:bCs/>
                <w:color w:val="000000"/>
                <w:sz w:val="26"/>
                <w:szCs w:val="26"/>
              </w:rPr>
              <w:t>I</w:t>
            </w:r>
          </w:p>
        </w:tc>
        <w:tc>
          <w:tcPr>
            <w:tcW w:w="1862" w:type="pct"/>
            <w:tcBorders>
              <w:top w:val="nil"/>
              <w:left w:val="nil"/>
              <w:bottom w:val="dotted" w:sz="4" w:space="0" w:color="auto"/>
              <w:right w:val="single" w:sz="4" w:space="0" w:color="auto"/>
            </w:tcBorders>
            <w:shd w:val="clear" w:color="auto" w:fill="auto"/>
            <w:noWrap/>
            <w:vAlign w:val="bottom"/>
            <w:hideMark/>
          </w:tcPr>
          <w:p w:rsidR="00AD314D" w:rsidRPr="00086E9F" w:rsidRDefault="00AD314D" w:rsidP="00D23613">
            <w:pPr>
              <w:widowControl/>
              <w:spacing w:before="0" w:line="240" w:lineRule="auto"/>
              <w:rPr>
                <w:b/>
                <w:bCs/>
                <w:i/>
                <w:iCs/>
                <w:color w:val="000000"/>
                <w:sz w:val="26"/>
                <w:szCs w:val="26"/>
              </w:rPr>
            </w:pPr>
            <w:r w:rsidRPr="00086E9F">
              <w:rPr>
                <w:b/>
                <w:bCs/>
                <w:i/>
                <w:iCs/>
                <w:color w:val="000000"/>
                <w:sz w:val="26"/>
                <w:szCs w:val="26"/>
              </w:rPr>
              <w:t>Các tràn ngầm</w:t>
            </w:r>
          </w:p>
        </w:tc>
        <w:tc>
          <w:tcPr>
            <w:tcW w:w="1716" w:type="pct"/>
            <w:tcBorders>
              <w:top w:val="nil"/>
              <w:left w:val="nil"/>
              <w:bottom w:val="dotted" w:sz="4" w:space="0" w:color="auto"/>
              <w:right w:val="single" w:sz="4" w:space="0" w:color="auto"/>
            </w:tcBorders>
            <w:shd w:val="clear" w:color="auto" w:fill="auto"/>
            <w:noWrap/>
            <w:vAlign w:val="bottom"/>
            <w:hideMark/>
          </w:tcPr>
          <w:p w:rsidR="00AD314D" w:rsidRPr="00086E9F" w:rsidRDefault="00AD314D" w:rsidP="00D23613">
            <w:pPr>
              <w:widowControl/>
              <w:spacing w:before="0" w:line="240" w:lineRule="auto"/>
              <w:jc w:val="center"/>
              <w:rPr>
                <w:b/>
                <w:bCs/>
                <w:color w:val="000000"/>
                <w:sz w:val="26"/>
                <w:szCs w:val="26"/>
              </w:rPr>
            </w:pPr>
            <w:r w:rsidRPr="00086E9F">
              <w:rPr>
                <w:b/>
                <w:bCs/>
                <w:color w:val="000000"/>
                <w:sz w:val="26"/>
                <w:szCs w:val="26"/>
              </w:rPr>
              <w:t> </w:t>
            </w:r>
          </w:p>
        </w:tc>
        <w:tc>
          <w:tcPr>
            <w:tcW w:w="971" w:type="pct"/>
            <w:tcBorders>
              <w:top w:val="nil"/>
              <w:left w:val="nil"/>
              <w:bottom w:val="dotted" w:sz="4" w:space="0" w:color="auto"/>
              <w:right w:val="single" w:sz="4" w:space="0" w:color="auto"/>
            </w:tcBorders>
            <w:shd w:val="clear" w:color="auto" w:fill="auto"/>
            <w:noWrap/>
            <w:vAlign w:val="bottom"/>
            <w:hideMark/>
          </w:tcPr>
          <w:p w:rsidR="00AD314D" w:rsidRPr="00086E9F" w:rsidRDefault="00AD314D" w:rsidP="00D23613">
            <w:pPr>
              <w:widowControl/>
              <w:spacing w:before="0" w:line="240" w:lineRule="auto"/>
              <w:rPr>
                <w:color w:val="000000"/>
                <w:sz w:val="24"/>
                <w:szCs w:val="24"/>
              </w:rPr>
            </w:pPr>
            <w:r w:rsidRPr="00086E9F">
              <w:rPr>
                <w:color w:val="000000"/>
                <w:sz w:val="24"/>
                <w:szCs w:val="24"/>
              </w:rPr>
              <w:t> </w:t>
            </w:r>
          </w:p>
        </w:tc>
      </w:tr>
      <w:tr w:rsidR="00AD314D" w:rsidRPr="00086E9F" w:rsidTr="00292A4C">
        <w:trPr>
          <w:trHeight w:val="315"/>
        </w:trPr>
        <w:tc>
          <w:tcPr>
            <w:tcW w:w="451" w:type="pct"/>
            <w:tcBorders>
              <w:top w:val="nil"/>
              <w:left w:val="single" w:sz="4" w:space="0" w:color="auto"/>
              <w:bottom w:val="dotted" w:sz="4" w:space="0" w:color="auto"/>
              <w:right w:val="single" w:sz="4" w:space="0" w:color="auto"/>
            </w:tcBorders>
            <w:shd w:val="clear" w:color="auto" w:fill="auto"/>
            <w:noWrap/>
            <w:vAlign w:val="bottom"/>
            <w:hideMark/>
          </w:tcPr>
          <w:p w:rsidR="00AD314D" w:rsidRPr="00086E9F" w:rsidRDefault="00AD314D" w:rsidP="00D23613">
            <w:pPr>
              <w:widowControl/>
              <w:spacing w:before="0" w:line="240" w:lineRule="auto"/>
              <w:jc w:val="center"/>
              <w:rPr>
                <w:color w:val="000000"/>
                <w:sz w:val="24"/>
                <w:szCs w:val="24"/>
              </w:rPr>
            </w:pPr>
            <w:r w:rsidRPr="00086E9F">
              <w:rPr>
                <w:color w:val="000000"/>
                <w:sz w:val="24"/>
                <w:szCs w:val="24"/>
              </w:rPr>
              <w:t>1</w:t>
            </w:r>
          </w:p>
        </w:tc>
        <w:tc>
          <w:tcPr>
            <w:tcW w:w="1862" w:type="pct"/>
            <w:tcBorders>
              <w:top w:val="nil"/>
              <w:left w:val="nil"/>
              <w:bottom w:val="dotted" w:sz="4" w:space="0" w:color="auto"/>
              <w:right w:val="single" w:sz="4" w:space="0" w:color="auto"/>
            </w:tcBorders>
            <w:shd w:val="clear" w:color="auto" w:fill="auto"/>
            <w:noWrap/>
            <w:vAlign w:val="bottom"/>
            <w:hideMark/>
          </w:tcPr>
          <w:p w:rsidR="00AD314D" w:rsidRPr="00086E9F" w:rsidRDefault="00AD314D" w:rsidP="00D23613">
            <w:pPr>
              <w:widowControl/>
              <w:spacing w:before="0" w:line="240" w:lineRule="auto"/>
              <w:rPr>
                <w:color w:val="000000"/>
                <w:sz w:val="24"/>
                <w:szCs w:val="24"/>
              </w:rPr>
            </w:pPr>
            <w:r w:rsidRPr="00086E9F">
              <w:rPr>
                <w:color w:val="000000"/>
                <w:sz w:val="24"/>
                <w:szCs w:val="24"/>
              </w:rPr>
              <w:t xml:space="preserve">Tràn ngầm 01 </w:t>
            </w:r>
          </w:p>
        </w:tc>
        <w:tc>
          <w:tcPr>
            <w:tcW w:w="1716" w:type="pct"/>
            <w:tcBorders>
              <w:top w:val="nil"/>
              <w:left w:val="nil"/>
              <w:bottom w:val="dotted" w:sz="4" w:space="0" w:color="auto"/>
              <w:right w:val="single" w:sz="4" w:space="0" w:color="auto"/>
            </w:tcBorders>
            <w:shd w:val="clear" w:color="auto" w:fill="auto"/>
            <w:noWrap/>
            <w:vAlign w:val="bottom"/>
            <w:hideMark/>
          </w:tcPr>
          <w:p w:rsidR="00AD314D" w:rsidRPr="00086E9F" w:rsidRDefault="00AD314D" w:rsidP="00D23613">
            <w:pPr>
              <w:widowControl/>
              <w:spacing w:before="0" w:line="240" w:lineRule="auto"/>
              <w:jc w:val="center"/>
              <w:rPr>
                <w:color w:val="000000"/>
                <w:sz w:val="24"/>
                <w:szCs w:val="24"/>
              </w:rPr>
            </w:pPr>
            <w:r w:rsidRPr="00086E9F">
              <w:rPr>
                <w:color w:val="000000"/>
                <w:sz w:val="24"/>
                <w:szCs w:val="24"/>
              </w:rPr>
              <w:t>K6+032.51 -:- K6+128.61</w:t>
            </w:r>
          </w:p>
        </w:tc>
        <w:tc>
          <w:tcPr>
            <w:tcW w:w="971" w:type="pct"/>
            <w:tcBorders>
              <w:top w:val="nil"/>
              <w:left w:val="nil"/>
              <w:bottom w:val="dotted" w:sz="4" w:space="0" w:color="auto"/>
              <w:right w:val="single" w:sz="4" w:space="0" w:color="auto"/>
            </w:tcBorders>
            <w:shd w:val="clear" w:color="auto" w:fill="auto"/>
            <w:noWrap/>
            <w:vAlign w:val="bottom"/>
            <w:hideMark/>
          </w:tcPr>
          <w:p w:rsidR="00AD314D" w:rsidRPr="00086E9F" w:rsidRDefault="00AD314D" w:rsidP="00D23613">
            <w:pPr>
              <w:widowControl/>
              <w:spacing w:before="0" w:line="240" w:lineRule="auto"/>
              <w:jc w:val="right"/>
              <w:rPr>
                <w:color w:val="000000"/>
                <w:sz w:val="24"/>
                <w:szCs w:val="24"/>
              </w:rPr>
            </w:pPr>
            <w:r w:rsidRPr="00086E9F">
              <w:rPr>
                <w:color w:val="000000"/>
                <w:sz w:val="24"/>
                <w:szCs w:val="24"/>
              </w:rPr>
              <w:t>298</w:t>
            </w:r>
          </w:p>
        </w:tc>
      </w:tr>
      <w:tr w:rsidR="00AD314D" w:rsidRPr="00086E9F" w:rsidTr="00292A4C">
        <w:trPr>
          <w:trHeight w:val="315"/>
        </w:trPr>
        <w:tc>
          <w:tcPr>
            <w:tcW w:w="451" w:type="pct"/>
            <w:tcBorders>
              <w:top w:val="nil"/>
              <w:left w:val="single" w:sz="4" w:space="0" w:color="auto"/>
              <w:bottom w:val="dotted" w:sz="4" w:space="0" w:color="auto"/>
              <w:right w:val="single" w:sz="4" w:space="0" w:color="auto"/>
            </w:tcBorders>
            <w:shd w:val="clear" w:color="auto" w:fill="auto"/>
            <w:noWrap/>
            <w:vAlign w:val="bottom"/>
            <w:hideMark/>
          </w:tcPr>
          <w:p w:rsidR="00AD314D" w:rsidRPr="00086E9F" w:rsidRDefault="00AD314D" w:rsidP="00D23613">
            <w:pPr>
              <w:widowControl/>
              <w:spacing w:before="0" w:line="240" w:lineRule="auto"/>
              <w:jc w:val="center"/>
              <w:rPr>
                <w:color w:val="000000"/>
                <w:sz w:val="24"/>
                <w:szCs w:val="24"/>
              </w:rPr>
            </w:pPr>
            <w:r w:rsidRPr="00086E9F">
              <w:rPr>
                <w:color w:val="000000"/>
                <w:sz w:val="24"/>
                <w:szCs w:val="24"/>
              </w:rPr>
              <w:t>2</w:t>
            </w:r>
          </w:p>
        </w:tc>
        <w:tc>
          <w:tcPr>
            <w:tcW w:w="1862" w:type="pct"/>
            <w:tcBorders>
              <w:top w:val="nil"/>
              <w:left w:val="nil"/>
              <w:bottom w:val="dotted" w:sz="4" w:space="0" w:color="auto"/>
              <w:right w:val="single" w:sz="4" w:space="0" w:color="auto"/>
            </w:tcBorders>
            <w:shd w:val="clear" w:color="auto" w:fill="auto"/>
            <w:noWrap/>
            <w:vAlign w:val="bottom"/>
            <w:hideMark/>
          </w:tcPr>
          <w:p w:rsidR="00AD314D" w:rsidRPr="00086E9F" w:rsidRDefault="00AD314D" w:rsidP="00D23613">
            <w:pPr>
              <w:widowControl/>
              <w:spacing w:before="0" w:line="240" w:lineRule="auto"/>
              <w:rPr>
                <w:color w:val="000000"/>
                <w:sz w:val="24"/>
                <w:szCs w:val="24"/>
              </w:rPr>
            </w:pPr>
            <w:r w:rsidRPr="00086E9F">
              <w:rPr>
                <w:color w:val="000000"/>
                <w:sz w:val="24"/>
                <w:szCs w:val="24"/>
              </w:rPr>
              <w:t>Tràn ngầm 02</w:t>
            </w:r>
          </w:p>
        </w:tc>
        <w:tc>
          <w:tcPr>
            <w:tcW w:w="1716" w:type="pct"/>
            <w:tcBorders>
              <w:top w:val="nil"/>
              <w:left w:val="nil"/>
              <w:bottom w:val="dotted" w:sz="4" w:space="0" w:color="auto"/>
              <w:right w:val="single" w:sz="4" w:space="0" w:color="auto"/>
            </w:tcBorders>
            <w:shd w:val="clear" w:color="auto" w:fill="auto"/>
            <w:noWrap/>
            <w:vAlign w:val="bottom"/>
            <w:hideMark/>
          </w:tcPr>
          <w:p w:rsidR="00AD314D" w:rsidRPr="00086E9F" w:rsidRDefault="00AD314D" w:rsidP="00D23613">
            <w:pPr>
              <w:widowControl/>
              <w:spacing w:before="0" w:line="240" w:lineRule="auto"/>
              <w:jc w:val="center"/>
              <w:rPr>
                <w:color w:val="000000"/>
                <w:sz w:val="24"/>
                <w:szCs w:val="24"/>
              </w:rPr>
            </w:pPr>
            <w:r w:rsidRPr="00086E9F">
              <w:rPr>
                <w:color w:val="000000"/>
                <w:sz w:val="24"/>
                <w:szCs w:val="24"/>
              </w:rPr>
              <w:t>K8+172.93 -:- K8+223.53</w:t>
            </w:r>
          </w:p>
        </w:tc>
        <w:tc>
          <w:tcPr>
            <w:tcW w:w="971" w:type="pct"/>
            <w:tcBorders>
              <w:top w:val="nil"/>
              <w:left w:val="nil"/>
              <w:bottom w:val="dotted" w:sz="4" w:space="0" w:color="auto"/>
              <w:right w:val="single" w:sz="4" w:space="0" w:color="auto"/>
            </w:tcBorders>
            <w:shd w:val="clear" w:color="auto" w:fill="auto"/>
            <w:noWrap/>
            <w:vAlign w:val="bottom"/>
            <w:hideMark/>
          </w:tcPr>
          <w:p w:rsidR="00AD314D" w:rsidRPr="00086E9F" w:rsidRDefault="00AD314D" w:rsidP="00D23613">
            <w:pPr>
              <w:widowControl/>
              <w:spacing w:before="0" w:line="240" w:lineRule="auto"/>
              <w:jc w:val="right"/>
              <w:rPr>
                <w:color w:val="000000"/>
                <w:sz w:val="24"/>
                <w:szCs w:val="24"/>
              </w:rPr>
            </w:pPr>
            <w:r w:rsidRPr="00086E9F">
              <w:rPr>
                <w:color w:val="000000"/>
                <w:sz w:val="24"/>
                <w:szCs w:val="24"/>
              </w:rPr>
              <w:t>55.39</w:t>
            </w:r>
          </w:p>
        </w:tc>
      </w:tr>
      <w:tr w:rsidR="00AD314D" w:rsidRPr="00086E9F" w:rsidTr="00292A4C">
        <w:trPr>
          <w:trHeight w:val="315"/>
        </w:trPr>
        <w:tc>
          <w:tcPr>
            <w:tcW w:w="451" w:type="pct"/>
            <w:tcBorders>
              <w:top w:val="nil"/>
              <w:left w:val="single" w:sz="4" w:space="0" w:color="auto"/>
              <w:bottom w:val="dotted" w:sz="4" w:space="0" w:color="auto"/>
              <w:right w:val="single" w:sz="4" w:space="0" w:color="auto"/>
            </w:tcBorders>
            <w:shd w:val="clear" w:color="auto" w:fill="auto"/>
            <w:noWrap/>
            <w:vAlign w:val="bottom"/>
            <w:hideMark/>
          </w:tcPr>
          <w:p w:rsidR="00AD314D" w:rsidRPr="00086E9F" w:rsidRDefault="00AD314D" w:rsidP="00D23613">
            <w:pPr>
              <w:widowControl/>
              <w:spacing w:before="0" w:line="240" w:lineRule="auto"/>
              <w:jc w:val="center"/>
              <w:rPr>
                <w:color w:val="000000"/>
                <w:sz w:val="24"/>
                <w:szCs w:val="24"/>
              </w:rPr>
            </w:pPr>
            <w:r>
              <w:rPr>
                <w:color w:val="000000"/>
                <w:sz w:val="24"/>
                <w:szCs w:val="24"/>
              </w:rPr>
              <w:t>3</w:t>
            </w:r>
          </w:p>
        </w:tc>
        <w:tc>
          <w:tcPr>
            <w:tcW w:w="1862" w:type="pct"/>
            <w:tcBorders>
              <w:top w:val="nil"/>
              <w:left w:val="nil"/>
              <w:bottom w:val="dotted" w:sz="4" w:space="0" w:color="auto"/>
              <w:right w:val="single" w:sz="4" w:space="0" w:color="auto"/>
            </w:tcBorders>
            <w:shd w:val="clear" w:color="auto" w:fill="auto"/>
            <w:noWrap/>
            <w:vAlign w:val="bottom"/>
            <w:hideMark/>
          </w:tcPr>
          <w:p w:rsidR="00AD314D" w:rsidRPr="00086E9F" w:rsidRDefault="00AD314D" w:rsidP="00D23613">
            <w:pPr>
              <w:widowControl/>
              <w:spacing w:before="0" w:line="240" w:lineRule="auto"/>
              <w:rPr>
                <w:color w:val="000000"/>
                <w:sz w:val="24"/>
                <w:szCs w:val="24"/>
              </w:rPr>
            </w:pPr>
            <w:r w:rsidRPr="00086E9F">
              <w:rPr>
                <w:color w:val="000000"/>
                <w:sz w:val="24"/>
                <w:szCs w:val="24"/>
              </w:rPr>
              <w:t>Tràn ngầm 0</w:t>
            </w:r>
            <w:r>
              <w:rPr>
                <w:color w:val="000000"/>
                <w:sz w:val="24"/>
                <w:szCs w:val="24"/>
              </w:rPr>
              <w:t>3</w:t>
            </w:r>
          </w:p>
        </w:tc>
        <w:tc>
          <w:tcPr>
            <w:tcW w:w="1716" w:type="pct"/>
            <w:tcBorders>
              <w:top w:val="nil"/>
              <w:left w:val="nil"/>
              <w:bottom w:val="dotted" w:sz="4" w:space="0" w:color="auto"/>
              <w:right w:val="single" w:sz="4" w:space="0" w:color="auto"/>
            </w:tcBorders>
            <w:shd w:val="clear" w:color="auto" w:fill="auto"/>
            <w:noWrap/>
            <w:vAlign w:val="bottom"/>
            <w:hideMark/>
          </w:tcPr>
          <w:p w:rsidR="00AD314D" w:rsidRPr="00086E9F" w:rsidRDefault="00AD314D" w:rsidP="00D23613">
            <w:pPr>
              <w:widowControl/>
              <w:spacing w:before="0" w:line="240" w:lineRule="auto"/>
              <w:jc w:val="center"/>
              <w:rPr>
                <w:color w:val="000000"/>
                <w:sz w:val="24"/>
                <w:szCs w:val="24"/>
              </w:rPr>
            </w:pPr>
            <w:r w:rsidRPr="00086E9F">
              <w:rPr>
                <w:color w:val="000000"/>
                <w:sz w:val="24"/>
                <w:szCs w:val="24"/>
              </w:rPr>
              <w:t xml:space="preserve">K14+008.7 -:- K14+060.9 </w:t>
            </w:r>
          </w:p>
        </w:tc>
        <w:tc>
          <w:tcPr>
            <w:tcW w:w="971" w:type="pct"/>
            <w:tcBorders>
              <w:top w:val="nil"/>
              <w:left w:val="nil"/>
              <w:bottom w:val="dotted" w:sz="4" w:space="0" w:color="auto"/>
              <w:right w:val="single" w:sz="4" w:space="0" w:color="auto"/>
            </w:tcBorders>
            <w:shd w:val="clear" w:color="auto" w:fill="auto"/>
            <w:noWrap/>
            <w:vAlign w:val="bottom"/>
            <w:hideMark/>
          </w:tcPr>
          <w:p w:rsidR="00AD314D" w:rsidRPr="00086E9F" w:rsidRDefault="00AD314D" w:rsidP="00D23613">
            <w:pPr>
              <w:widowControl/>
              <w:spacing w:before="0" w:line="240" w:lineRule="auto"/>
              <w:jc w:val="right"/>
              <w:rPr>
                <w:color w:val="000000"/>
                <w:sz w:val="24"/>
                <w:szCs w:val="24"/>
              </w:rPr>
            </w:pPr>
            <w:r w:rsidRPr="00086E9F">
              <w:rPr>
                <w:color w:val="000000"/>
                <w:sz w:val="24"/>
                <w:szCs w:val="24"/>
              </w:rPr>
              <w:t>239</w:t>
            </w:r>
          </w:p>
        </w:tc>
      </w:tr>
      <w:tr w:rsidR="00292A4C" w:rsidRPr="00086E9F" w:rsidTr="00292A4C">
        <w:trPr>
          <w:trHeight w:val="315"/>
        </w:trPr>
        <w:tc>
          <w:tcPr>
            <w:tcW w:w="451" w:type="pct"/>
            <w:tcBorders>
              <w:top w:val="nil"/>
              <w:left w:val="single" w:sz="4" w:space="0" w:color="auto"/>
              <w:bottom w:val="dotted" w:sz="4" w:space="0" w:color="auto"/>
              <w:right w:val="single" w:sz="4" w:space="0" w:color="auto"/>
            </w:tcBorders>
            <w:shd w:val="clear" w:color="auto" w:fill="auto"/>
            <w:noWrap/>
            <w:vAlign w:val="bottom"/>
            <w:hideMark/>
          </w:tcPr>
          <w:p w:rsidR="00292A4C" w:rsidRPr="00086E9F" w:rsidRDefault="00292A4C" w:rsidP="000B6F4B">
            <w:pPr>
              <w:widowControl/>
              <w:spacing w:before="0" w:line="240" w:lineRule="auto"/>
              <w:jc w:val="center"/>
              <w:rPr>
                <w:color w:val="000000"/>
                <w:sz w:val="24"/>
                <w:szCs w:val="24"/>
              </w:rPr>
            </w:pPr>
            <w:r>
              <w:rPr>
                <w:color w:val="000000"/>
                <w:sz w:val="24"/>
                <w:szCs w:val="24"/>
              </w:rPr>
              <w:t>3</w:t>
            </w:r>
          </w:p>
        </w:tc>
        <w:tc>
          <w:tcPr>
            <w:tcW w:w="1862" w:type="pct"/>
            <w:tcBorders>
              <w:top w:val="nil"/>
              <w:left w:val="nil"/>
              <w:bottom w:val="dotted" w:sz="4" w:space="0" w:color="auto"/>
              <w:right w:val="single" w:sz="4" w:space="0" w:color="auto"/>
            </w:tcBorders>
            <w:shd w:val="clear" w:color="auto" w:fill="auto"/>
            <w:noWrap/>
            <w:vAlign w:val="bottom"/>
            <w:hideMark/>
          </w:tcPr>
          <w:p w:rsidR="00292A4C" w:rsidRPr="00086E9F" w:rsidRDefault="00292A4C" w:rsidP="000B6F4B">
            <w:pPr>
              <w:widowControl/>
              <w:spacing w:before="0" w:line="240" w:lineRule="auto"/>
              <w:rPr>
                <w:color w:val="000000"/>
                <w:sz w:val="24"/>
                <w:szCs w:val="24"/>
              </w:rPr>
            </w:pPr>
            <w:r w:rsidRPr="00086E9F">
              <w:rPr>
                <w:color w:val="000000"/>
                <w:sz w:val="24"/>
                <w:szCs w:val="24"/>
              </w:rPr>
              <w:t>Tràn ngầm 0</w:t>
            </w:r>
            <w:r>
              <w:rPr>
                <w:color w:val="000000"/>
                <w:sz w:val="24"/>
                <w:szCs w:val="24"/>
              </w:rPr>
              <w:t>4</w:t>
            </w:r>
          </w:p>
        </w:tc>
        <w:tc>
          <w:tcPr>
            <w:tcW w:w="1716" w:type="pct"/>
            <w:tcBorders>
              <w:top w:val="nil"/>
              <w:left w:val="nil"/>
              <w:bottom w:val="dotted" w:sz="4" w:space="0" w:color="auto"/>
              <w:right w:val="single" w:sz="4" w:space="0" w:color="auto"/>
            </w:tcBorders>
            <w:shd w:val="clear" w:color="auto" w:fill="auto"/>
            <w:noWrap/>
            <w:vAlign w:val="bottom"/>
          </w:tcPr>
          <w:p w:rsidR="00292A4C" w:rsidRPr="00086E9F" w:rsidRDefault="00292A4C" w:rsidP="000B6F4B">
            <w:pPr>
              <w:widowControl/>
              <w:spacing w:before="0" w:line="240" w:lineRule="auto"/>
              <w:jc w:val="center"/>
              <w:rPr>
                <w:color w:val="000000"/>
                <w:sz w:val="24"/>
                <w:szCs w:val="24"/>
              </w:rPr>
            </w:pPr>
          </w:p>
        </w:tc>
        <w:tc>
          <w:tcPr>
            <w:tcW w:w="971" w:type="pct"/>
            <w:tcBorders>
              <w:top w:val="nil"/>
              <w:left w:val="nil"/>
              <w:bottom w:val="dotted" w:sz="4" w:space="0" w:color="auto"/>
              <w:right w:val="single" w:sz="4" w:space="0" w:color="auto"/>
            </w:tcBorders>
            <w:shd w:val="clear" w:color="auto" w:fill="auto"/>
            <w:noWrap/>
            <w:vAlign w:val="bottom"/>
          </w:tcPr>
          <w:p w:rsidR="00292A4C" w:rsidRPr="00086E9F" w:rsidRDefault="00292A4C" w:rsidP="000B6F4B">
            <w:pPr>
              <w:widowControl/>
              <w:spacing w:before="0" w:line="240" w:lineRule="auto"/>
              <w:jc w:val="right"/>
              <w:rPr>
                <w:color w:val="000000"/>
                <w:sz w:val="24"/>
                <w:szCs w:val="24"/>
              </w:rPr>
            </w:pPr>
          </w:p>
        </w:tc>
      </w:tr>
      <w:tr w:rsidR="00AD314D" w:rsidRPr="00086E9F" w:rsidTr="00292A4C">
        <w:trPr>
          <w:trHeight w:val="345"/>
        </w:trPr>
        <w:tc>
          <w:tcPr>
            <w:tcW w:w="451" w:type="pct"/>
            <w:tcBorders>
              <w:top w:val="nil"/>
              <w:left w:val="single" w:sz="4" w:space="0" w:color="auto"/>
              <w:bottom w:val="dotted" w:sz="4" w:space="0" w:color="auto"/>
              <w:right w:val="single" w:sz="4" w:space="0" w:color="auto"/>
            </w:tcBorders>
            <w:shd w:val="clear" w:color="auto" w:fill="auto"/>
            <w:noWrap/>
            <w:vAlign w:val="bottom"/>
            <w:hideMark/>
          </w:tcPr>
          <w:p w:rsidR="00AD314D" w:rsidRPr="00086E9F" w:rsidRDefault="00AD314D" w:rsidP="00D23613">
            <w:pPr>
              <w:widowControl/>
              <w:spacing w:before="0" w:line="240" w:lineRule="auto"/>
              <w:jc w:val="center"/>
              <w:rPr>
                <w:b/>
                <w:bCs/>
                <w:color w:val="000000"/>
                <w:sz w:val="26"/>
                <w:szCs w:val="26"/>
              </w:rPr>
            </w:pPr>
            <w:r w:rsidRPr="00086E9F">
              <w:rPr>
                <w:b/>
                <w:bCs/>
                <w:color w:val="000000"/>
                <w:sz w:val="26"/>
                <w:szCs w:val="26"/>
              </w:rPr>
              <w:t>II</w:t>
            </w:r>
          </w:p>
        </w:tc>
        <w:tc>
          <w:tcPr>
            <w:tcW w:w="1862" w:type="pct"/>
            <w:tcBorders>
              <w:top w:val="nil"/>
              <w:left w:val="nil"/>
              <w:bottom w:val="dotted" w:sz="4" w:space="0" w:color="auto"/>
              <w:right w:val="single" w:sz="4" w:space="0" w:color="auto"/>
            </w:tcBorders>
            <w:shd w:val="clear" w:color="auto" w:fill="auto"/>
            <w:noWrap/>
            <w:vAlign w:val="bottom"/>
            <w:hideMark/>
          </w:tcPr>
          <w:p w:rsidR="00AD314D" w:rsidRPr="00086E9F" w:rsidRDefault="00AD314D" w:rsidP="00D23613">
            <w:pPr>
              <w:widowControl/>
              <w:spacing w:before="0" w:line="240" w:lineRule="auto"/>
              <w:rPr>
                <w:b/>
                <w:bCs/>
                <w:i/>
                <w:iCs/>
                <w:color w:val="000000"/>
                <w:sz w:val="26"/>
                <w:szCs w:val="26"/>
              </w:rPr>
            </w:pPr>
            <w:r w:rsidRPr="00086E9F">
              <w:rPr>
                <w:b/>
                <w:bCs/>
                <w:i/>
                <w:iCs/>
                <w:color w:val="000000"/>
                <w:sz w:val="26"/>
                <w:szCs w:val="26"/>
              </w:rPr>
              <w:t>Các cống tiêu</w:t>
            </w:r>
          </w:p>
        </w:tc>
        <w:tc>
          <w:tcPr>
            <w:tcW w:w="1716" w:type="pct"/>
            <w:tcBorders>
              <w:top w:val="nil"/>
              <w:left w:val="nil"/>
              <w:bottom w:val="dotted" w:sz="4" w:space="0" w:color="auto"/>
              <w:right w:val="single" w:sz="4" w:space="0" w:color="auto"/>
            </w:tcBorders>
            <w:shd w:val="clear" w:color="auto" w:fill="auto"/>
            <w:noWrap/>
            <w:vAlign w:val="bottom"/>
            <w:hideMark/>
          </w:tcPr>
          <w:p w:rsidR="00AD314D" w:rsidRPr="00086E9F" w:rsidRDefault="00AD314D" w:rsidP="00D23613">
            <w:pPr>
              <w:widowControl/>
              <w:spacing w:before="0" w:line="240" w:lineRule="auto"/>
              <w:jc w:val="center"/>
              <w:rPr>
                <w:b/>
                <w:bCs/>
                <w:color w:val="000000"/>
                <w:sz w:val="26"/>
                <w:szCs w:val="26"/>
              </w:rPr>
            </w:pPr>
            <w:r w:rsidRPr="00086E9F">
              <w:rPr>
                <w:b/>
                <w:bCs/>
                <w:color w:val="000000"/>
                <w:sz w:val="26"/>
                <w:szCs w:val="26"/>
              </w:rPr>
              <w:t> </w:t>
            </w:r>
          </w:p>
        </w:tc>
        <w:tc>
          <w:tcPr>
            <w:tcW w:w="971" w:type="pct"/>
            <w:tcBorders>
              <w:top w:val="nil"/>
              <w:left w:val="nil"/>
              <w:bottom w:val="dotted" w:sz="4" w:space="0" w:color="auto"/>
              <w:right w:val="single" w:sz="4" w:space="0" w:color="auto"/>
            </w:tcBorders>
            <w:shd w:val="clear" w:color="auto" w:fill="auto"/>
            <w:noWrap/>
            <w:vAlign w:val="bottom"/>
            <w:hideMark/>
          </w:tcPr>
          <w:p w:rsidR="00AD314D" w:rsidRPr="00086E9F" w:rsidRDefault="00AD314D" w:rsidP="00D23613">
            <w:pPr>
              <w:widowControl/>
              <w:spacing w:before="0" w:line="240" w:lineRule="auto"/>
              <w:rPr>
                <w:color w:val="000000"/>
                <w:sz w:val="24"/>
                <w:szCs w:val="24"/>
              </w:rPr>
            </w:pPr>
            <w:r w:rsidRPr="00086E9F">
              <w:rPr>
                <w:color w:val="000000"/>
                <w:sz w:val="24"/>
                <w:szCs w:val="24"/>
              </w:rPr>
              <w:t> </w:t>
            </w:r>
          </w:p>
        </w:tc>
      </w:tr>
      <w:tr w:rsidR="00AD314D" w:rsidRPr="00086E9F" w:rsidTr="00292A4C">
        <w:trPr>
          <w:trHeight w:val="315"/>
        </w:trPr>
        <w:tc>
          <w:tcPr>
            <w:tcW w:w="451" w:type="pct"/>
            <w:tcBorders>
              <w:top w:val="dotted" w:sz="4" w:space="0" w:color="auto"/>
              <w:left w:val="single" w:sz="4" w:space="0" w:color="auto"/>
              <w:bottom w:val="dotted" w:sz="4" w:space="0" w:color="auto"/>
              <w:right w:val="single" w:sz="4" w:space="0" w:color="auto"/>
            </w:tcBorders>
            <w:shd w:val="clear" w:color="auto" w:fill="auto"/>
            <w:noWrap/>
            <w:vAlign w:val="center"/>
          </w:tcPr>
          <w:p w:rsidR="00AD314D" w:rsidRDefault="00AD314D" w:rsidP="00D23613">
            <w:pPr>
              <w:widowControl/>
              <w:spacing w:before="0" w:line="240" w:lineRule="auto"/>
              <w:jc w:val="center"/>
              <w:rPr>
                <w:color w:val="000000"/>
                <w:sz w:val="24"/>
                <w:szCs w:val="24"/>
              </w:rPr>
            </w:pPr>
            <w:r w:rsidRPr="00AB79AE">
              <w:rPr>
                <w:color w:val="000000"/>
                <w:sz w:val="24"/>
                <w:szCs w:val="24"/>
              </w:rPr>
              <w:t>1</w:t>
            </w:r>
          </w:p>
        </w:tc>
        <w:tc>
          <w:tcPr>
            <w:tcW w:w="1862" w:type="pct"/>
            <w:tcBorders>
              <w:top w:val="dotted" w:sz="4" w:space="0" w:color="auto"/>
              <w:left w:val="nil"/>
              <w:bottom w:val="dotted" w:sz="4" w:space="0" w:color="auto"/>
              <w:right w:val="single" w:sz="4" w:space="0" w:color="auto"/>
            </w:tcBorders>
            <w:shd w:val="clear" w:color="auto" w:fill="auto"/>
            <w:noWrap/>
            <w:vAlign w:val="center"/>
          </w:tcPr>
          <w:p w:rsidR="00AD314D" w:rsidRDefault="00AD314D" w:rsidP="00AD314D">
            <w:pPr>
              <w:widowControl/>
              <w:spacing w:before="0" w:line="240" w:lineRule="auto"/>
              <w:rPr>
                <w:color w:val="000000"/>
                <w:sz w:val="24"/>
                <w:szCs w:val="24"/>
              </w:rPr>
            </w:pPr>
            <w:r w:rsidRPr="00AD314D">
              <w:rPr>
                <w:color w:val="000000"/>
                <w:sz w:val="24"/>
                <w:szCs w:val="24"/>
              </w:rPr>
              <w:t>Cống tiêu qua đường - 01</w:t>
            </w:r>
          </w:p>
        </w:tc>
        <w:tc>
          <w:tcPr>
            <w:tcW w:w="1716" w:type="pct"/>
            <w:tcBorders>
              <w:top w:val="dotted" w:sz="4" w:space="0" w:color="auto"/>
              <w:left w:val="nil"/>
              <w:bottom w:val="dotted" w:sz="4" w:space="0" w:color="auto"/>
              <w:right w:val="single" w:sz="4" w:space="0" w:color="auto"/>
            </w:tcBorders>
            <w:shd w:val="clear" w:color="auto" w:fill="auto"/>
            <w:noWrap/>
            <w:vAlign w:val="center"/>
          </w:tcPr>
          <w:p w:rsidR="00AD314D" w:rsidRDefault="00AD314D" w:rsidP="00AD314D">
            <w:pPr>
              <w:widowControl/>
              <w:spacing w:before="0" w:line="240" w:lineRule="auto"/>
              <w:jc w:val="center"/>
              <w:rPr>
                <w:color w:val="000000"/>
                <w:sz w:val="24"/>
                <w:szCs w:val="24"/>
              </w:rPr>
            </w:pPr>
            <w:r w:rsidRPr="00AD314D">
              <w:rPr>
                <w:color w:val="000000"/>
                <w:sz w:val="24"/>
                <w:szCs w:val="24"/>
              </w:rPr>
              <w:t>K10+713.60</w:t>
            </w:r>
          </w:p>
        </w:tc>
        <w:tc>
          <w:tcPr>
            <w:tcW w:w="971" w:type="pct"/>
            <w:tcBorders>
              <w:top w:val="dotted" w:sz="4" w:space="0" w:color="auto"/>
              <w:left w:val="nil"/>
              <w:bottom w:val="dotted" w:sz="4" w:space="0" w:color="auto"/>
              <w:right w:val="single" w:sz="4" w:space="0" w:color="auto"/>
            </w:tcBorders>
            <w:shd w:val="clear" w:color="auto" w:fill="auto"/>
            <w:noWrap/>
            <w:vAlign w:val="center"/>
            <w:hideMark/>
          </w:tcPr>
          <w:p w:rsidR="00AD314D" w:rsidRDefault="00AD314D" w:rsidP="00D23613">
            <w:pPr>
              <w:widowControl/>
              <w:spacing w:before="0" w:line="240" w:lineRule="auto"/>
              <w:jc w:val="right"/>
              <w:rPr>
                <w:color w:val="000000"/>
                <w:sz w:val="24"/>
                <w:szCs w:val="24"/>
              </w:rPr>
            </w:pPr>
            <w:r w:rsidRPr="00AB79AE">
              <w:rPr>
                <w:color w:val="000000"/>
                <w:sz w:val="24"/>
                <w:szCs w:val="24"/>
              </w:rPr>
              <w:t>3.00</w:t>
            </w:r>
          </w:p>
        </w:tc>
      </w:tr>
      <w:tr w:rsidR="00AD314D" w:rsidRPr="00086E9F" w:rsidTr="00292A4C">
        <w:trPr>
          <w:trHeight w:val="315"/>
        </w:trPr>
        <w:tc>
          <w:tcPr>
            <w:tcW w:w="451" w:type="pct"/>
            <w:tcBorders>
              <w:top w:val="dotted" w:sz="4" w:space="0" w:color="auto"/>
              <w:left w:val="single" w:sz="4" w:space="0" w:color="auto"/>
              <w:bottom w:val="dotted" w:sz="4" w:space="0" w:color="auto"/>
              <w:right w:val="single" w:sz="4" w:space="0" w:color="auto"/>
            </w:tcBorders>
            <w:shd w:val="clear" w:color="auto" w:fill="auto"/>
            <w:noWrap/>
            <w:vAlign w:val="center"/>
          </w:tcPr>
          <w:p w:rsidR="00AD314D" w:rsidRDefault="00AD314D" w:rsidP="00D23613">
            <w:pPr>
              <w:widowControl/>
              <w:spacing w:before="0" w:line="240" w:lineRule="auto"/>
              <w:jc w:val="center"/>
              <w:rPr>
                <w:color w:val="000000"/>
                <w:sz w:val="24"/>
                <w:szCs w:val="24"/>
              </w:rPr>
            </w:pPr>
            <w:r w:rsidRPr="00AB79AE">
              <w:rPr>
                <w:color w:val="000000"/>
                <w:sz w:val="24"/>
                <w:szCs w:val="24"/>
              </w:rPr>
              <w:t>2</w:t>
            </w:r>
          </w:p>
        </w:tc>
        <w:tc>
          <w:tcPr>
            <w:tcW w:w="1862" w:type="pct"/>
            <w:tcBorders>
              <w:top w:val="dotted" w:sz="4" w:space="0" w:color="auto"/>
              <w:left w:val="nil"/>
              <w:bottom w:val="dotted" w:sz="4" w:space="0" w:color="auto"/>
              <w:right w:val="single" w:sz="4" w:space="0" w:color="auto"/>
            </w:tcBorders>
            <w:shd w:val="clear" w:color="auto" w:fill="auto"/>
            <w:noWrap/>
            <w:vAlign w:val="center"/>
          </w:tcPr>
          <w:p w:rsidR="00AD314D" w:rsidRDefault="00AD314D" w:rsidP="00AD314D">
            <w:pPr>
              <w:widowControl/>
              <w:spacing w:before="0" w:line="240" w:lineRule="auto"/>
              <w:rPr>
                <w:color w:val="000000"/>
                <w:sz w:val="24"/>
                <w:szCs w:val="24"/>
              </w:rPr>
            </w:pPr>
            <w:r w:rsidRPr="00AD314D">
              <w:rPr>
                <w:color w:val="000000"/>
                <w:sz w:val="24"/>
                <w:szCs w:val="24"/>
              </w:rPr>
              <w:t>Cống tiêu qua đường - 02</w:t>
            </w:r>
          </w:p>
        </w:tc>
        <w:tc>
          <w:tcPr>
            <w:tcW w:w="1716" w:type="pct"/>
            <w:tcBorders>
              <w:top w:val="dotted" w:sz="4" w:space="0" w:color="auto"/>
              <w:left w:val="nil"/>
              <w:bottom w:val="dotted" w:sz="4" w:space="0" w:color="auto"/>
              <w:right w:val="single" w:sz="4" w:space="0" w:color="auto"/>
            </w:tcBorders>
            <w:shd w:val="clear" w:color="auto" w:fill="auto"/>
            <w:noWrap/>
            <w:vAlign w:val="center"/>
          </w:tcPr>
          <w:p w:rsidR="00AD314D" w:rsidRDefault="00AD314D" w:rsidP="00AD314D">
            <w:pPr>
              <w:widowControl/>
              <w:spacing w:before="0" w:line="240" w:lineRule="auto"/>
              <w:jc w:val="center"/>
              <w:rPr>
                <w:color w:val="000000"/>
                <w:sz w:val="24"/>
                <w:szCs w:val="24"/>
              </w:rPr>
            </w:pPr>
            <w:r w:rsidRPr="00AD314D">
              <w:rPr>
                <w:color w:val="000000"/>
                <w:sz w:val="24"/>
                <w:szCs w:val="24"/>
              </w:rPr>
              <w:t>K11+138.96</w:t>
            </w:r>
          </w:p>
        </w:tc>
        <w:tc>
          <w:tcPr>
            <w:tcW w:w="971" w:type="pct"/>
            <w:tcBorders>
              <w:top w:val="dotted" w:sz="4" w:space="0" w:color="auto"/>
              <w:left w:val="nil"/>
              <w:bottom w:val="dotted" w:sz="4" w:space="0" w:color="auto"/>
              <w:right w:val="single" w:sz="4" w:space="0" w:color="auto"/>
            </w:tcBorders>
            <w:shd w:val="clear" w:color="auto" w:fill="auto"/>
            <w:noWrap/>
            <w:vAlign w:val="center"/>
            <w:hideMark/>
          </w:tcPr>
          <w:p w:rsidR="00AD314D" w:rsidRDefault="00AD314D" w:rsidP="00D23613">
            <w:pPr>
              <w:widowControl/>
              <w:spacing w:before="0" w:line="240" w:lineRule="auto"/>
              <w:jc w:val="right"/>
              <w:rPr>
                <w:color w:val="000000"/>
                <w:sz w:val="24"/>
                <w:szCs w:val="24"/>
              </w:rPr>
            </w:pPr>
            <w:r w:rsidRPr="00AB79AE">
              <w:rPr>
                <w:color w:val="000000"/>
                <w:sz w:val="24"/>
                <w:szCs w:val="24"/>
              </w:rPr>
              <w:t>2.80</w:t>
            </w:r>
          </w:p>
        </w:tc>
      </w:tr>
      <w:tr w:rsidR="00AD314D" w:rsidRPr="00086E9F" w:rsidTr="00292A4C">
        <w:trPr>
          <w:trHeight w:val="315"/>
        </w:trPr>
        <w:tc>
          <w:tcPr>
            <w:tcW w:w="451" w:type="pct"/>
            <w:tcBorders>
              <w:top w:val="dotted" w:sz="4" w:space="0" w:color="auto"/>
              <w:left w:val="single" w:sz="4" w:space="0" w:color="auto"/>
              <w:bottom w:val="dotted" w:sz="4" w:space="0" w:color="auto"/>
              <w:right w:val="single" w:sz="4" w:space="0" w:color="auto"/>
            </w:tcBorders>
            <w:shd w:val="clear" w:color="auto" w:fill="auto"/>
            <w:noWrap/>
            <w:vAlign w:val="center"/>
          </w:tcPr>
          <w:p w:rsidR="00AD314D" w:rsidRDefault="00AD314D" w:rsidP="00D23613">
            <w:pPr>
              <w:widowControl/>
              <w:spacing w:before="0" w:line="240" w:lineRule="auto"/>
              <w:jc w:val="center"/>
              <w:rPr>
                <w:color w:val="000000"/>
                <w:sz w:val="24"/>
                <w:szCs w:val="24"/>
              </w:rPr>
            </w:pPr>
            <w:r w:rsidRPr="00AB79AE">
              <w:rPr>
                <w:color w:val="000000"/>
                <w:sz w:val="24"/>
                <w:szCs w:val="24"/>
              </w:rPr>
              <w:t>3</w:t>
            </w:r>
          </w:p>
        </w:tc>
        <w:tc>
          <w:tcPr>
            <w:tcW w:w="1862" w:type="pct"/>
            <w:tcBorders>
              <w:top w:val="dotted" w:sz="4" w:space="0" w:color="auto"/>
              <w:left w:val="nil"/>
              <w:bottom w:val="dotted" w:sz="4" w:space="0" w:color="auto"/>
              <w:right w:val="single" w:sz="4" w:space="0" w:color="auto"/>
            </w:tcBorders>
            <w:shd w:val="clear" w:color="auto" w:fill="auto"/>
            <w:noWrap/>
            <w:vAlign w:val="center"/>
          </w:tcPr>
          <w:p w:rsidR="00AD314D" w:rsidRDefault="00AD314D" w:rsidP="00AD314D">
            <w:pPr>
              <w:widowControl/>
              <w:spacing w:before="0" w:line="240" w:lineRule="auto"/>
              <w:rPr>
                <w:color w:val="000000"/>
                <w:sz w:val="24"/>
                <w:szCs w:val="24"/>
              </w:rPr>
            </w:pPr>
            <w:r w:rsidRPr="00AD314D">
              <w:rPr>
                <w:color w:val="000000"/>
                <w:sz w:val="24"/>
                <w:szCs w:val="24"/>
              </w:rPr>
              <w:t>Cống tiêu qua đường - 03</w:t>
            </w:r>
          </w:p>
        </w:tc>
        <w:tc>
          <w:tcPr>
            <w:tcW w:w="1716" w:type="pct"/>
            <w:tcBorders>
              <w:top w:val="dotted" w:sz="4" w:space="0" w:color="auto"/>
              <w:left w:val="nil"/>
              <w:bottom w:val="dotted" w:sz="4" w:space="0" w:color="auto"/>
              <w:right w:val="single" w:sz="4" w:space="0" w:color="auto"/>
            </w:tcBorders>
            <w:shd w:val="clear" w:color="auto" w:fill="auto"/>
            <w:noWrap/>
            <w:vAlign w:val="center"/>
          </w:tcPr>
          <w:p w:rsidR="00AD314D" w:rsidRDefault="00AD314D" w:rsidP="00AD314D">
            <w:pPr>
              <w:widowControl/>
              <w:spacing w:before="0" w:line="240" w:lineRule="auto"/>
              <w:jc w:val="center"/>
              <w:rPr>
                <w:color w:val="000000"/>
                <w:sz w:val="24"/>
                <w:szCs w:val="24"/>
              </w:rPr>
            </w:pPr>
            <w:r w:rsidRPr="00AD314D">
              <w:rPr>
                <w:color w:val="000000"/>
                <w:sz w:val="24"/>
                <w:szCs w:val="24"/>
              </w:rPr>
              <w:t>K12+949.0</w:t>
            </w:r>
          </w:p>
        </w:tc>
        <w:tc>
          <w:tcPr>
            <w:tcW w:w="971" w:type="pct"/>
            <w:tcBorders>
              <w:top w:val="dotted" w:sz="4" w:space="0" w:color="auto"/>
              <w:left w:val="nil"/>
              <w:bottom w:val="dotted" w:sz="4" w:space="0" w:color="auto"/>
              <w:right w:val="single" w:sz="4" w:space="0" w:color="auto"/>
            </w:tcBorders>
            <w:shd w:val="clear" w:color="auto" w:fill="auto"/>
            <w:noWrap/>
            <w:vAlign w:val="center"/>
            <w:hideMark/>
          </w:tcPr>
          <w:p w:rsidR="00AD314D" w:rsidRDefault="00AD314D" w:rsidP="00D23613">
            <w:pPr>
              <w:widowControl/>
              <w:spacing w:before="0" w:line="240" w:lineRule="auto"/>
              <w:jc w:val="right"/>
              <w:rPr>
                <w:color w:val="000000"/>
                <w:sz w:val="24"/>
                <w:szCs w:val="24"/>
              </w:rPr>
            </w:pPr>
            <w:r w:rsidRPr="00AB79AE">
              <w:rPr>
                <w:color w:val="000000"/>
                <w:sz w:val="24"/>
                <w:szCs w:val="24"/>
              </w:rPr>
              <w:t>82.00</w:t>
            </w:r>
          </w:p>
        </w:tc>
      </w:tr>
      <w:tr w:rsidR="00AD314D" w:rsidRPr="00086E9F" w:rsidTr="00292A4C">
        <w:trPr>
          <w:trHeight w:val="315"/>
        </w:trPr>
        <w:tc>
          <w:tcPr>
            <w:tcW w:w="451" w:type="pct"/>
            <w:tcBorders>
              <w:top w:val="dotted" w:sz="4" w:space="0" w:color="auto"/>
              <w:left w:val="single" w:sz="4" w:space="0" w:color="auto"/>
              <w:bottom w:val="dotted" w:sz="4" w:space="0" w:color="auto"/>
              <w:right w:val="single" w:sz="4" w:space="0" w:color="auto"/>
            </w:tcBorders>
            <w:shd w:val="clear" w:color="auto" w:fill="auto"/>
            <w:noWrap/>
            <w:vAlign w:val="center"/>
          </w:tcPr>
          <w:p w:rsidR="00AD314D" w:rsidRDefault="00AD314D" w:rsidP="00D23613">
            <w:pPr>
              <w:widowControl/>
              <w:spacing w:before="0" w:line="240" w:lineRule="auto"/>
              <w:jc w:val="center"/>
              <w:rPr>
                <w:color w:val="000000"/>
                <w:sz w:val="24"/>
                <w:szCs w:val="24"/>
              </w:rPr>
            </w:pPr>
            <w:r w:rsidRPr="00AB79AE">
              <w:rPr>
                <w:color w:val="000000"/>
                <w:sz w:val="24"/>
                <w:szCs w:val="24"/>
              </w:rPr>
              <w:t>4</w:t>
            </w:r>
          </w:p>
        </w:tc>
        <w:tc>
          <w:tcPr>
            <w:tcW w:w="1862" w:type="pct"/>
            <w:tcBorders>
              <w:top w:val="dotted" w:sz="4" w:space="0" w:color="auto"/>
              <w:left w:val="nil"/>
              <w:bottom w:val="dotted" w:sz="4" w:space="0" w:color="auto"/>
              <w:right w:val="single" w:sz="4" w:space="0" w:color="auto"/>
            </w:tcBorders>
            <w:shd w:val="clear" w:color="auto" w:fill="auto"/>
            <w:noWrap/>
            <w:vAlign w:val="center"/>
          </w:tcPr>
          <w:p w:rsidR="00AD314D" w:rsidRDefault="00AD314D" w:rsidP="00AD314D">
            <w:pPr>
              <w:widowControl/>
              <w:spacing w:before="0" w:line="240" w:lineRule="auto"/>
              <w:rPr>
                <w:color w:val="000000"/>
                <w:sz w:val="24"/>
                <w:szCs w:val="24"/>
              </w:rPr>
            </w:pPr>
            <w:r w:rsidRPr="00AD314D">
              <w:rPr>
                <w:color w:val="000000"/>
                <w:sz w:val="24"/>
                <w:szCs w:val="24"/>
              </w:rPr>
              <w:t>Cống tiêu qua đường - 04</w:t>
            </w:r>
          </w:p>
        </w:tc>
        <w:tc>
          <w:tcPr>
            <w:tcW w:w="1716" w:type="pct"/>
            <w:tcBorders>
              <w:top w:val="dotted" w:sz="4" w:space="0" w:color="auto"/>
              <w:left w:val="nil"/>
              <w:bottom w:val="dotted" w:sz="4" w:space="0" w:color="auto"/>
              <w:right w:val="single" w:sz="4" w:space="0" w:color="auto"/>
            </w:tcBorders>
            <w:shd w:val="clear" w:color="auto" w:fill="auto"/>
            <w:noWrap/>
            <w:vAlign w:val="center"/>
          </w:tcPr>
          <w:p w:rsidR="00AD314D" w:rsidRDefault="00AD314D" w:rsidP="00AD314D">
            <w:pPr>
              <w:widowControl/>
              <w:spacing w:before="0" w:line="240" w:lineRule="auto"/>
              <w:jc w:val="center"/>
              <w:rPr>
                <w:color w:val="000000"/>
                <w:sz w:val="24"/>
                <w:szCs w:val="24"/>
              </w:rPr>
            </w:pPr>
            <w:r w:rsidRPr="00AD314D">
              <w:rPr>
                <w:color w:val="000000"/>
                <w:sz w:val="24"/>
                <w:szCs w:val="24"/>
              </w:rPr>
              <w:t>K14+325</w:t>
            </w:r>
          </w:p>
        </w:tc>
        <w:tc>
          <w:tcPr>
            <w:tcW w:w="971" w:type="pct"/>
            <w:tcBorders>
              <w:top w:val="dotted" w:sz="4" w:space="0" w:color="auto"/>
              <w:left w:val="nil"/>
              <w:bottom w:val="dotted" w:sz="4" w:space="0" w:color="auto"/>
              <w:right w:val="single" w:sz="4" w:space="0" w:color="auto"/>
            </w:tcBorders>
            <w:shd w:val="clear" w:color="auto" w:fill="auto"/>
            <w:noWrap/>
            <w:vAlign w:val="center"/>
            <w:hideMark/>
          </w:tcPr>
          <w:p w:rsidR="00AD314D" w:rsidRDefault="00AD314D" w:rsidP="00D23613">
            <w:pPr>
              <w:widowControl/>
              <w:spacing w:before="0" w:line="240" w:lineRule="auto"/>
              <w:jc w:val="right"/>
              <w:rPr>
                <w:color w:val="000000"/>
                <w:sz w:val="24"/>
                <w:szCs w:val="24"/>
              </w:rPr>
            </w:pPr>
            <w:r w:rsidRPr="00AB79AE">
              <w:rPr>
                <w:color w:val="000000"/>
                <w:sz w:val="24"/>
                <w:szCs w:val="24"/>
              </w:rPr>
              <w:t>3.60</w:t>
            </w:r>
          </w:p>
        </w:tc>
      </w:tr>
      <w:tr w:rsidR="00AD314D" w:rsidRPr="00086E9F" w:rsidTr="00292A4C">
        <w:trPr>
          <w:trHeight w:val="315"/>
        </w:trPr>
        <w:tc>
          <w:tcPr>
            <w:tcW w:w="451" w:type="pct"/>
            <w:tcBorders>
              <w:top w:val="dotted" w:sz="4" w:space="0" w:color="auto"/>
              <w:left w:val="single" w:sz="4" w:space="0" w:color="auto"/>
              <w:bottom w:val="dotted" w:sz="4" w:space="0" w:color="auto"/>
              <w:right w:val="single" w:sz="4" w:space="0" w:color="auto"/>
            </w:tcBorders>
            <w:shd w:val="clear" w:color="auto" w:fill="auto"/>
            <w:noWrap/>
            <w:vAlign w:val="center"/>
          </w:tcPr>
          <w:p w:rsidR="00AD314D" w:rsidRDefault="00AD314D" w:rsidP="00D23613">
            <w:pPr>
              <w:widowControl/>
              <w:spacing w:before="0" w:line="240" w:lineRule="auto"/>
              <w:jc w:val="center"/>
              <w:rPr>
                <w:color w:val="000000"/>
                <w:sz w:val="24"/>
                <w:szCs w:val="24"/>
              </w:rPr>
            </w:pPr>
            <w:r w:rsidRPr="00AB79AE">
              <w:rPr>
                <w:color w:val="000000"/>
                <w:sz w:val="24"/>
                <w:szCs w:val="24"/>
              </w:rPr>
              <w:t>5</w:t>
            </w:r>
          </w:p>
        </w:tc>
        <w:tc>
          <w:tcPr>
            <w:tcW w:w="1862" w:type="pct"/>
            <w:tcBorders>
              <w:top w:val="dotted" w:sz="4" w:space="0" w:color="auto"/>
              <w:left w:val="nil"/>
              <w:bottom w:val="dotted" w:sz="4" w:space="0" w:color="auto"/>
              <w:right w:val="single" w:sz="4" w:space="0" w:color="auto"/>
            </w:tcBorders>
            <w:shd w:val="clear" w:color="auto" w:fill="auto"/>
            <w:noWrap/>
            <w:vAlign w:val="center"/>
          </w:tcPr>
          <w:p w:rsidR="00AD314D" w:rsidRDefault="00AD314D" w:rsidP="00AD314D">
            <w:pPr>
              <w:widowControl/>
              <w:spacing w:before="0" w:line="240" w:lineRule="auto"/>
              <w:rPr>
                <w:color w:val="000000"/>
                <w:sz w:val="24"/>
                <w:szCs w:val="24"/>
              </w:rPr>
            </w:pPr>
            <w:r w:rsidRPr="00AD314D">
              <w:rPr>
                <w:color w:val="000000"/>
                <w:sz w:val="24"/>
                <w:szCs w:val="24"/>
              </w:rPr>
              <w:t>Cống tiêu qua đường - 05</w:t>
            </w:r>
          </w:p>
        </w:tc>
        <w:tc>
          <w:tcPr>
            <w:tcW w:w="1716" w:type="pct"/>
            <w:tcBorders>
              <w:top w:val="dotted" w:sz="4" w:space="0" w:color="auto"/>
              <w:left w:val="nil"/>
              <w:bottom w:val="dotted" w:sz="4" w:space="0" w:color="auto"/>
              <w:right w:val="single" w:sz="4" w:space="0" w:color="auto"/>
            </w:tcBorders>
            <w:shd w:val="clear" w:color="auto" w:fill="auto"/>
            <w:noWrap/>
            <w:vAlign w:val="center"/>
          </w:tcPr>
          <w:p w:rsidR="00AD314D" w:rsidRDefault="00AD314D" w:rsidP="00AD314D">
            <w:pPr>
              <w:widowControl/>
              <w:spacing w:before="0" w:line="240" w:lineRule="auto"/>
              <w:jc w:val="center"/>
              <w:rPr>
                <w:color w:val="000000"/>
                <w:sz w:val="24"/>
                <w:szCs w:val="24"/>
              </w:rPr>
            </w:pPr>
            <w:r w:rsidRPr="00AD314D">
              <w:rPr>
                <w:color w:val="000000"/>
                <w:sz w:val="24"/>
                <w:szCs w:val="24"/>
              </w:rPr>
              <w:t>K14+970</w:t>
            </w:r>
          </w:p>
        </w:tc>
        <w:tc>
          <w:tcPr>
            <w:tcW w:w="971" w:type="pct"/>
            <w:tcBorders>
              <w:top w:val="dotted" w:sz="4" w:space="0" w:color="auto"/>
              <w:left w:val="nil"/>
              <w:bottom w:val="dotted" w:sz="4" w:space="0" w:color="auto"/>
              <w:right w:val="single" w:sz="4" w:space="0" w:color="auto"/>
            </w:tcBorders>
            <w:shd w:val="clear" w:color="auto" w:fill="auto"/>
            <w:noWrap/>
            <w:vAlign w:val="center"/>
            <w:hideMark/>
          </w:tcPr>
          <w:p w:rsidR="00AD314D" w:rsidRDefault="00AD314D" w:rsidP="00D23613">
            <w:pPr>
              <w:widowControl/>
              <w:spacing w:before="0" w:line="240" w:lineRule="auto"/>
              <w:jc w:val="right"/>
              <w:rPr>
                <w:color w:val="000000"/>
                <w:sz w:val="24"/>
                <w:szCs w:val="24"/>
              </w:rPr>
            </w:pPr>
            <w:r w:rsidRPr="00AB79AE">
              <w:rPr>
                <w:color w:val="000000"/>
                <w:sz w:val="24"/>
                <w:szCs w:val="24"/>
              </w:rPr>
              <w:t>3.80</w:t>
            </w:r>
          </w:p>
        </w:tc>
      </w:tr>
      <w:tr w:rsidR="00AD314D" w:rsidRPr="00086E9F" w:rsidTr="00292A4C">
        <w:trPr>
          <w:trHeight w:val="315"/>
        </w:trPr>
        <w:tc>
          <w:tcPr>
            <w:tcW w:w="451" w:type="pct"/>
            <w:tcBorders>
              <w:top w:val="dotted" w:sz="4" w:space="0" w:color="auto"/>
              <w:left w:val="single" w:sz="4" w:space="0" w:color="auto"/>
              <w:bottom w:val="dotted" w:sz="4" w:space="0" w:color="auto"/>
              <w:right w:val="single" w:sz="4" w:space="0" w:color="auto"/>
            </w:tcBorders>
            <w:shd w:val="clear" w:color="auto" w:fill="auto"/>
            <w:noWrap/>
            <w:vAlign w:val="center"/>
          </w:tcPr>
          <w:p w:rsidR="00AD314D" w:rsidRDefault="00AD314D" w:rsidP="00D23613">
            <w:pPr>
              <w:widowControl/>
              <w:spacing w:before="0" w:line="240" w:lineRule="auto"/>
              <w:jc w:val="center"/>
              <w:rPr>
                <w:color w:val="000000"/>
                <w:sz w:val="24"/>
                <w:szCs w:val="24"/>
              </w:rPr>
            </w:pPr>
            <w:r w:rsidRPr="00AB79AE">
              <w:rPr>
                <w:color w:val="000000"/>
                <w:sz w:val="24"/>
                <w:szCs w:val="24"/>
              </w:rPr>
              <w:t>6</w:t>
            </w:r>
          </w:p>
        </w:tc>
        <w:tc>
          <w:tcPr>
            <w:tcW w:w="1862" w:type="pct"/>
            <w:tcBorders>
              <w:top w:val="dotted" w:sz="4" w:space="0" w:color="auto"/>
              <w:left w:val="nil"/>
              <w:bottom w:val="dotted" w:sz="4" w:space="0" w:color="auto"/>
              <w:right w:val="single" w:sz="4" w:space="0" w:color="auto"/>
            </w:tcBorders>
            <w:shd w:val="clear" w:color="auto" w:fill="auto"/>
            <w:noWrap/>
            <w:vAlign w:val="center"/>
          </w:tcPr>
          <w:p w:rsidR="00AD314D" w:rsidRDefault="00AD314D" w:rsidP="00AD314D">
            <w:pPr>
              <w:widowControl/>
              <w:spacing w:before="0" w:line="240" w:lineRule="auto"/>
              <w:rPr>
                <w:color w:val="000000"/>
                <w:sz w:val="24"/>
                <w:szCs w:val="24"/>
              </w:rPr>
            </w:pPr>
            <w:r w:rsidRPr="00AD314D">
              <w:rPr>
                <w:color w:val="000000"/>
                <w:sz w:val="24"/>
                <w:szCs w:val="24"/>
              </w:rPr>
              <w:t>Cống tiêu qua đường - 06</w:t>
            </w:r>
          </w:p>
        </w:tc>
        <w:tc>
          <w:tcPr>
            <w:tcW w:w="1716" w:type="pct"/>
            <w:tcBorders>
              <w:top w:val="dotted" w:sz="4" w:space="0" w:color="auto"/>
              <w:left w:val="nil"/>
              <w:bottom w:val="dotted" w:sz="4" w:space="0" w:color="auto"/>
              <w:right w:val="single" w:sz="4" w:space="0" w:color="auto"/>
            </w:tcBorders>
            <w:shd w:val="clear" w:color="auto" w:fill="auto"/>
            <w:noWrap/>
            <w:vAlign w:val="center"/>
          </w:tcPr>
          <w:p w:rsidR="00AD314D" w:rsidRDefault="00AD314D" w:rsidP="00AD314D">
            <w:pPr>
              <w:widowControl/>
              <w:spacing w:before="0" w:line="240" w:lineRule="auto"/>
              <w:jc w:val="center"/>
              <w:rPr>
                <w:color w:val="000000"/>
                <w:sz w:val="24"/>
                <w:szCs w:val="24"/>
              </w:rPr>
            </w:pPr>
            <w:r w:rsidRPr="00AD314D">
              <w:rPr>
                <w:color w:val="000000"/>
                <w:sz w:val="24"/>
                <w:szCs w:val="24"/>
              </w:rPr>
              <w:t>K15+293</w:t>
            </w:r>
          </w:p>
        </w:tc>
        <w:tc>
          <w:tcPr>
            <w:tcW w:w="971" w:type="pct"/>
            <w:tcBorders>
              <w:top w:val="dotted" w:sz="4" w:space="0" w:color="auto"/>
              <w:left w:val="nil"/>
              <w:bottom w:val="dotted" w:sz="4" w:space="0" w:color="auto"/>
              <w:right w:val="single" w:sz="4" w:space="0" w:color="auto"/>
            </w:tcBorders>
            <w:shd w:val="clear" w:color="auto" w:fill="auto"/>
            <w:noWrap/>
            <w:vAlign w:val="center"/>
            <w:hideMark/>
          </w:tcPr>
          <w:p w:rsidR="00AD314D" w:rsidRDefault="00AD314D" w:rsidP="00D23613">
            <w:pPr>
              <w:widowControl/>
              <w:spacing w:before="0" w:line="240" w:lineRule="auto"/>
              <w:jc w:val="right"/>
              <w:rPr>
                <w:color w:val="000000"/>
                <w:sz w:val="24"/>
                <w:szCs w:val="24"/>
              </w:rPr>
            </w:pPr>
            <w:r w:rsidRPr="00AB79AE">
              <w:rPr>
                <w:color w:val="000000"/>
                <w:sz w:val="24"/>
                <w:szCs w:val="24"/>
              </w:rPr>
              <w:t>3.80</w:t>
            </w:r>
          </w:p>
        </w:tc>
      </w:tr>
      <w:tr w:rsidR="00AD314D" w:rsidRPr="00086E9F" w:rsidTr="00292A4C">
        <w:trPr>
          <w:trHeight w:val="315"/>
        </w:trPr>
        <w:tc>
          <w:tcPr>
            <w:tcW w:w="451" w:type="pct"/>
            <w:tcBorders>
              <w:top w:val="dotted" w:sz="4" w:space="0" w:color="auto"/>
              <w:left w:val="single" w:sz="4" w:space="0" w:color="auto"/>
              <w:bottom w:val="dotted" w:sz="4" w:space="0" w:color="auto"/>
              <w:right w:val="single" w:sz="4" w:space="0" w:color="auto"/>
            </w:tcBorders>
            <w:shd w:val="clear" w:color="auto" w:fill="auto"/>
            <w:noWrap/>
            <w:vAlign w:val="center"/>
          </w:tcPr>
          <w:p w:rsidR="00AD314D" w:rsidRDefault="00AD314D" w:rsidP="00D23613">
            <w:pPr>
              <w:widowControl/>
              <w:spacing w:before="0" w:line="240" w:lineRule="auto"/>
              <w:jc w:val="center"/>
              <w:rPr>
                <w:color w:val="000000"/>
                <w:sz w:val="24"/>
                <w:szCs w:val="24"/>
              </w:rPr>
            </w:pPr>
            <w:r w:rsidRPr="00AB79AE">
              <w:rPr>
                <w:color w:val="000000"/>
                <w:sz w:val="24"/>
                <w:szCs w:val="24"/>
              </w:rPr>
              <w:lastRenderedPageBreak/>
              <w:t>7</w:t>
            </w:r>
          </w:p>
        </w:tc>
        <w:tc>
          <w:tcPr>
            <w:tcW w:w="1862" w:type="pct"/>
            <w:tcBorders>
              <w:top w:val="dotted" w:sz="4" w:space="0" w:color="auto"/>
              <w:left w:val="nil"/>
              <w:bottom w:val="dotted" w:sz="4" w:space="0" w:color="auto"/>
              <w:right w:val="single" w:sz="4" w:space="0" w:color="auto"/>
            </w:tcBorders>
            <w:shd w:val="clear" w:color="auto" w:fill="auto"/>
            <w:noWrap/>
            <w:vAlign w:val="center"/>
          </w:tcPr>
          <w:p w:rsidR="00AD314D" w:rsidRDefault="00AD314D" w:rsidP="00AD314D">
            <w:pPr>
              <w:widowControl/>
              <w:spacing w:before="0" w:line="240" w:lineRule="auto"/>
              <w:rPr>
                <w:color w:val="000000"/>
                <w:sz w:val="24"/>
                <w:szCs w:val="24"/>
              </w:rPr>
            </w:pPr>
            <w:r w:rsidRPr="00AD314D">
              <w:rPr>
                <w:color w:val="000000"/>
                <w:sz w:val="24"/>
                <w:szCs w:val="24"/>
              </w:rPr>
              <w:t>Cống tiêu qua đường - 07</w:t>
            </w:r>
          </w:p>
        </w:tc>
        <w:tc>
          <w:tcPr>
            <w:tcW w:w="1716" w:type="pct"/>
            <w:tcBorders>
              <w:top w:val="dotted" w:sz="4" w:space="0" w:color="auto"/>
              <w:left w:val="nil"/>
              <w:bottom w:val="dotted" w:sz="4" w:space="0" w:color="auto"/>
              <w:right w:val="single" w:sz="4" w:space="0" w:color="auto"/>
            </w:tcBorders>
            <w:shd w:val="clear" w:color="auto" w:fill="auto"/>
            <w:noWrap/>
            <w:vAlign w:val="center"/>
          </w:tcPr>
          <w:p w:rsidR="00AD314D" w:rsidRDefault="00AD314D" w:rsidP="00AD314D">
            <w:pPr>
              <w:widowControl/>
              <w:spacing w:before="0" w:line="240" w:lineRule="auto"/>
              <w:jc w:val="center"/>
              <w:rPr>
                <w:color w:val="000000"/>
                <w:sz w:val="24"/>
                <w:szCs w:val="24"/>
              </w:rPr>
            </w:pPr>
            <w:r w:rsidRPr="00AD314D">
              <w:rPr>
                <w:color w:val="000000"/>
                <w:sz w:val="24"/>
                <w:szCs w:val="24"/>
              </w:rPr>
              <w:t>K15+900</w:t>
            </w:r>
          </w:p>
        </w:tc>
        <w:tc>
          <w:tcPr>
            <w:tcW w:w="971" w:type="pct"/>
            <w:tcBorders>
              <w:top w:val="dotted" w:sz="4" w:space="0" w:color="auto"/>
              <w:left w:val="nil"/>
              <w:bottom w:val="dotted" w:sz="4" w:space="0" w:color="auto"/>
              <w:right w:val="single" w:sz="4" w:space="0" w:color="auto"/>
            </w:tcBorders>
            <w:shd w:val="clear" w:color="auto" w:fill="auto"/>
            <w:noWrap/>
            <w:vAlign w:val="center"/>
            <w:hideMark/>
          </w:tcPr>
          <w:p w:rsidR="00AD314D" w:rsidRDefault="005A6E4A" w:rsidP="00D23613">
            <w:pPr>
              <w:widowControl/>
              <w:spacing w:before="0" w:line="240" w:lineRule="auto"/>
              <w:jc w:val="right"/>
              <w:rPr>
                <w:color w:val="000000"/>
                <w:sz w:val="24"/>
                <w:szCs w:val="24"/>
              </w:rPr>
            </w:pPr>
            <w:r>
              <w:rPr>
                <w:color w:val="000000"/>
                <w:sz w:val="24"/>
                <w:szCs w:val="24"/>
              </w:rPr>
              <w:t>64</w:t>
            </w:r>
            <w:r w:rsidR="00AD314D" w:rsidRPr="00AB79AE">
              <w:rPr>
                <w:color w:val="000000"/>
                <w:sz w:val="24"/>
                <w:szCs w:val="24"/>
              </w:rPr>
              <w:t>.6</w:t>
            </w:r>
          </w:p>
        </w:tc>
      </w:tr>
      <w:tr w:rsidR="00AD314D" w:rsidRPr="00086E9F" w:rsidTr="00292A4C">
        <w:trPr>
          <w:trHeight w:val="315"/>
        </w:trPr>
        <w:tc>
          <w:tcPr>
            <w:tcW w:w="451" w:type="pct"/>
            <w:tcBorders>
              <w:top w:val="dotted" w:sz="4" w:space="0" w:color="auto"/>
              <w:left w:val="single" w:sz="4" w:space="0" w:color="auto"/>
              <w:bottom w:val="dotted" w:sz="4" w:space="0" w:color="auto"/>
              <w:right w:val="single" w:sz="4" w:space="0" w:color="auto"/>
            </w:tcBorders>
            <w:shd w:val="clear" w:color="auto" w:fill="auto"/>
            <w:noWrap/>
            <w:vAlign w:val="center"/>
          </w:tcPr>
          <w:p w:rsidR="00AD314D" w:rsidRDefault="00AD314D" w:rsidP="00D23613">
            <w:pPr>
              <w:widowControl/>
              <w:spacing w:before="0" w:line="240" w:lineRule="auto"/>
              <w:jc w:val="center"/>
              <w:rPr>
                <w:color w:val="000000"/>
                <w:sz w:val="24"/>
                <w:szCs w:val="24"/>
              </w:rPr>
            </w:pPr>
            <w:r w:rsidRPr="00AB79AE">
              <w:rPr>
                <w:color w:val="000000"/>
                <w:sz w:val="24"/>
                <w:szCs w:val="24"/>
              </w:rPr>
              <w:t>8</w:t>
            </w:r>
          </w:p>
        </w:tc>
        <w:tc>
          <w:tcPr>
            <w:tcW w:w="1862" w:type="pct"/>
            <w:tcBorders>
              <w:top w:val="dotted" w:sz="4" w:space="0" w:color="auto"/>
              <w:left w:val="nil"/>
              <w:bottom w:val="dotted" w:sz="4" w:space="0" w:color="auto"/>
              <w:right w:val="single" w:sz="4" w:space="0" w:color="auto"/>
            </w:tcBorders>
            <w:shd w:val="clear" w:color="auto" w:fill="auto"/>
            <w:noWrap/>
            <w:vAlign w:val="center"/>
          </w:tcPr>
          <w:p w:rsidR="00AD314D" w:rsidRDefault="00AD314D" w:rsidP="00AD314D">
            <w:pPr>
              <w:widowControl/>
              <w:spacing w:before="0" w:line="240" w:lineRule="auto"/>
              <w:rPr>
                <w:color w:val="000000"/>
                <w:sz w:val="24"/>
                <w:szCs w:val="24"/>
              </w:rPr>
            </w:pPr>
            <w:r w:rsidRPr="00AD314D">
              <w:rPr>
                <w:color w:val="000000"/>
                <w:sz w:val="24"/>
                <w:szCs w:val="24"/>
              </w:rPr>
              <w:t>Cống tiêu qua đường - 08</w:t>
            </w:r>
          </w:p>
        </w:tc>
        <w:tc>
          <w:tcPr>
            <w:tcW w:w="1716" w:type="pct"/>
            <w:tcBorders>
              <w:top w:val="dotted" w:sz="4" w:space="0" w:color="auto"/>
              <w:left w:val="nil"/>
              <w:bottom w:val="dotted" w:sz="4" w:space="0" w:color="auto"/>
              <w:right w:val="single" w:sz="4" w:space="0" w:color="auto"/>
            </w:tcBorders>
            <w:shd w:val="clear" w:color="auto" w:fill="auto"/>
            <w:noWrap/>
            <w:vAlign w:val="center"/>
          </w:tcPr>
          <w:p w:rsidR="00AD314D" w:rsidRDefault="00AD314D" w:rsidP="00AD314D">
            <w:pPr>
              <w:widowControl/>
              <w:spacing w:before="0" w:line="240" w:lineRule="auto"/>
              <w:jc w:val="center"/>
              <w:rPr>
                <w:color w:val="000000"/>
                <w:sz w:val="24"/>
                <w:szCs w:val="24"/>
              </w:rPr>
            </w:pPr>
            <w:r w:rsidRPr="00AD314D">
              <w:rPr>
                <w:color w:val="000000"/>
                <w:sz w:val="24"/>
                <w:szCs w:val="24"/>
              </w:rPr>
              <w:t>K16+006</w:t>
            </w:r>
          </w:p>
        </w:tc>
        <w:tc>
          <w:tcPr>
            <w:tcW w:w="971" w:type="pct"/>
            <w:tcBorders>
              <w:top w:val="dotted" w:sz="4" w:space="0" w:color="auto"/>
              <w:left w:val="nil"/>
              <w:bottom w:val="dotted" w:sz="4" w:space="0" w:color="auto"/>
              <w:right w:val="single" w:sz="4" w:space="0" w:color="auto"/>
            </w:tcBorders>
            <w:shd w:val="clear" w:color="auto" w:fill="auto"/>
            <w:noWrap/>
            <w:vAlign w:val="center"/>
            <w:hideMark/>
          </w:tcPr>
          <w:p w:rsidR="00AD314D" w:rsidRDefault="00AD314D" w:rsidP="00D23613">
            <w:pPr>
              <w:widowControl/>
              <w:spacing w:before="0" w:line="240" w:lineRule="auto"/>
              <w:jc w:val="right"/>
              <w:rPr>
                <w:color w:val="000000"/>
                <w:sz w:val="24"/>
                <w:szCs w:val="24"/>
              </w:rPr>
            </w:pPr>
            <w:r w:rsidRPr="00AB79AE">
              <w:rPr>
                <w:color w:val="000000"/>
                <w:sz w:val="24"/>
                <w:szCs w:val="24"/>
              </w:rPr>
              <w:t>3.8</w:t>
            </w:r>
          </w:p>
        </w:tc>
      </w:tr>
      <w:tr w:rsidR="00AD314D" w:rsidRPr="00086E9F" w:rsidTr="00292A4C">
        <w:trPr>
          <w:trHeight w:val="315"/>
        </w:trPr>
        <w:tc>
          <w:tcPr>
            <w:tcW w:w="451" w:type="pct"/>
            <w:tcBorders>
              <w:top w:val="dotted" w:sz="4" w:space="0" w:color="auto"/>
              <w:left w:val="single" w:sz="4" w:space="0" w:color="auto"/>
              <w:bottom w:val="single" w:sz="4" w:space="0" w:color="auto"/>
              <w:right w:val="single" w:sz="4" w:space="0" w:color="auto"/>
            </w:tcBorders>
            <w:shd w:val="clear" w:color="auto" w:fill="auto"/>
            <w:noWrap/>
            <w:vAlign w:val="center"/>
          </w:tcPr>
          <w:p w:rsidR="00AD314D" w:rsidRDefault="00AD314D" w:rsidP="00D23613">
            <w:pPr>
              <w:widowControl/>
              <w:spacing w:before="0" w:line="240" w:lineRule="auto"/>
              <w:jc w:val="center"/>
              <w:rPr>
                <w:color w:val="000000"/>
                <w:sz w:val="24"/>
                <w:szCs w:val="24"/>
              </w:rPr>
            </w:pPr>
            <w:r w:rsidRPr="00AB79AE">
              <w:rPr>
                <w:color w:val="000000"/>
                <w:sz w:val="24"/>
                <w:szCs w:val="24"/>
              </w:rPr>
              <w:t>9</w:t>
            </w:r>
          </w:p>
        </w:tc>
        <w:tc>
          <w:tcPr>
            <w:tcW w:w="1862" w:type="pct"/>
            <w:tcBorders>
              <w:top w:val="dotted" w:sz="4" w:space="0" w:color="auto"/>
              <w:left w:val="nil"/>
              <w:bottom w:val="single" w:sz="4" w:space="0" w:color="auto"/>
              <w:right w:val="single" w:sz="4" w:space="0" w:color="auto"/>
            </w:tcBorders>
            <w:shd w:val="clear" w:color="auto" w:fill="auto"/>
            <w:noWrap/>
            <w:vAlign w:val="center"/>
          </w:tcPr>
          <w:p w:rsidR="00AD314D" w:rsidRDefault="00AD314D" w:rsidP="00AD314D">
            <w:pPr>
              <w:widowControl/>
              <w:spacing w:before="0" w:line="240" w:lineRule="auto"/>
              <w:rPr>
                <w:color w:val="000000"/>
                <w:sz w:val="24"/>
                <w:szCs w:val="24"/>
              </w:rPr>
            </w:pPr>
            <w:r w:rsidRPr="00AD314D">
              <w:rPr>
                <w:color w:val="000000"/>
                <w:sz w:val="24"/>
                <w:szCs w:val="24"/>
              </w:rPr>
              <w:t>Cống tiêu qua đường - 09</w:t>
            </w:r>
          </w:p>
        </w:tc>
        <w:tc>
          <w:tcPr>
            <w:tcW w:w="1716" w:type="pct"/>
            <w:tcBorders>
              <w:top w:val="dotted" w:sz="4" w:space="0" w:color="auto"/>
              <w:left w:val="nil"/>
              <w:bottom w:val="single" w:sz="4" w:space="0" w:color="auto"/>
              <w:right w:val="single" w:sz="4" w:space="0" w:color="auto"/>
            </w:tcBorders>
            <w:shd w:val="clear" w:color="auto" w:fill="auto"/>
            <w:noWrap/>
            <w:vAlign w:val="center"/>
          </w:tcPr>
          <w:p w:rsidR="00AD314D" w:rsidRDefault="00AD314D" w:rsidP="00AD314D">
            <w:pPr>
              <w:widowControl/>
              <w:spacing w:before="0" w:line="240" w:lineRule="auto"/>
              <w:jc w:val="center"/>
              <w:rPr>
                <w:color w:val="000000"/>
                <w:sz w:val="24"/>
                <w:szCs w:val="24"/>
              </w:rPr>
            </w:pPr>
            <w:r w:rsidRPr="00AD314D">
              <w:rPr>
                <w:color w:val="000000"/>
                <w:sz w:val="24"/>
                <w:szCs w:val="24"/>
              </w:rPr>
              <w:t>K16+341</w:t>
            </w:r>
          </w:p>
        </w:tc>
        <w:tc>
          <w:tcPr>
            <w:tcW w:w="971" w:type="pct"/>
            <w:tcBorders>
              <w:top w:val="dotted" w:sz="4" w:space="0" w:color="auto"/>
              <w:left w:val="nil"/>
              <w:bottom w:val="single" w:sz="4" w:space="0" w:color="auto"/>
              <w:right w:val="single" w:sz="4" w:space="0" w:color="auto"/>
            </w:tcBorders>
            <w:shd w:val="clear" w:color="auto" w:fill="auto"/>
            <w:noWrap/>
            <w:vAlign w:val="center"/>
          </w:tcPr>
          <w:p w:rsidR="00AD314D" w:rsidRDefault="00AD314D" w:rsidP="00D23613">
            <w:pPr>
              <w:widowControl/>
              <w:spacing w:before="0" w:line="240" w:lineRule="auto"/>
              <w:jc w:val="right"/>
              <w:rPr>
                <w:color w:val="000000"/>
                <w:sz w:val="24"/>
                <w:szCs w:val="24"/>
              </w:rPr>
            </w:pPr>
            <w:r w:rsidRPr="00AB79AE">
              <w:rPr>
                <w:color w:val="000000"/>
                <w:sz w:val="24"/>
                <w:szCs w:val="24"/>
              </w:rPr>
              <w:t>2.6</w:t>
            </w:r>
          </w:p>
        </w:tc>
      </w:tr>
    </w:tbl>
    <w:p w:rsidR="005B1A8F" w:rsidRPr="005179EE" w:rsidRDefault="005B1A8F" w:rsidP="00434012">
      <w:pPr>
        <w:pStyle w:val="04"/>
        <w:rPr>
          <w:rFonts w:eastAsia="Calibri"/>
          <w:lang w:val="vi-VN"/>
        </w:rPr>
      </w:pPr>
      <w:bookmarkStart w:id="315" w:name="_Toc489374065"/>
      <w:r>
        <w:rPr>
          <w:rFonts w:eastAsia="Calibri"/>
        </w:rPr>
        <w:t>Tính toán xác đị</w:t>
      </w:r>
      <w:r w:rsidR="005179EE">
        <w:rPr>
          <w:rFonts w:eastAsia="Calibri"/>
        </w:rPr>
        <w:t>nh quy mô  công trình tiêu.</w:t>
      </w:r>
      <w:bookmarkEnd w:id="315"/>
    </w:p>
    <w:p w:rsidR="00D00044" w:rsidRPr="00D00044" w:rsidRDefault="00D00044" w:rsidP="005A6E4A">
      <w:pPr>
        <w:spacing w:line="264" w:lineRule="auto"/>
        <w:jc w:val="both"/>
        <w:rPr>
          <w:sz w:val="26"/>
          <w:szCs w:val="26"/>
        </w:rPr>
      </w:pPr>
      <w:r w:rsidRPr="00D00044">
        <w:rPr>
          <w:sz w:val="26"/>
          <w:szCs w:val="26"/>
        </w:rPr>
        <w:tab/>
      </w:r>
      <w:r w:rsidR="00193676">
        <w:rPr>
          <w:sz w:val="26"/>
          <w:szCs w:val="26"/>
        </w:rPr>
        <w:t xml:space="preserve">Kết quả tính toán </w:t>
      </w:r>
      <w:r w:rsidRPr="00D00044">
        <w:rPr>
          <w:sz w:val="26"/>
          <w:szCs w:val="26"/>
        </w:rPr>
        <w:t>xác định được các thông số cơ bản của các công tiêu trên đường quản lý như bảng sau:</w:t>
      </w:r>
    </w:p>
    <w:p w:rsidR="00D00044" w:rsidRPr="00D00044" w:rsidRDefault="00D00044" w:rsidP="00D00044">
      <w:pPr>
        <w:spacing w:line="264" w:lineRule="auto"/>
        <w:jc w:val="center"/>
        <w:rPr>
          <w:rFonts w:eastAsia="Calibri"/>
          <w:bCs/>
          <w:noProof/>
          <w:color w:val="00B0F0"/>
          <w:sz w:val="27"/>
          <w:szCs w:val="27"/>
          <w:lang w:val="nb-NO"/>
        </w:rPr>
      </w:pPr>
      <w:r w:rsidRPr="00D00044">
        <w:rPr>
          <w:rFonts w:eastAsia="Calibri"/>
          <w:bCs/>
          <w:noProof/>
          <w:color w:val="00B0F0"/>
          <w:sz w:val="27"/>
          <w:szCs w:val="27"/>
          <w:lang w:val="nb-NO"/>
        </w:rPr>
        <w:t xml:space="preserve">Bảng 3. </w:t>
      </w:r>
      <w:r w:rsidRPr="00D00044">
        <w:rPr>
          <w:rFonts w:eastAsia="Calibri"/>
          <w:bCs/>
          <w:noProof/>
          <w:color w:val="00B0F0"/>
          <w:sz w:val="27"/>
          <w:szCs w:val="27"/>
          <w:lang w:val="nb-NO"/>
        </w:rPr>
        <w:fldChar w:fldCharType="begin"/>
      </w:r>
      <w:r w:rsidRPr="00D00044">
        <w:rPr>
          <w:rFonts w:eastAsia="Calibri"/>
          <w:bCs/>
          <w:noProof/>
          <w:color w:val="00B0F0"/>
          <w:sz w:val="27"/>
          <w:szCs w:val="27"/>
          <w:lang w:val="nb-NO"/>
        </w:rPr>
        <w:instrText xml:space="preserve"> SEQ Bảng_3. \* ARABIC </w:instrText>
      </w:r>
      <w:r w:rsidRPr="00D00044">
        <w:rPr>
          <w:rFonts w:eastAsia="Calibri"/>
          <w:bCs/>
          <w:noProof/>
          <w:color w:val="00B0F0"/>
          <w:sz w:val="27"/>
          <w:szCs w:val="27"/>
          <w:lang w:val="nb-NO"/>
        </w:rPr>
        <w:fldChar w:fldCharType="separate"/>
      </w:r>
      <w:r w:rsidR="006F5EBB">
        <w:rPr>
          <w:rFonts w:eastAsia="Calibri"/>
          <w:bCs/>
          <w:noProof/>
          <w:color w:val="00B0F0"/>
          <w:sz w:val="27"/>
          <w:szCs w:val="27"/>
          <w:lang w:val="nb-NO"/>
        </w:rPr>
        <w:t>9</w:t>
      </w:r>
      <w:r w:rsidRPr="00D00044">
        <w:rPr>
          <w:rFonts w:eastAsia="Calibri"/>
          <w:bCs/>
          <w:noProof/>
          <w:color w:val="00B0F0"/>
          <w:sz w:val="27"/>
          <w:szCs w:val="27"/>
          <w:lang w:val="nb-NO"/>
        </w:rPr>
        <w:fldChar w:fldCharType="end"/>
      </w:r>
      <w:r w:rsidRPr="00D00044">
        <w:rPr>
          <w:rFonts w:eastAsia="Calibri"/>
          <w:bCs/>
          <w:noProof/>
          <w:color w:val="00B0F0"/>
          <w:sz w:val="27"/>
          <w:szCs w:val="27"/>
          <w:lang w:val="nb-NO"/>
        </w:rPr>
        <w:t xml:space="preserve">:   </w:t>
      </w:r>
      <w:r>
        <w:rPr>
          <w:rFonts w:eastAsia="Calibri"/>
          <w:bCs/>
          <w:noProof/>
          <w:color w:val="00B0F0"/>
          <w:sz w:val="27"/>
          <w:szCs w:val="27"/>
          <w:lang w:val="nb-NO"/>
        </w:rPr>
        <w:t>Bảng thông số kỹ thuật cố</w:t>
      </w:r>
      <w:r w:rsidR="00AB2124">
        <w:rPr>
          <w:rFonts w:eastAsia="Calibri"/>
          <w:bCs/>
          <w:noProof/>
          <w:color w:val="00B0F0"/>
          <w:sz w:val="27"/>
          <w:szCs w:val="27"/>
          <w:lang w:val="nb-NO"/>
        </w:rPr>
        <w:t>ng các cố</w:t>
      </w:r>
      <w:r>
        <w:rPr>
          <w:rFonts w:eastAsia="Calibri"/>
          <w:bCs/>
          <w:noProof/>
          <w:color w:val="00B0F0"/>
          <w:sz w:val="27"/>
          <w:szCs w:val="27"/>
          <w:lang w:val="nb-NO"/>
        </w:rPr>
        <w:t>ng tiêu</w:t>
      </w:r>
      <w:r w:rsidR="005A6E4A">
        <w:rPr>
          <w:rFonts w:eastAsia="Calibri"/>
          <w:bCs/>
          <w:noProof/>
          <w:color w:val="00B0F0"/>
          <w:sz w:val="27"/>
          <w:szCs w:val="27"/>
          <w:lang w:val="nb-NO"/>
        </w:rPr>
        <w:t xml:space="preserve"> (phương án I)</w:t>
      </w:r>
    </w:p>
    <w:tbl>
      <w:tblPr>
        <w:tblW w:w="921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2977"/>
        <w:gridCol w:w="1526"/>
        <w:gridCol w:w="1080"/>
        <w:gridCol w:w="1480"/>
        <w:gridCol w:w="1584"/>
      </w:tblGrid>
      <w:tr w:rsidR="00D00044" w:rsidRPr="00D00044" w:rsidTr="00292A4C">
        <w:trPr>
          <w:trHeight w:val="315"/>
        </w:trPr>
        <w:tc>
          <w:tcPr>
            <w:tcW w:w="572" w:type="dxa"/>
            <w:shd w:val="clear" w:color="auto" w:fill="auto"/>
            <w:noWrap/>
            <w:vAlign w:val="bottom"/>
            <w:hideMark/>
          </w:tcPr>
          <w:p w:rsidR="00D00044" w:rsidRPr="00D00044" w:rsidRDefault="00D00044" w:rsidP="00D00044">
            <w:pPr>
              <w:widowControl/>
              <w:spacing w:before="0" w:line="240" w:lineRule="auto"/>
              <w:jc w:val="center"/>
              <w:rPr>
                <w:color w:val="000000"/>
                <w:sz w:val="24"/>
                <w:szCs w:val="24"/>
              </w:rPr>
            </w:pPr>
            <w:r w:rsidRPr="00D00044">
              <w:rPr>
                <w:color w:val="000000"/>
                <w:sz w:val="24"/>
                <w:szCs w:val="24"/>
              </w:rPr>
              <w:t>TT</w:t>
            </w:r>
          </w:p>
        </w:tc>
        <w:tc>
          <w:tcPr>
            <w:tcW w:w="2977" w:type="dxa"/>
            <w:shd w:val="clear" w:color="auto" w:fill="auto"/>
            <w:noWrap/>
            <w:vAlign w:val="bottom"/>
            <w:hideMark/>
          </w:tcPr>
          <w:p w:rsidR="00D00044" w:rsidRPr="00D00044" w:rsidRDefault="00D00044" w:rsidP="00D00044">
            <w:pPr>
              <w:widowControl/>
              <w:spacing w:before="0" w:line="240" w:lineRule="auto"/>
              <w:jc w:val="center"/>
              <w:rPr>
                <w:color w:val="000000"/>
                <w:sz w:val="24"/>
                <w:szCs w:val="24"/>
              </w:rPr>
            </w:pPr>
            <w:r w:rsidRPr="00D00044">
              <w:rPr>
                <w:color w:val="000000"/>
                <w:sz w:val="24"/>
                <w:szCs w:val="24"/>
              </w:rPr>
              <w:t>Tên công trình</w:t>
            </w:r>
          </w:p>
        </w:tc>
        <w:tc>
          <w:tcPr>
            <w:tcW w:w="1526" w:type="dxa"/>
            <w:shd w:val="clear" w:color="auto" w:fill="auto"/>
            <w:noWrap/>
            <w:vAlign w:val="bottom"/>
            <w:hideMark/>
          </w:tcPr>
          <w:p w:rsidR="00D00044" w:rsidRPr="00D00044" w:rsidRDefault="00D00044" w:rsidP="00D00044">
            <w:pPr>
              <w:widowControl/>
              <w:spacing w:before="0" w:line="240" w:lineRule="auto"/>
              <w:jc w:val="center"/>
              <w:rPr>
                <w:color w:val="000000"/>
                <w:sz w:val="24"/>
                <w:szCs w:val="24"/>
              </w:rPr>
            </w:pPr>
            <w:r w:rsidRPr="00D00044">
              <w:rPr>
                <w:color w:val="000000"/>
                <w:sz w:val="24"/>
                <w:szCs w:val="24"/>
              </w:rPr>
              <w:t>Vị trí</w:t>
            </w:r>
          </w:p>
        </w:tc>
        <w:tc>
          <w:tcPr>
            <w:tcW w:w="1080" w:type="dxa"/>
            <w:shd w:val="clear" w:color="auto" w:fill="auto"/>
            <w:noWrap/>
            <w:vAlign w:val="bottom"/>
            <w:hideMark/>
          </w:tcPr>
          <w:p w:rsidR="00D00044" w:rsidRPr="00D00044" w:rsidRDefault="00D00044" w:rsidP="00D00044">
            <w:pPr>
              <w:widowControl/>
              <w:spacing w:before="0" w:line="240" w:lineRule="auto"/>
              <w:jc w:val="center"/>
              <w:rPr>
                <w:color w:val="000000"/>
                <w:sz w:val="24"/>
                <w:szCs w:val="24"/>
              </w:rPr>
            </w:pPr>
            <w:r w:rsidRPr="00D00044">
              <w:rPr>
                <w:color w:val="000000"/>
                <w:sz w:val="24"/>
                <w:szCs w:val="24"/>
              </w:rPr>
              <w:t>Lc (m)</w:t>
            </w:r>
          </w:p>
        </w:tc>
        <w:tc>
          <w:tcPr>
            <w:tcW w:w="1480" w:type="dxa"/>
            <w:shd w:val="clear" w:color="auto" w:fill="auto"/>
            <w:noWrap/>
            <w:vAlign w:val="bottom"/>
            <w:hideMark/>
          </w:tcPr>
          <w:p w:rsidR="00D00044" w:rsidRPr="00D00044" w:rsidRDefault="00D00044" w:rsidP="00D00044">
            <w:pPr>
              <w:widowControl/>
              <w:spacing w:before="0" w:line="240" w:lineRule="auto"/>
              <w:jc w:val="center"/>
              <w:rPr>
                <w:color w:val="000000"/>
                <w:sz w:val="24"/>
                <w:szCs w:val="24"/>
              </w:rPr>
            </w:pPr>
            <w:r w:rsidRPr="00D00044">
              <w:rPr>
                <w:color w:val="000000"/>
                <w:sz w:val="24"/>
                <w:szCs w:val="24"/>
              </w:rPr>
              <w:t>nx(B*H)</w:t>
            </w:r>
          </w:p>
        </w:tc>
        <w:tc>
          <w:tcPr>
            <w:tcW w:w="1584" w:type="dxa"/>
            <w:shd w:val="clear" w:color="auto" w:fill="auto"/>
            <w:noWrap/>
            <w:vAlign w:val="bottom"/>
            <w:hideMark/>
          </w:tcPr>
          <w:p w:rsidR="00D00044" w:rsidRPr="00D00044" w:rsidRDefault="00D00044" w:rsidP="00D00044">
            <w:pPr>
              <w:widowControl/>
              <w:spacing w:before="0" w:line="240" w:lineRule="auto"/>
              <w:jc w:val="center"/>
              <w:rPr>
                <w:color w:val="000000"/>
                <w:sz w:val="24"/>
                <w:szCs w:val="24"/>
              </w:rPr>
            </w:pPr>
            <w:r w:rsidRPr="00D00044">
              <w:rPr>
                <w:color w:val="000000"/>
                <w:sz w:val="24"/>
                <w:szCs w:val="24"/>
              </w:rPr>
              <w:t>Kết cấu cống</w:t>
            </w:r>
          </w:p>
        </w:tc>
      </w:tr>
      <w:tr w:rsidR="00AB79AE" w:rsidRPr="00D00044" w:rsidTr="00292A4C">
        <w:trPr>
          <w:trHeight w:val="315"/>
        </w:trPr>
        <w:tc>
          <w:tcPr>
            <w:tcW w:w="572" w:type="dxa"/>
            <w:shd w:val="clear" w:color="auto" w:fill="auto"/>
            <w:noWrap/>
            <w:vAlign w:val="bottom"/>
            <w:hideMark/>
          </w:tcPr>
          <w:p w:rsidR="00AB79AE" w:rsidRPr="00AB79AE" w:rsidRDefault="00AB79AE" w:rsidP="00E61013">
            <w:pPr>
              <w:widowControl/>
              <w:spacing w:before="0" w:line="240" w:lineRule="auto"/>
              <w:jc w:val="center"/>
              <w:rPr>
                <w:color w:val="000000"/>
                <w:sz w:val="26"/>
                <w:szCs w:val="26"/>
              </w:rPr>
            </w:pPr>
            <w:r w:rsidRPr="00AB79AE">
              <w:rPr>
                <w:color w:val="000000"/>
                <w:sz w:val="26"/>
                <w:szCs w:val="26"/>
              </w:rPr>
              <w:t>1</w:t>
            </w:r>
          </w:p>
        </w:tc>
        <w:tc>
          <w:tcPr>
            <w:tcW w:w="2977" w:type="dxa"/>
            <w:shd w:val="clear" w:color="auto" w:fill="auto"/>
            <w:noWrap/>
            <w:vAlign w:val="center"/>
            <w:hideMark/>
          </w:tcPr>
          <w:p w:rsidR="00AB79AE" w:rsidRPr="00AB79AE" w:rsidRDefault="00AB79AE" w:rsidP="00E61013">
            <w:pPr>
              <w:widowControl/>
              <w:spacing w:before="0" w:line="240" w:lineRule="auto"/>
              <w:rPr>
                <w:color w:val="000000"/>
                <w:sz w:val="26"/>
                <w:szCs w:val="26"/>
              </w:rPr>
            </w:pPr>
            <w:r w:rsidRPr="00AB79AE">
              <w:rPr>
                <w:color w:val="000000"/>
                <w:sz w:val="26"/>
                <w:szCs w:val="26"/>
              </w:rPr>
              <w:t>Cống tiêu qua đường - 01</w:t>
            </w:r>
          </w:p>
        </w:tc>
        <w:tc>
          <w:tcPr>
            <w:tcW w:w="1526" w:type="dxa"/>
            <w:shd w:val="clear" w:color="auto" w:fill="auto"/>
            <w:noWrap/>
            <w:vAlign w:val="center"/>
            <w:hideMark/>
          </w:tcPr>
          <w:p w:rsidR="00AB79AE" w:rsidRPr="00AB79AE" w:rsidRDefault="00AB79AE" w:rsidP="00E61013">
            <w:pPr>
              <w:widowControl/>
              <w:spacing w:before="0" w:line="240" w:lineRule="auto"/>
              <w:jc w:val="center"/>
              <w:rPr>
                <w:color w:val="000000"/>
                <w:sz w:val="26"/>
                <w:szCs w:val="26"/>
              </w:rPr>
            </w:pPr>
            <w:r w:rsidRPr="00AB79AE">
              <w:rPr>
                <w:color w:val="000000"/>
                <w:sz w:val="26"/>
                <w:szCs w:val="26"/>
              </w:rPr>
              <w:t>K10+713.60</w:t>
            </w:r>
          </w:p>
        </w:tc>
        <w:tc>
          <w:tcPr>
            <w:tcW w:w="1080" w:type="dxa"/>
            <w:shd w:val="clear" w:color="auto" w:fill="auto"/>
            <w:noWrap/>
            <w:vAlign w:val="center"/>
            <w:hideMark/>
          </w:tcPr>
          <w:p w:rsidR="00AB79AE" w:rsidRPr="00D00044" w:rsidRDefault="00AB79AE" w:rsidP="00D00044">
            <w:pPr>
              <w:widowControl/>
              <w:spacing w:before="0" w:line="240" w:lineRule="auto"/>
              <w:jc w:val="center"/>
              <w:rPr>
                <w:color w:val="000000"/>
                <w:sz w:val="24"/>
                <w:szCs w:val="24"/>
              </w:rPr>
            </w:pPr>
            <w:r w:rsidRPr="00D00044">
              <w:rPr>
                <w:color w:val="000000"/>
                <w:sz w:val="24"/>
                <w:szCs w:val="24"/>
              </w:rPr>
              <w:t>5.00</w:t>
            </w:r>
          </w:p>
        </w:tc>
        <w:tc>
          <w:tcPr>
            <w:tcW w:w="1480" w:type="dxa"/>
            <w:shd w:val="clear" w:color="auto" w:fill="auto"/>
            <w:noWrap/>
            <w:vAlign w:val="center"/>
            <w:hideMark/>
          </w:tcPr>
          <w:p w:rsidR="00AB79AE" w:rsidRPr="00D00044" w:rsidRDefault="00AB79AE" w:rsidP="00D00044">
            <w:pPr>
              <w:widowControl/>
              <w:spacing w:before="0" w:line="240" w:lineRule="auto"/>
              <w:jc w:val="center"/>
              <w:rPr>
                <w:color w:val="000000"/>
                <w:sz w:val="24"/>
                <w:szCs w:val="24"/>
              </w:rPr>
            </w:pPr>
            <w:r w:rsidRPr="00D00044">
              <w:rPr>
                <w:color w:val="000000"/>
                <w:sz w:val="24"/>
                <w:szCs w:val="24"/>
              </w:rPr>
              <w:t>1x(1.0*1.0)</w:t>
            </w:r>
          </w:p>
        </w:tc>
        <w:tc>
          <w:tcPr>
            <w:tcW w:w="1584" w:type="dxa"/>
            <w:shd w:val="clear" w:color="auto" w:fill="auto"/>
            <w:noWrap/>
            <w:vAlign w:val="bottom"/>
            <w:hideMark/>
          </w:tcPr>
          <w:p w:rsidR="00AB79AE" w:rsidRPr="00D00044" w:rsidRDefault="00AB79AE" w:rsidP="00D00044">
            <w:pPr>
              <w:widowControl/>
              <w:spacing w:before="0" w:line="240" w:lineRule="auto"/>
              <w:jc w:val="center"/>
              <w:rPr>
                <w:color w:val="000000"/>
                <w:sz w:val="24"/>
                <w:szCs w:val="24"/>
              </w:rPr>
            </w:pPr>
            <w:r w:rsidRPr="00D00044">
              <w:rPr>
                <w:color w:val="000000"/>
                <w:sz w:val="24"/>
                <w:szCs w:val="24"/>
              </w:rPr>
              <w:t>Cống hộp BTCT</w:t>
            </w:r>
          </w:p>
        </w:tc>
      </w:tr>
      <w:tr w:rsidR="00AB79AE" w:rsidRPr="00D00044" w:rsidTr="00292A4C">
        <w:trPr>
          <w:trHeight w:val="315"/>
        </w:trPr>
        <w:tc>
          <w:tcPr>
            <w:tcW w:w="572" w:type="dxa"/>
            <w:shd w:val="clear" w:color="auto" w:fill="auto"/>
            <w:noWrap/>
            <w:vAlign w:val="bottom"/>
            <w:hideMark/>
          </w:tcPr>
          <w:p w:rsidR="00AB79AE" w:rsidRPr="00AB79AE" w:rsidRDefault="00AB79AE" w:rsidP="00E61013">
            <w:pPr>
              <w:widowControl/>
              <w:spacing w:before="0" w:line="240" w:lineRule="auto"/>
              <w:jc w:val="center"/>
              <w:rPr>
                <w:color w:val="000000"/>
                <w:sz w:val="26"/>
                <w:szCs w:val="26"/>
              </w:rPr>
            </w:pPr>
            <w:r w:rsidRPr="00AB79AE">
              <w:rPr>
                <w:color w:val="000000"/>
                <w:sz w:val="26"/>
                <w:szCs w:val="26"/>
              </w:rPr>
              <w:t>2</w:t>
            </w:r>
          </w:p>
        </w:tc>
        <w:tc>
          <w:tcPr>
            <w:tcW w:w="2977" w:type="dxa"/>
            <w:shd w:val="clear" w:color="auto" w:fill="auto"/>
            <w:noWrap/>
            <w:vAlign w:val="center"/>
            <w:hideMark/>
          </w:tcPr>
          <w:p w:rsidR="00AB79AE" w:rsidRPr="00AB79AE" w:rsidRDefault="00AB79AE" w:rsidP="00E61013">
            <w:pPr>
              <w:widowControl/>
              <w:spacing w:before="0" w:line="240" w:lineRule="auto"/>
              <w:rPr>
                <w:color w:val="000000"/>
                <w:sz w:val="26"/>
                <w:szCs w:val="26"/>
              </w:rPr>
            </w:pPr>
            <w:r w:rsidRPr="00AB79AE">
              <w:rPr>
                <w:color w:val="000000"/>
                <w:sz w:val="26"/>
                <w:szCs w:val="26"/>
              </w:rPr>
              <w:t>Cống tiêu qua đường - 02</w:t>
            </w:r>
          </w:p>
        </w:tc>
        <w:tc>
          <w:tcPr>
            <w:tcW w:w="1526" w:type="dxa"/>
            <w:shd w:val="clear" w:color="auto" w:fill="auto"/>
            <w:noWrap/>
            <w:vAlign w:val="center"/>
            <w:hideMark/>
          </w:tcPr>
          <w:p w:rsidR="00AB79AE" w:rsidRPr="00AB79AE" w:rsidRDefault="00AB79AE" w:rsidP="00E61013">
            <w:pPr>
              <w:widowControl/>
              <w:spacing w:before="0" w:line="240" w:lineRule="auto"/>
              <w:jc w:val="center"/>
              <w:rPr>
                <w:color w:val="000000"/>
                <w:sz w:val="26"/>
                <w:szCs w:val="26"/>
              </w:rPr>
            </w:pPr>
            <w:r w:rsidRPr="00AB79AE">
              <w:rPr>
                <w:color w:val="000000"/>
                <w:sz w:val="26"/>
                <w:szCs w:val="26"/>
              </w:rPr>
              <w:t>K11+138.96</w:t>
            </w:r>
          </w:p>
        </w:tc>
        <w:tc>
          <w:tcPr>
            <w:tcW w:w="1080" w:type="dxa"/>
            <w:shd w:val="clear" w:color="auto" w:fill="auto"/>
            <w:noWrap/>
            <w:vAlign w:val="center"/>
            <w:hideMark/>
          </w:tcPr>
          <w:p w:rsidR="00AB79AE" w:rsidRPr="00D00044" w:rsidRDefault="00AB79AE" w:rsidP="00D00044">
            <w:pPr>
              <w:widowControl/>
              <w:spacing w:before="0" w:line="240" w:lineRule="auto"/>
              <w:jc w:val="center"/>
              <w:rPr>
                <w:color w:val="000000"/>
                <w:sz w:val="24"/>
                <w:szCs w:val="24"/>
              </w:rPr>
            </w:pPr>
            <w:r w:rsidRPr="00D00044">
              <w:rPr>
                <w:color w:val="000000"/>
                <w:sz w:val="24"/>
                <w:szCs w:val="24"/>
              </w:rPr>
              <w:t>5.00</w:t>
            </w:r>
          </w:p>
        </w:tc>
        <w:tc>
          <w:tcPr>
            <w:tcW w:w="1480" w:type="dxa"/>
            <w:shd w:val="clear" w:color="auto" w:fill="auto"/>
            <w:noWrap/>
            <w:vAlign w:val="center"/>
            <w:hideMark/>
          </w:tcPr>
          <w:p w:rsidR="00AB79AE" w:rsidRPr="00D00044" w:rsidRDefault="00AB79AE" w:rsidP="00D00044">
            <w:pPr>
              <w:widowControl/>
              <w:spacing w:before="0" w:line="240" w:lineRule="auto"/>
              <w:jc w:val="center"/>
              <w:rPr>
                <w:color w:val="000000"/>
                <w:sz w:val="24"/>
                <w:szCs w:val="24"/>
              </w:rPr>
            </w:pPr>
            <w:r w:rsidRPr="00D00044">
              <w:rPr>
                <w:color w:val="000000"/>
                <w:sz w:val="24"/>
                <w:szCs w:val="24"/>
              </w:rPr>
              <w:t>1x(1.0*1.0)</w:t>
            </w:r>
          </w:p>
        </w:tc>
        <w:tc>
          <w:tcPr>
            <w:tcW w:w="1584" w:type="dxa"/>
            <w:shd w:val="clear" w:color="auto" w:fill="auto"/>
            <w:noWrap/>
            <w:vAlign w:val="bottom"/>
            <w:hideMark/>
          </w:tcPr>
          <w:p w:rsidR="00AB79AE" w:rsidRPr="00D00044" w:rsidRDefault="00AB79AE" w:rsidP="00D00044">
            <w:pPr>
              <w:widowControl/>
              <w:spacing w:before="0" w:line="240" w:lineRule="auto"/>
              <w:jc w:val="center"/>
              <w:rPr>
                <w:color w:val="000000"/>
                <w:sz w:val="24"/>
                <w:szCs w:val="24"/>
              </w:rPr>
            </w:pPr>
            <w:r w:rsidRPr="00D00044">
              <w:rPr>
                <w:color w:val="000000"/>
                <w:sz w:val="24"/>
                <w:szCs w:val="24"/>
              </w:rPr>
              <w:t>Cống hộp BTCT</w:t>
            </w:r>
          </w:p>
        </w:tc>
      </w:tr>
      <w:tr w:rsidR="00AB79AE" w:rsidRPr="00D00044" w:rsidTr="00292A4C">
        <w:trPr>
          <w:trHeight w:val="315"/>
        </w:trPr>
        <w:tc>
          <w:tcPr>
            <w:tcW w:w="572" w:type="dxa"/>
            <w:shd w:val="clear" w:color="auto" w:fill="auto"/>
            <w:noWrap/>
            <w:vAlign w:val="bottom"/>
            <w:hideMark/>
          </w:tcPr>
          <w:p w:rsidR="00AB79AE" w:rsidRPr="00AB79AE" w:rsidRDefault="00AB79AE" w:rsidP="00E61013">
            <w:pPr>
              <w:widowControl/>
              <w:spacing w:before="0" w:line="240" w:lineRule="auto"/>
              <w:jc w:val="center"/>
              <w:rPr>
                <w:color w:val="000000"/>
                <w:sz w:val="26"/>
                <w:szCs w:val="26"/>
              </w:rPr>
            </w:pPr>
            <w:r w:rsidRPr="00AB79AE">
              <w:rPr>
                <w:color w:val="000000"/>
                <w:sz w:val="26"/>
                <w:szCs w:val="26"/>
              </w:rPr>
              <w:t>3</w:t>
            </w:r>
          </w:p>
        </w:tc>
        <w:tc>
          <w:tcPr>
            <w:tcW w:w="2977" w:type="dxa"/>
            <w:shd w:val="clear" w:color="auto" w:fill="auto"/>
            <w:noWrap/>
            <w:vAlign w:val="center"/>
            <w:hideMark/>
          </w:tcPr>
          <w:p w:rsidR="00AB79AE" w:rsidRPr="00AB79AE" w:rsidRDefault="00AB79AE" w:rsidP="00E61013">
            <w:pPr>
              <w:widowControl/>
              <w:spacing w:before="0" w:line="240" w:lineRule="auto"/>
              <w:rPr>
                <w:color w:val="000000"/>
                <w:sz w:val="26"/>
                <w:szCs w:val="26"/>
              </w:rPr>
            </w:pPr>
            <w:r w:rsidRPr="00AB79AE">
              <w:rPr>
                <w:color w:val="000000"/>
                <w:sz w:val="26"/>
                <w:szCs w:val="26"/>
              </w:rPr>
              <w:t>Cống tiêu qua đường - 03</w:t>
            </w:r>
          </w:p>
        </w:tc>
        <w:tc>
          <w:tcPr>
            <w:tcW w:w="1526" w:type="dxa"/>
            <w:shd w:val="clear" w:color="auto" w:fill="auto"/>
            <w:noWrap/>
            <w:vAlign w:val="center"/>
            <w:hideMark/>
          </w:tcPr>
          <w:p w:rsidR="00AB79AE" w:rsidRPr="00AB79AE" w:rsidRDefault="00AB79AE" w:rsidP="00E61013">
            <w:pPr>
              <w:widowControl/>
              <w:spacing w:before="0" w:line="240" w:lineRule="auto"/>
              <w:jc w:val="center"/>
              <w:rPr>
                <w:color w:val="000000"/>
                <w:sz w:val="26"/>
                <w:szCs w:val="26"/>
              </w:rPr>
            </w:pPr>
            <w:r w:rsidRPr="00AB79AE">
              <w:rPr>
                <w:color w:val="000000"/>
                <w:sz w:val="26"/>
                <w:szCs w:val="26"/>
              </w:rPr>
              <w:t>K12+949.0</w:t>
            </w:r>
          </w:p>
        </w:tc>
        <w:tc>
          <w:tcPr>
            <w:tcW w:w="1080" w:type="dxa"/>
            <w:shd w:val="clear" w:color="auto" w:fill="auto"/>
            <w:noWrap/>
            <w:vAlign w:val="center"/>
            <w:hideMark/>
          </w:tcPr>
          <w:p w:rsidR="00AB79AE" w:rsidRPr="00D00044" w:rsidRDefault="00AB79AE" w:rsidP="00D00044">
            <w:pPr>
              <w:widowControl/>
              <w:spacing w:before="0" w:line="240" w:lineRule="auto"/>
              <w:jc w:val="center"/>
              <w:rPr>
                <w:color w:val="000000"/>
                <w:sz w:val="24"/>
                <w:szCs w:val="24"/>
              </w:rPr>
            </w:pPr>
            <w:r w:rsidRPr="00D00044">
              <w:rPr>
                <w:color w:val="000000"/>
                <w:sz w:val="24"/>
                <w:szCs w:val="24"/>
              </w:rPr>
              <w:t>5.00</w:t>
            </w:r>
          </w:p>
        </w:tc>
        <w:tc>
          <w:tcPr>
            <w:tcW w:w="1480" w:type="dxa"/>
            <w:shd w:val="clear" w:color="auto" w:fill="auto"/>
            <w:noWrap/>
            <w:vAlign w:val="center"/>
            <w:hideMark/>
          </w:tcPr>
          <w:p w:rsidR="00AB79AE" w:rsidRPr="00D00044" w:rsidRDefault="00AB79AE" w:rsidP="00D00044">
            <w:pPr>
              <w:widowControl/>
              <w:spacing w:before="0" w:line="240" w:lineRule="auto"/>
              <w:jc w:val="center"/>
              <w:rPr>
                <w:color w:val="000000"/>
                <w:sz w:val="24"/>
                <w:szCs w:val="24"/>
              </w:rPr>
            </w:pPr>
            <w:r w:rsidRPr="00D00044">
              <w:rPr>
                <w:color w:val="000000"/>
                <w:sz w:val="24"/>
                <w:szCs w:val="24"/>
              </w:rPr>
              <w:t>2x(2.0*2.0)</w:t>
            </w:r>
          </w:p>
        </w:tc>
        <w:tc>
          <w:tcPr>
            <w:tcW w:w="1584" w:type="dxa"/>
            <w:shd w:val="clear" w:color="auto" w:fill="auto"/>
            <w:noWrap/>
            <w:vAlign w:val="bottom"/>
            <w:hideMark/>
          </w:tcPr>
          <w:p w:rsidR="00AB79AE" w:rsidRPr="00D00044" w:rsidRDefault="00AB79AE" w:rsidP="00D00044">
            <w:pPr>
              <w:widowControl/>
              <w:spacing w:before="0" w:line="240" w:lineRule="auto"/>
              <w:jc w:val="center"/>
              <w:rPr>
                <w:color w:val="000000"/>
                <w:sz w:val="24"/>
                <w:szCs w:val="24"/>
              </w:rPr>
            </w:pPr>
            <w:r w:rsidRPr="00D00044">
              <w:rPr>
                <w:color w:val="000000"/>
                <w:sz w:val="24"/>
                <w:szCs w:val="24"/>
              </w:rPr>
              <w:t>Cống hộp BTCT</w:t>
            </w:r>
          </w:p>
        </w:tc>
      </w:tr>
      <w:tr w:rsidR="00AB79AE" w:rsidRPr="00D00044" w:rsidTr="00292A4C">
        <w:trPr>
          <w:trHeight w:val="315"/>
        </w:trPr>
        <w:tc>
          <w:tcPr>
            <w:tcW w:w="572" w:type="dxa"/>
            <w:shd w:val="clear" w:color="auto" w:fill="auto"/>
            <w:noWrap/>
            <w:vAlign w:val="bottom"/>
            <w:hideMark/>
          </w:tcPr>
          <w:p w:rsidR="00AB79AE" w:rsidRPr="00AB79AE" w:rsidRDefault="00AB79AE" w:rsidP="00E61013">
            <w:pPr>
              <w:widowControl/>
              <w:spacing w:before="0" w:line="240" w:lineRule="auto"/>
              <w:jc w:val="center"/>
              <w:rPr>
                <w:color w:val="000000"/>
                <w:sz w:val="26"/>
                <w:szCs w:val="26"/>
              </w:rPr>
            </w:pPr>
            <w:r w:rsidRPr="00AB79AE">
              <w:rPr>
                <w:color w:val="000000"/>
                <w:sz w:val="26"/>
                <w:szCs w:val="26"/>
              </w:rPr>
              <w:t>4</w:t>
            </w:r>
          </w:p>
        </w:tc>
        <w:tc>
          <w:tcPr>
            <w:tcW w:w="2977" w:type="dxa"/>
            <w:shd w:val="clear" w:color="auto" w:fill="auto"/>
            <w:noWrap/>
            <w:vAlign w:val="center"/>
            <w:hideMark/>
          </w:tcPr>
          <w:p w:rsidR="00AB79AE" w:rsidRPr="00AB79AE" w:rsidRDefault="00AB79AE" w:rsidP="00E61013">
            <w:pPr>
              <w:widowControl/>
              <w:spacing w:before="0" w:line="240" w:lineRule="auto"/>
              <w:rPr>
                <w:color w:val="000000"/>
                <w:sz w:val="26"/>
                <w:szCs w:val="26"/>
              </w:rPr>
            </w:pPr>
            <w:r w:rsidRPr="00AB79AE">
              <w:rPr>
                <w:color w:val="000000"/>
                <w:sz w:val="26"/>
                <w:szCs w:val="26"/>
              </w:rPr>
              <w:t>Cống tiêu qua đường - 04</w:t>
            </w:r>
          </w:p>
        </w:tc>
        <w:tc>
          <w:tcPr>
            <w:tcW w:w="1526" w:type="dxa"/>
            <w:shd w:val="clear" w:color="auto" w:fill="auto"/>
            <w:noWrap/>
            <w:vAlign w:val="center"/>
            <w:hideMark/>
          </w:tcPr>
          <w:p w:rsidR="00AB79AE" w:rsidRPr="00AB79AE" w:rsidRDefault="00AB79AE" w:rsidP="00E61013">
            <w:pPr>
              <w:widowControl/>
              <w:spacing w:before="0" w:line="240" w:lineRule="auto"/>
              <w:jc w:val="center"/>
              <w:rPr>
                <w:color w:val="000000"/>
                <w:sz w:val="26"/>
                <w:szCs w:val="26"/>
              </w:rPr>
            </w:pPr>
            <w:r w:rsidRPr="00AB79AE">
              <w:rPr>
                <w:color w:val="000000"/>
                <w:sz w:val="26"/>
                <w:szCs w:val="26"/>
              </w:rPr>
              <w:t>K14+325</w:t>
            </w:r>
          </w:p>
        </w:tc>
        <w:tc>
          <w:tcPr>
            <w:tcW w:w="1080" w:type="dxa"/>
            <w:shd w:val="clear" w:color="auto" w:fill="auto"/>
            <w:noWrap/>
            <w:vAlign w:val="center"/>
            <w:hideMark/>
          </w:tcPr>
          <w:p w:rsidR="00AB79AE" w:rsidRPr="00D00044" w:rsidRDefault="00AB79AE" w:rsidP="00D00044">
            <w:pPr>
              <w:widowControl/>
              <w:spacing w:before="0" w:line="240" w:lineRule="auto"/>
              <w:jc w:val="center"/>
              <w:rPr>
                <w:color w:val="000000"/>
                <w:sz w:val="24"/>
                <w:szCs w:val="24"/>
              </w:rPr>
            </w:pPr>
            <w:r w:rsidRPr="00D00044">
              <w:rPr>
                <w:color w:val="000000"/>
                <w:sz w:val="24"/>
                <w:szCs w:val="24"/>
              </w:rPr>
              <w:t>5.00</w:t>
            </w:r>
          </w:p>
        </w:tc>
        <w:tc>
          <w:tcPr>
            <w:tcW w:w="1480" w:type="dxa"/>
            <w:shd w:val="clear" w:color="auto" w:fill="auto"/>
            <w:noWrap/>
            <w:vAlign w:val="center"/>
            <w:hideMark/>
          </w:tcPr>
          <w:p w:rsidR="00AB79AE" w:rsidRPr="00D00044" w:rsidRDefault="00AB79AE" w:rsidP="00D00044">
            <w:pPr>
              <w:widowControl/>
              <w:spacing w:before="0" w:line="240" w:lineRule="auto"/>
              <w:jc w:val="center"/>
              <w:rPr>
                <w:color w:val="000000"/>
                <w:sz w:val="24"/>
                <w:szCs w:val="24"/>
              </w:rPr>
            </w:pPr>
            <w:r w:rsidRPr="00D00044">
              <w:rPr>
                <w:color w:val="000000"/>
                <w:sz w:val="24"/>
                <w:szCs w:val="24"/>
              </w:rPr>
              <w:t>1x(1.0*1.0)</w:t>
            </w:r>
          </w:p>
        </w:tc>
        <w:tc>
          <w:tcPr>
            <w:tcW w:w="1584" w:type="dxa"/>
            <w:shd w:val="clear" w:color="auto" w:fill="auto"/>
            <w:noWrap/>
            <w:vAlign w:val="bottom"/>
            <w:hideMark/>
          </w:tcPr>
          <w:p w:rsidR="00AB79AE" w:rsidRPr="00D00044" w:rsidRDefault="00AB79AE" w:rsidP="00D00044">
            <w:pPr>
              <w:widowControl/>
              <w:spacing w:before="0" w:line="240" w:lineRule="auto"/>
              <w:jc w:val="center"/>
              <w:rPr>
                <w:color w:val="000000"/>
                <w:sz w:val="24"/>
                <w:szCs w:val="24"/>
              </w:rPr>
            </w:pPr>
            <w:r w:rsidRPr="00D00044">
              <w:rPr>
                <w:color w:val="000000"/>
                <w:sz w:val="24"/>
                <w:szCs w:val="24"/>
              </w:rPr>
              <w:t>Cống hộp BTCT</w:t>
            </w:r>
          </w:p>
        </w:tc>
      </w:tr>
      <w:tr w:rsidR="00AB79AE" w:rsidRPr="00D00044" w:rsidTr="00292A4C">
        <w:trPr>
          <w:trHeight w:val="315"/>
        </w:trPr>
        <w:tc>
          <w:tcPr>
            <w:tcW w:w="572" w:type="dxa"/>
            <w:shd w:val="clear" w:color="auto" w:fill="auto"/>
            <w:noWrap/>
            <w:vAlign w:val="bottom"/>
            <w:hideMark/>
          </w:tcPr>
          <w:p w:rsidR="00AB79AE" w:rsidRPr="00AB79AE" w:rsidRDefault="00AB79AE" w:rsidP="00E61013">
            <w:pPr>
              <w:widowControl/>
              <w:spacing w:before="0" w:line="240" w:lineRule="auto"/>
              <w:jc w:val="center"/>
              <w:rPr>
                <w:color w:val="000000"/>
                <w:sz w:val="26"/>
                <w:szCs w:val="26"/>
              </w:rPr>
            </w:pPr>
            <w:r w:rsidRPr="00AB79AE">
              <w:rPr>
                <w:color w:val="000000"/>
                <w:sz w:val="26"/>
                <w:szCs w:val="26"/>
              </w:rPr>
              <w:t>5</w:t>
            </w:r>
          </w:p>
        </w:tc>
        <w:tc>
          <w:tcPr>
            <w:tcW w:w="2977" w:type="dxa"/>
            <w:shd w:val="clear" w:color="auto" w:fill="auto"/>
            <w:noWrap/>
            <w:vAlign w:val="center"/>
            <w:hideMark/>
          </w:tcPr>
          <w:p w:rsidR="00AB79AE" w:rsidRPr="00AB79AE" w:rsidRDefault="00AB79AE" w:rsidP="00E61013">
            <w:pPr>
              <w:widowControl/>
              <w:spacing w:before="0" w:line="240" w:lineRule="auto"/>
              <w:rPr>
                <w:color w:val="000000"/>
                <w:sz w:val="26"/>
                <w:szCs w:val="26"/>
              </w:rPr>
            </w:pPr>
            <w:r w:rsidRPr="00AB79AE">
              <w:rPr>
                <w:color w:val="000000"/>
                <w:sz w:val="26"/>
                <w:szCs w:val="26"/>
              </w:rPr>
              <w:t>Cống tiêu qua đường - 05</w:t>
            </w:r>
          </w:p>
        </w:tc>
        <w:tc>
          <w:tcPr>
            <w:tcW w:w="1526" w:type="dxa"/>
            <w:shd w:val="clear" w:color="auto" w:fill="auto"/>
            <w:noWrap/>
            <w:vAlign w:val="center"/>
            <w:hideMark/>
          </w:tcPr>
          <w:p w:rsidR="00AB79AE" w:rsidRPr="00AB79AE" w:rsidRDefault="00AB79AE" w:rsidP="00E61013">
            <w:pPr>
              <w:widowControl/>
              <w:spacing w:before="0" w:line="240" w:lineRule="auto"/>
              <w:jc w:val="center"/>
              <w:rPr>
                <w:color w:val="000000"/>
                <w:sz w:val="26"/>
                <w:szCs w:val="26"/>
              </w:rPr>
            </w:pPr>
            <w:r w:rsidRPr="00AB79AE">
              <w:rPr>
                <w:color w:val="000000"/>
                <w:sz w:val="26"/>
                <w:szCs w:val="26"/>
              </w:rPr>
              <w:t>K15+025.92</w:t>
            </w:r>
          </w:p>
        </w:tc>
        <w:tc>
          <w:tcPr>
            <w:tcW w:w="1080" w:type="dxa"/>
            <w:shd w:val="clear" w:color="auto" w:fill="auto"/>
            <w:noWrap/>
            <w:vAlign w:val="center"/>
            <w:hideMark/>
          </w:tcPr>
          <w:p w:rsidR="00AB79AE" w:rsidRPr="00D00044" w:rsidRDefault="00AB79AE" w:rsidP="00D00044">
            <w:pPr>
              <w:widowControl/>
              <w:spacing w:before="0" w:line="240" w:lineRule="auto"/>
              <w:jc w:val="center"/>
              <w:rPr>
                <w:color w:val="000000"/>
                <w:sz w:val="24"/>
                <w:szCs w:val="24"/>
              </w:rPr>
            </w:pPr>
            <w:r w:rsidRPr="00D00044">
              <w:rPr>
                <w:color w:val="000000"/>
                <w:sz w:val="24"/>
                <w:szCs w:val="24"/>
              </w:rPr>
              <w:t>5.00</w:t>
            </w:r>
          </w:p>
        </w:tc>
        <w:tc>
          <w:tcPr>
            <w:tcW w:w="1480" w:type="dxa"/>
            <w:shd w:val="clear" w:color="auto" w:fill="auto"/>
            <w:noWrap/>
            <w:vAlign w:val="center"/>
            <w:hideMark/>
          </w:tcPr>
          <w:p w:rsidR="00AB79AE" w:rsidRPr="00D00044" w:rsidRDefault="00AB79AE" w:rsidP="00D00044">
            <w:pPr>
              <w:widowControl/>
              <w:spacing w:before="0" w:line="240" w:lineRule="auto"/>
              <w:jc w:val="center"/>
              <w:rPr>
                <w:color w:val="000000"/>
                <w:sz w:val="24"/>
                <w:szCs w:val="24"/>
              </w:rPr>
            </w:pPr>
            <w:r w:rsidRPr="00D00044">
              <w:rPr>
                <w:color w:val="000000"/>
                <w:sz w:val="24"/>
                <w:szCs w:val="24"/>
              </w:rPr>
              <w:t>1x(1.0*1.0)</w:t>
            </w:r>
          </w:p>
        </w:tc>
        <w:tc>
          <w:tcPr>
            <w:tcW w:w="1584" w:type="dxa"/>
            <w:shd w:val="clear" w:color="auto" w:fill="auto"/>
            <w:noWrap/>
            <w:vAlign w:val="bottom"/>
            <w:hideMark/>
          </w:tcPr>
          <w:p w:rsidR="00AB79AE" w:rsidRPr="00D00044" w:rsidRDefault="00AB79AE" w:rsidP="00D00044">
            <w:pPr>
              <w:widowControl/>
              <w:spacing w:before="0" w:line="240" w:lineRule="auto"/>
              <w:jc w:val="center"/>
              <w:rPr>
                <w:color w:val="000000"/>
                <w:sz w:val="24"/>
                <w:szCs w:val="24"/>
              </w:rPr>
            </w:pPr>
            <w:r w:rsidRPr="00D00044">
              <w:rPr>
                <w:color w:val="000000"/>
                <w:sz w:val="24"/>
                <w:szCs w:val="24"/>
              </w:rPr>
              <w:t>Cống hộp BTCT</w:t>
            </w:r>
          </w:p>
        </w:tc>
      </w:tr>
      <w:tr w:rsidR="00AB79AE" w:rsidRPr="00D00044" w:rsidTr="00292A4C">
        <w:trPr>
          <w:trHeight w:val="315"/>
        </w:trPr>
        <w:tc>
          <w:tcPr>
            <w:tcW w:w="572" w:type="dxa"/>
            <w:shd w:val="clear" w:color="auto" w:fill="auto"/>
            <w:noWrap/>
            <w:vAlign w:val="bottom"/>
            <w:hideMark/>
          </w:tcPr>
          <w:p w:rsidR="00AB79AE" w:rsidRPr="00AB79AE" w:rsidRDefault="00AB79AE" w:rsidP="00E61013">
            <w:pPr>
              <w:widowControl/>
              <w:spacing w:before="0" w:line="240" w:lineRule="auto"/>
              <w:jc w:val="center"/>
              <w:rPr>
                <w:color w:val="000000"/>
                <w:sz w:val="26"/>
                <w:szCs w:val="26"/>
              </w:rPr>
            </w:pPr>
            <w:r w:rsidRPr="00AB79AE">
              <w:rPr>
                <w:color w:val="000000"/>
                <w:sz w:val="26"/>
                <w:szCs w:val="26"/>
              </w:rPr>
              <w:t>6</w:t>
            </w:r>
          </w:p>
        </w:tc>
        <w:tc>
          <w:tcPr>
            <w:tcW w:w="2977" w:type="dxa"/>
            <w:shd w:val="clear" w:color="auto" w:fill="auto"/>
            <w:noWrap/>
            <w:vAlign w:val="center"/>
            <w:hideMark/>
          </w:tcPr>
          <w:p w:rsidR="00AB79AE" w:rsidRPr="00AB79AE" w:rsidRDefault="00AB79AE" w:rsidP="00E61013">
            <w:pPr>
              <w:widowControl/>
              <w:spacing w:before="0" w:line="240" w:lineRule="auto"/>
              <w:rPr>
                <w:color w:val="000000"/>
                <w:sz w:val="26"/>
                <w:szCs w:val="26"/>
              </w:rPr>
            </w:pPr>
            <w:r w:rsidRPr="00AB79AE">
              <w:rPr>
                <w:color w:val="000000"/>
                <w:sz w:val="26"/>
                <w:szCs w:val="26"/>
              </w:rPr>
              <w:t>Cống tiêu qua đường - 06</w:t>
            </w:r>
          </w:p>
        </w:tc>
        <w:tc>
          <w:tcPr>
            <w:tcW w:w="1526" w:type="dxa"/>
            <w:shd w:val="clear" w:color="auto" w:fill="auto"/>
            <w:noWrap/>
            <w:vAlign w:val="center"/>
            <w:hideMark/>
          </w:tcPr>
          <w:p w:rsidR="00AB79AE" w:rsidRPr="00AB79AE" w:rsidRDefault="00AB79AE" w:rsidP="00E61013">
            <w:pPr>
              <w:widowControl/>
              <w:spacing w:before="0" w:line="240" w:lineRule="auto"/>
              <w:jc w:val="center"/>
              <w:rPr>
                <w:color w:val="000000"/>
                <w:sz w:val="26"/>
                <w:szCs w:val="26"/>
              </w:rPr>
            </w:pPr>
            <w:r w:rsidRPr="00AB79AE">
              <w:rPr>
                <w:color w:val="000000"/>
                <w:sz w:val="26"/>
                <w:szCs w:val="26"/>
              </w:rPr>
              <w:t>K15+254.73</w:t>
            </w:r>
          </w:p>
        </w:tc>
        <w:tc>
          <w:tcPr>
            <w:tcW w:w="1080" w:type="dxa"/>
            <w:shd w:val="clear" w:color="auto" w:fill="auto"/>
            <w:noWrap/>
            <w:vAlign w:val="center"/>
            <w:hideMark/>
          </w:tcPr>
          <w:p w:rsidR="00AB79AE" w:rsidRPr="00D00044" w:rsidRDefault="00AB79AE" w:rsidP="00D00044">
            <w:pPr>
              <w:widowControl/>
              <w:spacing w:before="0" w:line="240" w:lineRule="auto"/>
              <w:jc w:val="center"/>
              <w:rPr>
                <w:color w:val="000000"/>
                <w:sz w:val="24"/>
                <w:szCs w:val="24"/>
              </w:rPr>
            </w:pPr>
            <w:r w:rsidRPr="00D00044">
              <w:rPr>
                <w:color w:val="000000"/>
                <w:sz w:val="24"/>
                <w:szCs w:val="24"/>
              </w:rPr>
              <w:t>5.00</w:t>
            </w:r>
          </w:p>
        </w:tc>
        <w:tc>
          <w:tcPr>
            <w:tcW w:w="1480" w:type="dxa"/>
            <w:shd w:val="clear" w:color="auto" w:fill="auto"/>
            <w:noWrap/>
            <w:vAlign w:val="center"/>
            <w:hideMark/>
          </w:tcPr>
          <w:p w:rsidR="00AB79AE" w:rsidRPr="00D00044" w:rsidRDefault="00AB79AE" w:rsidP="00D00044">
            <w:pPr>
              <w:widowControl/>
              <w:spacing w:before="0" w:line="240" w:lineRule="auto"/>
              <w:jc w:val="center"/>
              <w:rPr>
                <w:color w:val="000000"/>
                <w:sz w:val="24"/>
                <w:szCs w:val="24"/>
              </w:rPr>
            </w:pPr>
            <w:r w:rsidRPr="00D00044">
              <w:rPr>
                <w:color w:val="000000"/>
                <w:sz w:val="24"/>
                <w:szCs w:val="24"/>
              </w:rPr>
              <w:t>1x(1.0*1.0)</w:t>
            </w:r>
          </w:p>
        </w:tc>
        <w:tc>
          <w:tcPr>
            <w:tcW w:w="1584" w:type="dxa"/>
            <w:shd w:val="clear" w:color="auto" w:fill="auto"/>
            <w:noWrap/>
            <w:vAlign w:val="bottom"/>
            <w:hideMark/>
          </w:tcPr>
          <w:p w:rsidR="00AB79AE" w:rsidRPr="00D00044" w:rsidRDefault="00AB79AE" w:rsidP="00D00044">
            <w:pPr>
              <w:widowControl/>
              <w:spacing w:before="0" w:line="240" w:lineRule="auto"/>
              <w:jc w:val="center"/>
              <w:rPr>
                <w:color w:val="000000"/>
                <w:sz w:val="24"/>
                <w:szCs w:val="24"/>
              </w:rPr>
            </w:pPr>
            <w:r w:rsidRPr="00D00044">
              <w:rPr>
                <w:color w:val="000000"/>
                <w:sz w:val="24"/>
                <w:szCs w:val="24"/>
              </w:rPr>
              <w:t>Cống hộp BTCT</w:t>
            </w:r>
          </w:p>
        </w:tc>
      </w:tr>
      <w:tr w:rsidR="00AB79AE" w:rsidRPr="00D00044" w:rsidTr="00292A4C">
        <w:trPr>
          <w:trHeight w:val="315"/>
        </w:trPr>
        <w:tc>
          <w:tcPr>
            <w:tcW w:w="572" w:type="dxa"/>
            <w:shd w:val="clear" w:color="auto" w:fill="auto"/>
            <w:noWrap/>
            <w:vAlign w:val="bottom"/>
            <w:hideMark/>
          </w:tcPr>
          <w:p w:rsidR="00AB79AE" w:rsidRPr="00AB79AE" w:rsidRDefault="00AB79AE" w:rsidP="00E61013">
            <w:pPr>
              <w:widowControl/>
              <w:spacing w:before="0" w:line="240" w:lineRule="auto"/>
              <w:jc w:val="center"/>
              <w:rPr>
                <w:color w:val="000000"/>
                <w:sz w:val="26"/>
                <w:szCs w:val="26"/>
              </w:rPr>
            </w:pPr>
            <w:r w:rsidRPr="00AB79AE">
              <w:rPr>
                <w:color w:val="000000"/>
                <w:sz w:val="26"/>
                <w:szCs w:val="26"/>
              </w:rPr>
              <w:t>7</w:t>
            </w:r>
          </w:p>
        </w:tc>
        <w:tc>
          <w:tcPr>
            <w:tcW w:w="2977" w:type="dxa"/>
            <w:shd w:val="clear" w:color="auto" w:fill="auto"/>
            <w:noWrap/>
            <w:vAlign w:val="center"/>
            <w:hideMark/>
          </w:tcPr>
          <w:p w:rsidR="00AB79AE" w:rsidRPr="00AB79AE" w:rsidRDefault="00AB79AE" w:rsidP="00E61013">
            <w:pPr>
              <w:widowControl/>
              <w:spacing w:before="0" w:line="240" w:lineRule="auto"/>
              <w:rPr>
                <w:color w:val="000000"/>
                <w:sz w:val="26"/>
                <w:szCs w:val="26"/>
              </w:rPr>
            </w:pPr>
            <w:r w:rsidRPr="00AB79AE">
              <w:rPr>
                <w:color w:val="000000"/>
                <w:sz w:val="26"/>
                <w:szCs w:val="26"/>
              </w:rPr>
              <w:t>Cống tiêu qua đường - 07</w:t>
            </w:r>
          </w:p>
        </w:tc>
        <w:tc>
          <w:tcPr>
            <w:tcW w:w="1526" w:type="dxa"/>
            <w:shd w:val="clear" w:color="auto" w:fill="auto"/>
            <w:noWrap/>
            <w:vAlign w:val="center"/>
            <w:hideMark/>
          </w:tcPr>
          <w:p w:rsidR="00AB79AE" w:rsidRPr="00AB79AE" w:rsidRDefault="00AB79AE" w:rsidP="00E61013">
            <w:pPr>
              <w:widowControl/>
              <w:spacing w:before="0" w:line="240" w:lineRule="auto"/>
              <w:jc w:val="center"/>
              <w:rPr>
                <w:color w:val="000000"/>
                <w:sz w:val="26"/>
                <w:szCs w:val="26"/>
              </w:rPr>
            </w:pPr>
            <w:r w:rsidRPr="00AB79AE">
              <w:rPr>
                <w:color w:val="000000"/>
                <w:sz w:val="26"/>
                <w:szCs w:val="26"/>
              </w:rPr>
              <w:t>K15+958.73</w:t>
            </w:r>
          </w:p>
        </w:tc>
        <w:tc>
          <w:tcPr>
            <w:tcW w:w="1080" w:type="dxa"/>
            <w:shd w:val="clear" w:color="auto" w:fill="auto"/>
            <w:noWrap/>
            <w:vAlign w:val="center"/>
            <w:hideMark/>
          </w:tcPr>
          <w:p w:rsidR="00AB79AE" w:rsidRPr="00D00044" w:rsidRDefault="00AB79AE" w:rsidP="00D00044">
            <w:pPr>
              <w:widowControl/>
              <w:spacing w:before="0" w:line="240" w:lineRule="auto"/>
              <w:jc w:val="center"/>
              <w:rPr>
                <w:color w:val="000000"/>
                <w:sz w:val="24"/>
                <w:szCs w:val="24"/>
              </w:rPr>
            </w:pPr>
            <w:r w:rsidRPr="00D00044">
              <w:rPr>
                <w:color w:val="000000"/>
                <w:sz w:val="24"/>
                <w:szCs w:val="24"/>
              </w:rPr>
              <w:t>5.00</w:t>
            </w:r>
          </w:p>
        </w:tc>
        <w:tc>
          <w:tcPr>
            <w:tcW w:w="1480" w:type="dxa"/>
            <w:shd w:val="clear" w:color="auto" w:fill="auto"/>
            <w:noWrap/>
            <w:vAlign w:val="center"/>
            <w:hideMark/>
          </w:tcPr>
          <w:p w:rsidR="00AB79AE" w:rsidRPr="00D00044" w:rsidRDefault="00AB79AE" w:rsidP="00D00044">
            <w:pPr>
              <w:widowControl/>
              <w:spacing w:before="0" w:line="240" w:lineRule="auto"/>
              <w:jc w:val="center"/>
              <w:rPr>
                <w:color w:val="000000"/>
                <w:sz w:val="24"/>
                <w:szCs w:val="24"/>
              </w:rPr>
            </w:pPr>
            <w:r w:rsidRPr="00D00044">
              <w:rPr>
                <w:color w:val="000000"/>
                <w:sz w:val="24"/>
                <w:szCs w:val="24"/>
              </w:rPr>
              <w:t>2x(2.0*2.0)</w:t>
            </w:r>
          </w:p>
        </w:tc>
        <w:tc>
          <w:tcPr>
            <w:tcW w:w="1584" w:type="dxa"/>
            <w:shd w:val="clear" w:color="auto" w:fill="auto"/>
            <w:noWrap/>
            <w:vAlign w:val="bottom"/>
            <w:hideMark/>
          </w:tcPr>
          <w:p w:rsidR="00AB79AE" w:rsidRPr="00D00044" w:rsidRDefault="00AB79AE" w:rsidP="00D00044">
            <w:pPr>
              <w:widowControl/>
              <w:spacing w:before="0" w:line="240" w:lineRule="auto"/>
              <w:jc w:val="center"/>
              <w:rPr>
                <w:color w:val="000000"/>
                <w:sz w:val="24"/>
                <w:szCs w:val="24"/>
              </w:rPr>
            </w:pPr>
            <w:r w:rsidRPr="00D00044">
              <w:rPr>
                <w:color w:val="000000"/>
                <w:sz w:val="24"/>
                <w:szCs w:val="24"/>
              </w:rPr>
              <w:t>Cống hộp BTCT</w:t>
            </w:r>
          </w:p>
        </w:tc>
      </w:tr>
      <w:tr w:rsidR="00AB79AE" w:rsidRPr="00D00044" w:rsidTr="00292A4C">
        <w:trPr>
          <w:trHeight w:val="315"/>
        </w:trPr>
        <w:tc>
          <w:tcPr>
            <w:tcW w:w="572" w:type="dxa"/>
            <w:shd w:val="clear" w:color="auto" w:fill="auto"/>
            <w:noWrap/>
            <w:vAlign w:val="bottom"/>
            <w:hideMark/>
          </w:tcPr>
          <w:p w:rsidR="00AB79AE" w:rsidRPr="00AB79AE" w:rsidRDefault="00AB79AE" w:rsidP="00E61013">
            <w:pPr>
              <w:widowControl/>
              <w:spacing w:before="0" w:line="240" w:lineRule="auto"/>
              <w:jc w:val="center"/>
              <w:rPr>
                <w:color w:val="000000"/>
                <w:sz w:val="26"/>
                <w:szCs w:val="26"/>
              </w:rPr>
            </w:pPr>
            <w:r w:rsidRPr="00AB79AE">
              <w:rPr>
                <w:color w:val="000000"/>
                <w:sz w:val="26"/>
                <w:szCs w:val="26"/>
              </w:rPr>
              <w:t>8</w:t>
            </w:r>
          </w:p>
        </w:tc>
        <w:tc>
          <w:tcPr>
            <w:tcW w:w="2977" w:type="dxa"/>
            <w:shd w:val="clear" w:color="auto" w:fill="auto"/>
            <w:noWrap/>
            <w:vAlign w:val="center"/>
            <w:hideMark/>
          </w:tcPr>
          <w:p w:rsidR="00AB79AE" w:rsidRPr="00AB79AE" w:rsidRDefault="00AB79AE" w:rsidP="00E61013">
            <w:pPr>
              <w:widowControl/>
              <w:spacing w:before="0" w:line="240" w:lineRule="auto"/>
              <w:rPr>
                <w:color w:val="000000"/>
                <w:sz w:val="26"/>
                <w:szCs w:val="26"/>
              </w:rPr>
            </w:pPr>
            <w:r w:rsidRPr="00AB79AE">
              <w:rPr>
                <w:color w:val="000000"/>
                <w:sz w:val="26"/>
                <w:szCs w:val="26"/>
              </w:rPr>
              <w:t>Cống tiêu qua đường - 08</w:t>
            </w:r>
          </w:p>
        </w:tc>
        <w:tc>
          <w:tcPr>
            <w:tcW w:w="1526" w:type="dxa"/>
            <w:shd w:val="clear" w:color="auto" w:fill="auto"/>
            <w:noWrap/>
            <w:vAlign w:val="center"/>
            <w:hideMark/>
          </w:tcPr>
          <w:p w:rsidR="00AB79AE" w:rsidRPr="00AB79AE" w:rsidRDefault="00AB79AE" w:rsidP="00E61013">
            <w:pPr>
              <w:widowControl/>
              <w:spacing w:before="0" w:line="240" w:lineRule="auto"/>
              <w:jc w:val="center"/>
              <w:rPr>
                <w:color w:val="000000"/>
                <w:sz w:val="26"/>
                <w:szCs w:val="26"/>
              </w:rPr>
            </w:pPr>
            <w:r w:rsidRPr="00AB79AE">
              <w:rPr>
                <w:color w:val="000000"/>
                <w:sz w:val="26"/>
                <w:szCs w:val="26"/>
              </w:rPr>
              <w:t>K16+805.20</w:t>
            </w:r>
          </w:p>
        </w:tc>
        <w:tc>
          <w:tcPr>
            <w:tcW w:w="1080" w:type="dxa"/>
            <w:shd w:val="clear" w:color="auto" w:fill="auto"/>
            <w:noWrap/>
            <w:vAlign w:val="center"/>
            <w:hideMark/>
          </w:tcPr>
          <w:p w:rsidR="00AB79AE" w:rsidRPr="00D00044" w:rsidRDefault="00AB79AE" w:rsidP="00D00044">
            <w:pPr>
              <w:widowControl/>
              <w:spacing w:before="0" w:line="240" w:lineRule="auto"/>
              <w:jc w:val="center"/>
              <w:rPr>
                <w:color w:val="000000"/>
                <w:sz w:val="24"/>
                <w:szCs w:val="24"/>
              </w:rPr>
            </w:pPr>
            <w:r w:rsidRPr="00D00044">
              <w:rPr>
                <w:color w:val="000000"/>
                <w:sz w:val="24"/>
                <w:szCs w:val="24"/>
              </w:rPr>
              <w:t>5.00</w:t>
            </w:r>
          </w:p>
        </w:tc>
        <w:tc>
          <w:tcPr>
            <w:tcW w:w="1480" w:type="dxa"/>
            <w:shd w:val="clear" w:color="auto" w:fill="auto"/>
            <w:noWrap/>
            <w:vAlign w:val="center"/>
            <w:hideMark/>
          </w:tcPr>
          <w:p w:rsidR="00AB79AE" w:rsidRPr="00D00044" w:rsidRDefault="00AB79AE" w:rsidP="00D00044">
            <w:pPr>
              <w:widowControl/>
              <w:spacing w:before="0" w:line="240" w:lineRule="auto"/>
              <w:jc w:val="center"/>
              <w:rPr>
                <w:color w:val="000000"/>
                <w:sz w:val="24"/>
                <w:szCs w:val="24"/>
              </w:rPr>
            </w:pPr>
            <w:r w:rsidRPr="00D00044">
              <w:rPr>
                <w:color w:val="000000"/>
                <w:sz w:val="24"/>
                <w:szCs w:val="24"/>
              </w:rPr>
              <w:t>1x(1.0*1.0)</w:t>
            </w:r>
          </w:p>
        </w:tc>
        <w:tc>
          <w:tcPr>
            <w:tcW w:w="1584" w:type="dxa"/>
            <w:shd w:val="clear" w:color="auto" w:fill="auto"/>
            <w:noWrap/>
            <w:vAlign w:val="bottom"/>
            <w:hideMark/>
          </w:tcPr>
          <w:p w:rsidR="00AB79AE" w:rsidRPr="00D00044" w:rsidRDefault="00AB79AE" w:rsidP="00D00044">
            <w:pPr>
              <w:widowControl/>
              <w:spacing w:before="0" w:line="240" w:lineRule="auto"/>
              <w:jc w:val="center"/>
              <w:rPr>
                <w:color w:val="000000"/>
                <w:sz w:val="24"/>
                <w:szCs w:val="24"/>
              </w:rPr>
            </w:pPr>
            <w:r w:rsidRPr="00D00044">
              <w:rPr>
                <w:color w:val="000000"/>
                <w:sz w:val="24"/>
                <w:szCs w:val="24"/>
              </w:rPr>
              <w:t>Cống hộp BTCT</w:t>
            </w:r>
          </w:p>
        </w:tc>
      </w:tr>
      <w:tr w:rsidR="00AB79AE" w:rsidRPr="00D00044" w:rsidTr="00292A4C">
        <w:trPr>
          <w:trHeight w:val="315"/>
        </w:trPr>
        <w:tc>
          <w:tcPr>
            <w:tcW w:w="572" w:type="dxa"/>
            <w:shd w:val="clear" w:color="auto" w:fill="auto"/>
            <w:noWrap/>
            <w:vAlign w:val="bottom"/>
          </w:tcPr>
          <w:p w:rsidR="00AB79AE" w:rsidRPr="00AB79AE" w:rsidRDefault="00AB79AE" w:rsidP="00E61013">
            <w:pPr>
              <w:widowControl/>
              <w:spacing w:before="0" w:line="240" w:lineRule="auto"/>
              <w:jc w:val="center"/>
              <w:rPr>
                <w:color w:val="000000"/>
                <w:sz w:val="26"/>
                <w:szCs w:val="26"/>
              </w:rPr>
            </w:pPr>
            <w:r w:rsidRPr="00AB79AE">
              <w:rPr>
                <w:color w:val="000000"/>
                <w:sz w:val="26"/>
                <w:szCs w:val="26"/>
              </w:rPr>
              <w:t>9</w:t>
            </w:r>
          </w:p>
        </w:tc>
        <w:tc>
          <w:tcPr>
            <w:tcW w:w="2977" w:type="dxa"/>
            <w:shd w:val="clear" w:color="auto" w:fill="auto"/>
            <w:noWrap/>
            <w:vAlign w:val="center"/>
          </w:tcPr>
          <w:p w:rsidR="00AB79AE" w:rsidRPr="00AB79AE" w:rsidRDefault="00AB79AE" w:rsidP="00E61013">
            <w:pPr>
              <w:widowControl/>
              <w:spacing w:before="0" w:line="240" w:lineRule="auto"/>
              <w:rPr>
                <w:color w:val="000000"/>
                <w:sz w:val="26"/>
                <w:szCs w:val="26"/>
              </w:rPr>
            </w:pPr>
            <w:r w:rsidRPr="00AB79AE">
              <w:rPr>
                <w:color w:val="000000"/>
                <w:sz w:val="26"/>
                <w:szCs w:val="26"/>
              </w:rPr>
              <w:t>Cống tiêu qua đường - 09</w:t>
            </w:r>
          </w:p>
        </w:tc>
        <w:tc>
          <w:tcPr>
            <w:tcW w:w="1526" w:type="dxa"/>
            <w:shd w:val="clear" w:color="auto" w:fill="auto"/>
            <w:noWrap/>
            <w:vAlign w:val="center"/>
          </w:tcPr>
          <w:p w:rsidR="00AB79AE" w:rsidRPr="00AB79AE" w:rsidRDefault="00AB79AE" w:rsidP="00E61013">
            <w:pPr>
              <w:widowControl/>
              <w:spacing w:before="0" w:line="240" w:lineRule="auto"/>
              <w:jc w:val="center"/>
              <w:rPr>
                <w:color w:val="000000"/>
                <w:sz w:val="26"/>
                <w:szCs w:val="26"/>
              </w:rPr>
            </w:pPr>
            <w:r w:rsidRPr="00AB79AE">
              <w:rPr>
                <w:color w:val="000000"/>
                <w:sz w:val="26"/>
                <w:szCs w:val="26"/>
              </w:rPr>
              <w:t>K18+555.73</w:t>
            </w:r>
          </w:p>
        </w:tc>
        <w:tc>
          <w:tcPr>
            <w:tcW w:w="1080" w:type="dxa"/>
            <w:shd w:val="clear" w:color="auto" w:fill="auto"/>
            <w:noWrap/>
            <w:vAlign w:val="center"/>
          </w:tcPr>
          <w:p w:rsidR="00AB79AE" w:rsidRPr="00D00044" w:rsidRDefault="00AB79AE" w:rsidP="00E61013">
            <w:pPr>
              <w:widowControl/>
              <w:spacing w:before="0" w:line="240" w:lineRule="auto"/>
              <w:jc w:val="center"/>
              <w:rPr>
                <w:color w:val="000000"/>
                <w:sz w:val="24"/>
                <w:szCs w:val="24"/>
              </w:rPr>
            </w:pPr>
            <w:r w:rsidRPr="00D00044">
              <w:rPr>
                <w:color w:val="000000"/>
                <w:sz w:val="24"/>
                <w:szCs w:val="24"/>
              </w:rPr>
              <w:t>5.00</w:t>
            </w:r>
          </w:p>
        </w:tc>
        <w:tc>
          <w:tcPr>
            <w:tcW w:w="1480" w:type="dxa"/>
            <w:shd w:val="clear" w:color="auto" w:fill="auto"/>
            <w:noWrap/>
            <w:vAlign w:val="center"/>
          </w:tcPr>
          <w:p w:rsidR="00AB79AE" w:rsidRPr="00D00044" w:rsidRDefault="00AB79AE" w:rsidP="00E61013">
            <w:pPr>
              <w:widowControl/>
              <w:spacing w:before="0" w:line="240" w:lineRule="auto"/>
              <w:jc w:val="center"/>
              <w:rPr>
                <w:color w:val="000000"/>
                <w:sz w:val="24"/>
                <w:szCs w:val="24"/>
              </w:rPr>
            </w:pPr>
            <w:r w:rsidRPr="00D00044">
              <w:rPr>
                <w:color w:val="000000"/>
                <w:sz w:val="24"/>
                <w:szCs w:val="24"/>
              </w:rPr>
              <w:t>1x(1.0*1.0)</w:t>
            </w:r>
          </w:p>
        </w:tc>
        <w:tc>
          <w:tcPr>
            <w:tcW w:w="1584" w:type="dxa"/>
            <w:shd w:val="clear" w:color="auto" w:fill="auto"/>
            <w:noWrap/>
            <w:vAlign w:val="bottom"/>
          </w:tcPr>
          <w:p w:rsidR="00AB79AE" w:rsidRPr="00D00044" w:rsidRDefault="00AB79AE" w:rsidP="00E61013">
            <w:pPr>
              <w:widowControl/>
              <w:spacing w:before="0" w:line="240" w:lineRule="auto"/>
              <w:jc w:val="center"/>
              <w:rPr>
                <w:color w:val="000000"/>
                <w:sz w:val="24"/>
                <w:szCs w:val="24"/>
              </w:rPr>
            </w:pPr>
            <w:r w:rsidRPr="00D00044">
              <w:rPr>
                <w:color w:val="000000"/>
                <w:sz w:val="24"/>
                <w:szCs w:val="24"/>
              </w:rPr>
              <w:t>Cống hộp BTCT</w:t>
            </w:r>
          </w:p>
        </w:tc>
      </w:tr>
      <w:tr w:rsidR="00AB79AE" w:rsidRPr="00D00044" w:rsidTr="00292A4C">
        <w:trPr>
          <w:trHeight w:val="315"/>
        </w:trPr>
        <w:tc>
          <w:tcPr>
            <w:tcW w:w="572" w:type="dxa"/>
            <w:shd w:val="clear" w:color="auto" w:fill="auto"/>
            <w:noWrap/>
            <w:vAlign w:val="bottom"/>
          </w:tcPr>
          <w:p w:rsidR="00AB79AE" w:rsidRPr="00AB79AE" w:rsidRDefault="00AB79AE" w:rsidP="00E61013">
            <w:pPr>
              <w:widowControl/>
              <w:spacing w:before="0" w:line="240" w:lineRule="auto"/>
              <w:jc w:val="center"/>
              <w:rPr>
                <w:color w:val="000000"/>
                <w:sz w:val="26"/>
                <w:szCs w:val="26"/>
              </w:rPr>
            </w:pPr>
            <w:r w:rsidRPr="00AB79AE">
              <w:rPr>
                <w:color w:val="000000"/>
                <w:sz w:val="26"/>
                <w:szCs w:val="26"/>
              </w:rPr>
              <w:t>10</w:t>
            </w:r>
          </w:p>
        </w:tc>
        <w:tc>
          <w:tcPr>
            <w:tcW w:w="2977" w:type="dxa"/>
            <w:shd w:val="clear" w:color="auto" w:fill="auto"/>
            <w:noWrap/>
            <w:vAlign w:val="center"/>
          </w:tcPr>
          <w:p w:rsidR="00AB79AE" w:rsidRPr="00AB79AE" w:rsidRDefault="00AB79AE" w:rsidP="00E61013">
            <w:pPr>
              <w:widowControl/>
              <w:spacing w:before="0" w:line="240" w:lineRule="auto"/>
              <w:rPr>
                <w:color w:val="000000"/>
                <w:sz w:val="26"/>
                <w:szCs w:val="26"/>
              </w:rPr>
            </w:pPr>
            <w:r w:rsidRPr="00AB79AE">
              <w:rPr>
                <w:color w:val="000000"/>
                <w:sz w:val="26"/>
                <w:szCs w:val="26"/>
              </w:rPr>
              <w:t>Cống tiêu qua đường - 10</w:t>
            </w:r>
          </w:p>
        </w:tc>
        <w:tc>
          <w:tcPr>
            <w:tcW w:w="1526" w:type="dxa"/>
            <w:shd w:val="clear" w:color="auto" w:fill="auto"/>
            <w:noWrap/>
            <w:vAlign w:val="center"/>
          </w:tcPr>
          <w:p w:rsidR="00AB79AE" w:rsidRPr="00AB79AE" w:rsidRDefault="00AB79AE" w:rsidP="00E61013">
            <w:pPr>
              <w:widowControl/>
              <w:spacing w:before="0" w:line="240" w:lineRule="auto"/>
              <w:jc w:val="center"/>
              <w:rPr>
                <w:color w:val="000000"/>
                <w:sz w:val="26"/>
                <w:szCs w:val="26"/>
              </w:rPr>
            </w:pPr>
            <w:r w:rsidRPr="00AB79AE">
              <w:rPr>
                <w:color w:val="000000"/>
                <w:sz w:val="26"/>
                <w:szCs w:val="26"/>
              </w:rPr>
              <w:t>K19+164.63</w:t>
            </w:r>
          </w:p>
        </w:tc>
        <w:tc>
          <w:tcPr>
            <w:tcW w:w="1080" w:type="dxa"/>
            <w:shd w:val="clear" w:color="auto" w:fill="auto"/>
            <w:noWrap/>
            <w:vAlign w:val="center"/>
          </w:tcPr>
          <w:p w:rsidR="00AB79AE" w:rsidRPr="00D00044" w:rsidRDefault="00AB79AE" w:rsidP="00E61013">
            <w:pPr>
              <w:widowControl/>
              <w:spacing w:before="0" w:line="240" w:lineRule="auto"/>
              <w:jc w:val="center"/>
              <w:rPr>
                <w:color w:val="000000"/>
                <w:sz w:val="24"/>
                <w:szCs w:val="24"/>
              </w:rPr>
            </w:pPr>
            <w:r w:rsidRPr="00D00044">
              <w:rPr>
                <w:color w:val="000000"/>
                <w:sz w:val="24"/>
                <w:szCs w:val="24"/>
              </w:rPr>
              <w:t>5.00</w:t>
            </w:r>
          </w:p>
        </w:tc>
        <w:tc>
          <w:tcPr>
            <w:tcW w:w="1480" w:type="dxa"/>
            <w:shd w:val="clear" w:color="auto" w:fill="auto"/>
            <w:noWrap/>
            <w:vAlign w:val="center"/>
          </w:tcPr>
          <w:p w:rsidR="00AB79AE" w:rsidRPr="00D00044" w:rsidRDefault="00AB79AE" w:rsidP="00E61013">
            <w:pPr>
              <w:widowControl/>
              <w:spacing w:before="0" w:line="240" w:lineRule="auto"/>
              <w:jc w:val="center"/>
              <w:rPr>
                <w:color w:val="000000"/>
                <w:sz w:val="24"/>
                <w:szCs w:val="24"/>
              </w:rPr>
            </w:pPr>
            <w:r w:rsidRPr="00D00044">
              <w:rPr>
                <w:color w:val="000000"/>
                <w:sz w:val="24"/>
                <w:szCs w:val="24"/>
              </w:rPr>
              <w:t>1x(1.0*1.0)</w:t>
            </w:r>
          </w:p>
        </w:tc>
        <w:tc>
          <w:tcPr>
            <w:tcW w:w="1584" w:type="dxa"/>
            <w:shd w:val="clear" w:color="auto" w:fill="auto"/>
            <w:noWrap/>
            <w:vAlign w:val="bottom"/>
          </w:tcPr>
          <w:p w:rsidR="00AB79AE" w:rsidRPr="00D00044" w:rsidRDefault="00AB79AE" w:rsidP="00E61013">
            <w:pPr>
              <w:widowControl/>
              <w:spacing w:before="0" w:line="240" w:lineRule="auto"/>
              <w:jc w:val="center"/>
              <w:rPr>
                <w:color w:val="000000"/>
                <w:sz w:val="24"/>
                <w:szCs w:val="24"/>
              </w:rPr>
            </w:pPr>
            <w:r w:rsidRPr="00D00044">
              <w:rPr>
                <w:color w:val="000000"/>
                <w:sz w:val="24"/>
                <w:szCs w:val="24"/>
              </w:rPr>
              <w:t>Cống hộp BTCT</w:t>
            </w:r>
          </w:p>
        </w:tc>
      </w:tr>
      <w:tr w:rsidR="00AB79AE" w:rsidRPr="00D00044" w:rsidTr="00292A4C">
        <w:trPr>
          <w:trHeight w:val="315"/>
        </w:trPr>
        <w:tc>
          <w:tcPr>
            <w:tcW w:w="572" w:type="dxa"/>
            <w:shd w:val="clear" w:color="auto" w:fill="auto"/>
            <w:noWrap/>
            <w:vAlign w:val="bottom"/>
          </w:tcPr>
          <w:p w:rsidR="00AB79AE" w:rsidRPr="00AB79AE" w:rsidRDefault="00AB79AE" w:rsidP="00E61013">
            <w:pPr>
              <w:widowControl/>
              <w:spacing w:before="0" w:line="240" w:lineRule="auto"/>
              <w:jc w:val="center"/>
              <w:rPr>
                <w:color w:val="000000"/>
                <w:sz w:val="26"/>
                <w:szCs w:val="26"/>
              </w:rPr>
            </w:pPr>
            <w:r w:rsidRPr="00AB79AE">
              <w:rPr>
                <w:color w:val="000000"/>
                <w:sz w:val="26"/>
                <w:szCs w:val="26"/>
              </w:rPr>
              <w:t>11</w:t>
            </w:r>
          </w:p>
        </w:tc>
        <w:tc>
          <w:tcPr>
            <w:tcW w:w="2977" w:type="dxa"/>
            <w:shd w:val="clear" w:color="auto" w:fill="auto"/>
            <w:noWrap/>
            <w:vAlign w:val="center"/>
          </w:tcPr>
          <w:p w:rsidR="00AB79AE" w:rsidRPr="00AB79AE" w:rsidRDefault="00AB79AE" w:rsidP="00E61013">
            <w:pPr>
              <w:widowControl/>
              <w:spacing w:before="0" w:line="240" w:lineRule="auto"/>
              <w:rPr>
                <w:color w:val="000000"/>
                <w:sz w:val="26"/>
                <w:szCs w:val="26"/>
              </w:rPr>
            </w:pPr>
            <w:r w:rsidRPr="00AB79AE">
              <w:rPr>
                <w:color w:val="000000"/>
                <w:sz w:val="26"/>
                <w:szCs w:val="26"/>
              </w:rPr>
              <w:t>Cống tiêu qua đường - 11</w:t>
            </w:r>
          </w:p>
        </w:tc>
        <w:tc>
          <w:tcPr>
            <w:tcW w:w="1526" w:type="dxa"/>
            <w:shd w:val="clear" w:color="auto" w:fill="auto"/>
            <w:noWrap/>
            <w:vAlign w:val="center"/>
          </w:tcPr>
          <w:p w:rsidR="00AB79AE" w:rsidRPr="00AB79AE" w:rsidRDefault="00AB79AE" w:rsidP="00E61013">
            <w:pPr>
              <w:widowControl/>
              <w:spacing w:before="0" w:line="240" w:lineRule="auto"/>
              <w:jc w:val="center"/>
              <w:rPr>
                <w:color w:val="000000"/>
                <w:sz w:val="26"/>
                <w:szCs w:val="26"/>
              </w:rPr>
            </w:pPr>
            <w:r w:rsidRPr="00AB79AE">
              <w:rPr>
                <w:color w:val="000000"/>
                <w:sz w:val="26"/>
                <w:szCs w:val="26"/>
              </w:rPr>
              <w:t>K20+059.63</w:t>
            </w:r>
          </w:p>
        </w:tc>
        <w:tc>
          <w:tcPr>
            <w:tcW w:w="1080" w:type="dxa"/>
            <w:shd w:val="clear" w:color="auto" w:fill="auto"/>
            <w:noWrap/>
            <w:vAlign w:val="center"/>
          </w:tcPr>
          <w:p w:rsidR="00AB79AE" w:rsidRPr="00D00044" w:rsidRDefault="00AB79AE" w:rsidP="00E61013">
            <w:pPr>
              <w:widowControl/>
              <w:spacing w:before="0" w:line="240" w:lineRule="auto"/>
              <w:jc w:val="center"/>
              <w:rPr>
                <w:color w:val="000000"/>
                <w:sz w:val="24"/>
                <w:szCs w:val="24"/>
              </w:rPr>
            </w:pPr>
            <w:r w:rsidRPr="00D00044">
              <w:rPr>
                <w:color w:val="000000"/>
                <w:sz w:val="24"/>
                <w:szCs w:val="24"/>
              </w:rPr>
              <w:t>5.00</w:t>
            </w:r>
          </w:p>
        </w:tc>
        <w:tc>
          <w:tcPr>
            <w:tcW w:w="1480" w:type="dxa"/>
            <w:shd w:val="clear" w:color="auto" w:fill="auto"/>
            <w:noWrap/>
            <w:vAlign w:val="center"/>
          </w:tcPr>
          <w:p w:rsidR="00AB79AE" w:rsidRPr="00D00044" w:rsidRDefault="00AB79AE" w:rsidP="00E61013">
            <w:pPr>
              <w:widowControl/>
              <w:spacing w:before="0" w:line="240" w:lineRule="auto"/>
              <w:jc w:val="center"/>
              <w:rPr>
                <w:color w:val="000000"/>
                <w:sz w:val="24"/>
                <w:szCs w:val="24"/>
              </w:rPr>
            </w:pPr>
            <w:r w:rsidRPr="00D00044">
              <w:rPr>
                <w:color w:val="000000"/>
                <w:sz w:val="24"/>
                <w:szCs w:val="24"/>
              </w:rPr>
              <w:t>1x(1.0*1.0)</w:t>
            </w:r>
          </w:p>
        </w:tc>
        <w:tc>
          <w:tcPr>
            <w:tcW w:w="1584" w:type="dxa"/>
            <w:shd w:val="clear" w:color="auto" w:fill="auto"/>
            <w:noWrap/>
            <w:vAlign w:val="bottom"/>
          </w:tcPr>
          <w:p w:rsidR="00AB79AE" w:rsidRPr="00D00044" w:rsidRDefault="00AB79AE" w:rsidP="00E61013">
            <w:pPr>
              <w:widowControl/>
              <w:spacing w:before="0" w:line="240" w:lineRule="auto"/>
              <w:jc w:val="center"/>
              <w:rPr>
                <w:color w:val="000000"/>
                <w:sz w:val="24"/>
                <w:szCs w:val="24"/>
              </w:rPr>
            </w:pPr>
            <w:r w:rsidRPr="00D00044">
              <w:rPr>
                <w:color w:val="000000"/>
                <w:sz w:val="24"/>
                <w:szCs w:val="24"/>
              </w:rPr>
              <w:t>Cống hộp BTCT</w:t>
            </w:r>
          </w:p>
        </w:tc>
      </w:tr>
      <w:tr w:rsidR="00AB79AE" w:rsidRPr="00D00044" w:rsidTr="00292A4C">
        <w:trPr>
          <w:trHeight w:val="315"/>
        </w:trPr>
        <w:tc>
          <w:tcPr>
            <w:tcW w:w="572" w:type="dxa"/>
            <w:shd w:val="clear" w:color="auto" w:fill="auto"/>
            <w:noWrap/>
            <w:vAlign w:val="bottom"/>
          </w:tcPr>
          <w:p w:rsidR="00AB79AE" w:rsidRPr="00AB79AE" w:rsidRDefault="00AB79AE" w:rsidP="00E61013">
            <w:pPr>
              <w:widowControl/>
              <w:spacing w:before="0" w:line="240" w:lineRule="auto"/>
              <w:jc w:val="center"/>
              <w:rPr>
                <w:color w:val="000000"/>
                <w:sz w:val="26"/>
                <w:szCs w:val="26"/>
              </w:rPr>
            </w:pPr>
            <w:r w:rsidRPr="00AB79AE">
              <w:rPr>
                <w:color w:val="000000"/>
                <w:sz w:val="26"/>
                <w:szCs w:val="26"/>
              </w:rPr>
              <w:t>12</w:t>
            </w:r>
          </w:p>
        </w:tc>
        <w:tc>
          <w:tcPr>
            <w:tcW w:w="2977" w:type="dxa"/>
            <w:shd w:val="clear" w:color="auto" w:fill="auto"/>
            <w:noWrap/>
            <w:vAlign w:val="center"/>
          </w:tcPr>
          <w:p w:rsidR="00AB79AE" w:rsidRPr="00AB79AE" w:rsidRDefault="00AB79AE" w:rsidP="00E61013">
            <w:pPr>
              <w:widowControl/>
              <w:spacing w:before="0" w:line="240" w:lineRule="auto"/>
              <w:rPr>
                <w:color w:val="000000"/>
                <w:sz w:val="26"/>
                <w:szCs w:val="26"/>
              </w:rPr>
            </w:pPr>
            <w:r w:rsidRPr="00AB79AE">
              <w:rPr>
                <w:color w:val="000000"/>
                <w:sz w:val="26"/>
                <w:szCs w:val="26"/>
              </w:rPr>
              <w:t>Cống tiêu qua đường - 12</w:t>
            </w:r>
          </w:p>
        </w:tc>
        <w:tc>
          <w:tcPr>
            <w:tcW w:w="1526" w:type="dxa"/>
            <w:shd w:val="clear" w:color="auto" w:fill="auto"/>
            <w:noWrap/>
            <w:vAlign w:val="center"/>
          </w:tcPr>
          <w:p w:rsidR="00AB79AE" w:rsidRPr="00AB79AE" w:rsidRDefault="00AB79AE" w:rsidP="00E61013">
            <w:pPr>
              <w:widowControl/>
              <w:spacing w:before="0" w:line="240" w:lineRule="auto"/>
              <w:jc w:val="center"/>
              <w:rPr>
                <w:color w:val="000000"/>
                <w:sz w:val="26"/>
                <w:szCs w:val="26"/>
              </w:rPr>
            </w:pPr>
            <w:r w:rsidRPr="00AB79AE">
              <w:rPr>
                <w:color w:val="000000"/>
                <w:sz w:val="26"/>
                <w:szCs w:val="26"/>
              </w:rPr>
              <w:t>K20+622.63</w:t>
            </w:r>
          </w:p>
        </w:tc>
        <w:tc>
          <w:tcPr>
            <w:tcW w:w="1080" w:type="dxa"/>
            <w:shd w:val="clear" w:color="auto" w:fill="auto"/>
            <w:noWrap/>
            <w:vAlign w:val="center"/>
          </w:tcPr>
          <w:p w:rsidR="00AB79AE" w:rsidRPr="00D00044" w:rsidRDefault="00AB79AE" w:rsidP="00E61013">
            <w:pPr>
              <w:widowControl/>
              <w:spacing w:before="0" w:line="240" w:lineRule="auto"/>
              <w:jc w:val="center"/>
              <w:rPr>
                <w:color w:val="000000"/>
                <w:sz w:val="24"/>
                <w:szCs w:val="24"/>
              </w:rPr>
            </w:pPr>
            <w:r w:rsidRPr="00D00044">
              <w:rPr>
                <w:color w:val="000000"/>
                <w:sz w:val="24"/>
                <w:szCs w:val="24"/>
              </w:rPr>
              <w:t>5.00</w:t>
            </w:r>
          </w:p>
        </w:tc>
        <w:tc>
          <w:tcPr>
            <w:tcW w:w="1480" w:type="dxa"/>
            <w:shd w:val="clear" w:color="auto" w:fill="auto"/>
            <w:noWrap/>
            <w:vAlign w:val="center"/>
          </w:tcPr>
          <w:p w:rsidR="00AB79AE" w:rsidRPr="00D00044" w:rsidRDefault="00AB79AE" w:rsidP="00E61013">
            <w:pPr>
              <w:widowControl/>
              <w:spacing w:before="0" w:line="240" w:lineRule="auto"/>
              <w:jc w:val="center"/>
              <w:rPr>
                <w:color w:val="000000"/>
                <w:sz w:val="24"/>
                <w:szCs w:val="24"/>
              </w:rPr>
            </w:pPr>
            <w:r w:rsidRPr="00D00044">
              <w:rPr>
                <w:color w:val="000000"/>
                <w:sz w:val="24"/>
                <w:szCs w:val="24"/>
              </w:rPr>
              <w:t>1x(1.0*1.0)</w:t>
            </w:r>
          </w:p>
        </w:tc>
        <w:tc>
          <w:tcPr>
            <w:tcW w:w="1584" w:type="dxa"/>
            <w:shd w:val="clear" w:color="auto" w:fill="auto"/>
            <w:noWrap/>
            <w:vAlign w:val="bottom"/>
          </w:tcPr>
          <w:p w:rsidR="00AB79AE" w:rsidRPr="00D00044" w:rsidRDefault="00AB79AE" w:rsidP="00E61013">
            <w:pPr>
              <w:widowControl/>
              <w:spacing w:before="0" w:line="240" w:lineRule="auto"/>
              <w:jc w:val="center"/>
              <w:rPr>
                <w:color w:val="000000"/>
                <w:sz w:val="24"/>
                <w:szCs w:val="24"/>
              </w:rPr>
            </w:pPr>
            <w:r w:rsidRPr="00D00044">
              <w:rPr>
                <w:color w:val="000000"/>
                <w:sz w:val="24"/>
                <w:szCs w:val="24"/>
              </w:rPr>
              <w:t>Cống hộp BTCT</w:t>
            </w:r>
          </w:p>
        </w:tc>
      </w:tr>
      <w:tr w:rsidR="00AB79AE" w:rsidRPr="00D00044" w:rsidTr="00292A4C">
        <w:trPr>
          <w:trHeight w:val="315"/>
        </w:trPr>
        <w:tc>
          <w:tcPr>
            <w:tcW w:w="572" w:type="dxa"/>
            <w:shd w:val="clear" w:color="auto" w:fill="auto"/>
            <w:noWrap/>
            <w:vAlign w:val="bottom"/>
          </w:tcPr>
          <w:p w:rsidR="00AB79AE" w:rsidRPr="00AB79AE" w:rsidRDefault="00AB79AE" w:rsidP="00E61013">
            <w:pPr>
              <w:widowControl/>
              <w:spacing w:before="0" w:line="240" w:lineRule="auto"/>
              <w:jc w:val="center"/>
              <w:rPr>
                <w:color w:val="000000"/>
                <w:sz w:val="26"/>
                <w:szCs w:val="26"/>
              </w:rPr>
            </w:pPr>
            <w:r w:rsidRPr="00AB79AE">
              <w:rPr>
                <w:color w:val="000000"/>
                <w:sz w:val="26"/>
                <w:szCs w:val="26"/>
              </w:rPr>
              <w:t>13</w:t>
            </w:r>
          </w:p>
        </w:tc>
        <w:tc>
          <w:tcPr>
            <w:tcW w:w="2977" w:type="dxa"/>
            <w:shd w:val="clear" w:color="auto" w:fill="auto"/>
            <w:noWrap/>
            <w:vAlign w:val="center"/>
          </w:tcPr>
          <w:p w:rsidR="00AB79AE" w:rsidRPr="00AB79AE" w:rsidRDefault="00AB79AE" w:rsidP="00E61013">
            <w:pPr>
              <w:widowControl/>
              <w:spacing w:before="0" w:line="240" w:lineRule="auto"/>
              <w:rPr>
                <w:color w:val="000000"/>
                <w:sz w:val="26"/>
                <w:szCs w:val="26"/>
              </w:rPr>
            </w:pPr>
            <w:r w:rsidRPr="00AB79AE">
              <w:rPr>
                <w:color w:val="000000"/>
                <w:sz w:val="26"/>
                <w:szCs w:val="26"/>
              </w:rPr>
              <w:t>Cống tiêu qua đường - 13</w:t>
            </w:r>
          </w:p>
        </w:tc>
        <w:tc>
          <w:tcPr>
            <w:tcW w:w="1526" w:type="dxa"/>
            <w:shd w:val="clear" w:color="auto" w:fill="auto"/>
            <w:noWrap/>
            <w:vAlign w:val="center"/>
          </w:tcPr>
          <w:p w:rsidR="00AB79AE" w:rsidRPr="00AB79AE" w:rsidRDefault="00AB79AE" w:rsidP="00E61013">
            <w:pPr>
              <w:widowControl/>
              <w:spacing w:before="0" w:line="240" w:lineRule="auto"/>
              <w:jc w:val="center"/>
              <w:rPr>
                <w:color w:val="000000"/>
                <w:sz w:val="26"/>
                <w:szCs w:val="26"/>
              </w:rPr>
            </w:pPr>
            <w:r w:rsidRPr="00AB79AE">
              <w:rPr>
                <w:color w:val="000000"/>
                <w:sz w:val="26"/>
                <w:szCs w:val="26"/>
              </w:rPr>
              <w:t>K23+308.63</w:t>
            </w:r>
          </w:p>
        </w:tc>
        <w:tc>
          <w:tcPr>
            <w:tcW w:w="1080" w:type="dxa"/>
            <w:shd w:val="clear" w:color="auto" w:fill="auto"/>
            <w:noWrap/>
            <w:vAlign w:val="center"/>
          </w:tcPr>
          <w:p w:rsidR="00AB79AE" w:rsidRPr="00D00044" w:rsidRDefault="00AB79AE" w:rsidP="00E61013">
            <w:pPr>
              <w:widowControl/>
              <w:spacing w:before="0" w:line="240" w:lineRule="auto"/>
              <w:jc w:val="center"/>
              <w:rPr>
                <w:color w:val="000000"/>
                <w:sz w:val="24"/>
                <w:szCs w:val="24"/>
              </w:rPr>
            </w:pPr>
            <w:r w:rsidRPr="00D00044">
              <w:rPr>
                <w:color w:val="000000"/>
                <w:sz w:val="24"/>
                <w:szCs w:val="24"/>
              </w:rPr>
              <w:t>5.00</w:t>
            </w:r>
          </w:p>
        </w:tc>
        <w:tc>
          <w:tcPr>
            <w:tcW w:w="1480" w:type="dxa"/>
            <w:shd w:val="clear" w:color="auto" w:fill="auto"/>
            <w:noWrap/>
            <w:vAlign w:val="center"/>
          </w:tcPr>
          <w:p w:rsidR="00AB79AE" w:rsidRPr="00D00044" w:rsidRDefault="00AB79AE" w:rsidP="00E61013">
            <w:pPr>
              <w:widowControl/>
              <w:spacing w:before="0" w:line="240" w:lineRule="auto"/>
              <w:jc w:val="center"/>
              <w:rPr>
                <w:color w:val="000000"/>
                <w:sz w:val="24"/>
                <w:szCs w:val="24"/>
              </w:rPr>
            </w:pPr>
            <w:r w:rsidRPr="00D00044">
              <w:rPr>
                <w:color w:val="000000"/>
                <w:sz w:val="24"/>
                <w:szCs w:val="24"/>
              </w:rPr>
              <w:t>1x(1.0*1.0)</w:t>
            </w:r>
          </w:p>
        </w:tc>
        <w:tc>
          <w:tcPr>
            <w:tcW w:w="1584" w:type="dxa"/>
            <w:shd w:val="clear" w:color="auto" w:fill="auto"/>
            <w:noWrap/>
            <w:vAlign w:val="bottom"/>
          </w:tcPr>
          <w:p w:rsidR="00AB79AE" w:rsidRPr="00D00044" w:rsidRDefault="00AB79AE" w:rsidP="00E61013">
            <w:pPr>
              <w:widowControl/>
              <w:spacing w:before="0" w:line="240" w:lineRule="auto"/>
              <w:jc w:val="center"/>
              <w:rPr>
                <w:color w:val="000000"/>
                <w:sz w:val="24"/>
                <w:szCs w:val="24"/>
              </w:rPr>
            </w:pPr>
            <w:r w:rsidRPr="00D00044">
              <w:rPr>
                <w:color w:val="000000"/>
                <w:sz w:val="24"/>
                <w:szCs w:val="24"/>
              </w:rPr>
              <w:t>Cống hộp BTCT</w:t>
            </w:r>
          </w:p>
        </w:tc>
      </w:tr>
      <w:tr w:rsidR="00AB79AE" w:rsidRPr="00D00044" w:rsidTr="00292A4C">
        <w:trPr>
          <w:trHeight w:val="315"/>
        </w:trPr>
        <w:tc>
          <w:tcPr>
            <w:tcW w:w="572" w:type="dxa"/>
            <w:shd w:val="clear" w:color="auto" w:fill="auto"/>
            <w:noWrap/>
            <w:vAlign w:val="bottom"/>
          </w:tcPr>
          <w:p w:rsidR="00AB79AE" w:rsidRPr="00AB79AE" w:rsidRDefault="00AB79AE" w:rsidP="00E61013">
            <w:pPr>
              <w:widowControl/>
              <w:spacing w:before="0" w:line="240" w:lineRule="auto"/>
              <w:jc w:val="center"/>
              <w:rPr>
                <w:color w:val="000000"/>
                <w:sz w:val="26"/>
                <w:szCs w:val="26"/>
              </w:rPr>
            </w:pPr>
          </w:p>
        </w:tc>
        <w:tc>
          <w:tcPr>
            <w:tcW w:w="2977" w:type="dxa"/>
            <w:shd w:val="clear" w:color="auto" w:fill="auto"/>
            <w:noWrap/>
            <w:vAlign w:val="center"/>
          </w:tcPr>
          <w:p w:rsidR="00AB79AE" w:rsidRPr="00AB79AE" w:rsidRDefault="00AB79AE" w:rsidP="00E61013">
            <w:pPr>
              <w:widowControl/>
              <w:spacing w:before="0" w:line="240" w:lineRule="auto"/>
              <w:rPr>
                <w:color w:val="000000"/>
                <w:sz w:val="26"/>
                <w:szCs w:val="26"/>
              </w:rPr>
            </w:pPr>
          </w:p>
        </w:tc>
        <w:tc>
          <w:tcPr>
            <w:tcW w:w="1526" w:type="dxa"/>
            <w:shd w:val="clear" w:color="auto" w:fill="auto"/>
            <w:noWrap/>
            <w:vAlign w:val="center"/>
          </w:tcPr>
          <w:p w:rsidR="00AB79AE" w:rsidRPr="00AB79AE" w:rsidRDefault="00AB79AE" w:rsidP="00E61013">
            <w:pPr>
              <w:widowControl/>
              <w:spacing w:before="0" w:line="240" w:lineRule="auto"/>
              <w:jc w:val="center"/>
              <w:rPr>
                <w:color w:val="000000"/>
                <w:sz w:val="26"/>
                <w:szCs w:val="26"/>
              </w:rPr>
            </w:pPr>
          </w:p>
        </w:tc>
        <w:tc>
          <w:tcPr>
            <w:tcW w:w="1080" w:type="dxa"/>
            <w:shd w:val="clear" w:color="auto" w:fill="auto"/>
            <w:noWrap/>
            <w:vAlign w:val="center"/>
          </w:tcPr>
          <w:p w:rsidR="00AB79AE" w:rsidRPr="00D00044" w:rsidRDefault="00AB79AE" w:rsidP="00D00044">
            <w:pPr>
              <w:widowControl/>
              <w:spacing w:before="0" w:line="240" w:lineRule="auto"/>
              <w:jc w:val="center"/>
              <w:rPr>
                <w:color w:val="000000"/>
                <w:sz w:val="24"/>
                <w:szCs w:val="24"/>
              </w:rPr>
            </w:pPr>
          </w:p>
        </w:tc>
        <w:tc>
          <w:tcPr>
            <w:tcW w:w="1480" w:type="dxa"/>
            <w:shd w:val="clear" w:color="auto" w:fill="auto"/>
            <w:noWrap/>
            <w:vAlign w:val="center"/>
          </w:tcPr>
          <w:p w:rsidR="00AB79AE" w:rsidRPr="00D00044" w:rsidRDefault="00AB79AE" w:rsidP="00D00044">
            <w:pPr>
              <w:widowControl/>
              <w:spacing w:before="0" w:line="240" w:lineRule="auto"/>
              <w:jc w:val="center"/>
              <w:rPr>
                <w:color w:val="000000"/>
                <w:sz w:val="24"/>
                <w:szCs w:val="24"/>
              </w:rPr>
            </w:pPr>
          </w:p>
        </w:tc>
        <w:tc>
          <w:tcPr>
            <w:tcW w:w="1584" w:type="dxa"/>
            <w:shd w:val="clear" w:color="auto" w:fill="auto"/>
            <w:noWrap/>
            <w:vAlign w:val="bottom"/>
          </w:tcPr>
          <w:p w:rsidR="00AB79AE" w:rsidRPr="00D00044" w:rsidRDefault="00AB79AE" w:rsidP="00D00044">
            <w:pPr>
              <w:widowControl/>
              <w:spacing w:before="0" w:line="240" w:lineRule="auto"/>
              <w:jc w:val="center"/>
              <w:rPr>
                <w:color w:val="000000"/>
                <w:sz w:val="24"/>
                <w:szCs w:val="24"/>
              </w:rPr>
            </w:pPr>
          </w:p>
        </w:tc>
      </w:tr>
    </w:tbl>
    <w:p w:rsidR="005A6E4A" w:rsidRPr="00D00044" w:rsidRDefault="005A6E4A" w:rsidP="005A6E4A">
      <w:pPr>
        <w:spacing w:line="264" w:lineRule="auto"/>
        <w:jc w:val="center"/>
        <w:rPr>
          <w:rFonts w:eastAsia="Calibri"/>
          <w:bCs/>
          <w:noProof/>
          <w:color w:val="00B0F0"/>
          <w:sz w:val="27"/>
          <w:szCs w:val="27"/>
          <w:lang w:val="nb-NO"/>
        </w:rPr>
      </w:pPr>
      <w:r w:rsidRPr="00D00044">
        <w:rPr>
          <w:rFonts w:eastAsia="Calibri"/>
          <w:bCs/>
          <w:noProof/>
          <w:color w:val="00B0F0"/>
          <w:sz w:val="27"/>
          <w:szCs w:val="27"/>
          <w:lang w:val="nb-NO"/>
        </w:rPr>
        <w:t xml:space="preserve">Bảng 3. </w:t>
      </w:r>
      <w:r w:rsidRPr="00D00044">
        <w:rPr>
          <w:rFonts w:eastAsia="Calibri"/>
          <w:bCs/>
          <w:noProof/>
          <w:color w:val="00B0F0"/>
          <w:sz w:val="27"/>
          <w:szCs w:val="27"/>
          <w:lang w:val="nb-NO"/>
        </w:rPr>
        <w:fldChar w:fldCharType="begin"/>
      </w:r>
      <w:r w:rsidRPr="00D00044">
        <w:rPr>
          <w:rFonts w:eastAsia="Calibri"/>
          <w:bCs/>
          <w:noProof/>
          <w:color w:val="00B0F0"/>
          <w:sz w:val="27"/>
          <w:szCs w:val="27"/>
          <w:lang w:val="nb-NO"/>
        </w:rPr>
        <w:instrText xml:space="preserve"> SEQ Bảng_3. \* ARABIC </w:instrText>
      </w:r>
      <w:r w:rsidRPr="00D00044">
        <w:rPr>
          <w:rFonts w:eastAsia="Calibri"/>
          <w:bCs/>
          <w:noProof/>
          <w:color w:val="00B0F0"/>
          <w:sz w:val="27"/>
          <w:szCs w:val="27"/>
          <w:lang w:val="nb-NO"/>
        </w:rPr>
        <w:fldChar w:fldCharType="separate"/>
      </w:r>
      <w:r w:rsidR="006F5EBB">
        <w:rPr>
          <w:rFonts w:eastAsia="Calibri"/>
          <w:bCs/>
          <w:noProof/>
          <w:color w:val="00B0F0"/>
          <w:sz w:val="27"/>
          <w:szCs w:val="27"/>
          <w:lang w:val="nb-NO"/>
        </w:rPr>
        <w:t>10</w:t>
      </w:r>
      <w:r w:rsidRPr="00D00044">
        <w:rPr>
          <w:rFonts w:eastAsia="Calibri"/>
          <w:bCs/>
          <w:noProof/>
          <w:color w:val="00B0F0"/>
          <w:sz w:val="27"/>
          <w:szCs w:val="27"/>
          <w:lang w:val="nb-NO"/>
        </w:rPr>
        <w:fldChar w:fldCharType="end"/>
      </w:r>
      <w:r w:rsidRPr="00D00044">
        <w:rPr>
          <w:rFonts w:eastAsia="Calibri"/>
          <w:bCs/>
          <w:noProof/>
          <w:color w:val="00B0F0"/>
          <w:sz w:val="27"/>
          <w:szCs w:val="27"/>
          <w:lang w:val="nb-NO"/>
        </w:rPr>
        <w:t xml:space="preserve">:   </w:t>
      </w:r>
      <w:r>
        <w:rPr>
          <w:rFonts w:eastAsia="Calibri"/>
          <w:bCs/>
          <w:noProof/>
          <w:color w:val="00B0F0"/>
          <w:sz w:val="27"/>
          <w:szCs w:val="27"/>
          <w:lang w:val="nb-NO"/>
        </w:rPr>
        <w:t>Bảng thông số kỹ thuật cống các cống tiêu (phương án II)</w:t>
      </w:r>
    </w:p>
    <w:tbl>
      <w:tblPr>
        <w:tblW w:w="921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2977"/>
        <w:gridCol w:w="1526"/>
        <w:gridCol w:w="1080"/>
        <w:gridCol w:w="1480"/>
        <w:gridCol w:w="1584"/>
      </w:tblGrid>
      <w:tr w:rsidR="005A6E4A" w:rsidRPr="00D00044" w:rsidTr="00292A4C">
        <w:trPr>
          <w:trHeight w:val="315"/>
        </w:trPr>
        <w:tc>
          <w:tcPr>
            <w:tcW w:w="572" w:type="dxa"/>
            <w:shd w:val="clear" w:color="auto" w:fill="auto"/>
            <w:noWrap/>
            <w:vAlign w:val="bottom"/>
            <w:hideMark/>
          </w:tcPr>
          <w:p w:rsidR="005A6E4A" w:rsidRPr="00D00044" w:rsidRDefault="005A6E4A" w:rsidP="00D23613">
            <w:pPr>
              <w:widowControl/>
              <w:spacing w:before="0" w:line="240" w:lineRule="auto"/>
              <w:jc w:val="center"/>
              <w:rPr>
                <w:color w:val="000000"/>
                <w:sz w:val="24"/>
                <w:szCs w:val="24"/>
              </w:rPr>
            </w:pPr>
            <w:r w:rsidRPr="00D00044">
              <w:rPr>
                <w:color w:val="000000"/>
                <w:sz w:val="24"/>
                <w:szCs w:val="24"/>
              </w:rPr>
              <w:t>TT</w:t>
            </w:r>
          </w:p>
        </w:tc>
        <w:tc>
          <w:tcPr>
            <w:tcW w:w="2977" w:type="dxa"/>
            <w:shd w:val="clear" w:color="auto" w:fill="auto"/>
            <w:noWrap/>
            <w:vAlign w:val="bottom"/>
            <w:hideMark/>
          </w:tcPr>
          <w:p w:rsidR="005A6E4A" w:rsidRPr="00D00044" w:rsidRDefault="005A6E4A" w:rsidP="00D23613">
            <w:pPr>
              <w:widowControl/>
              <w:spacing w:before="0" w:line="240" w:lineRule="auto"/>
              <w:jc w:val="center"/>
              <w:rPr>
                <w:color w:val="000000"/>
                <w:sz w:val="24"/>
                <w:szCs w:val="24"/>
              </w:rPr>
            </w:pPr>
            <w:r w:rsidRPr="00D00044">
              <w:rPr>
                <w:color w:val="000000"/>
                <w:sz w:val="24"/>
                <w:szCs w:val="24"/>
              </w:rPr>
              <w:t>Tên công trình</w:t>
            </w:r>
          </w:p>
        </w:tc>
        <w:tc>
          <w:tcPr>
            <w:tcW w:w="1526" w:type="dxa"/>
            <w:shd w:val="clear" w:color="auto" w:fill="auto"/>
            <w:noWrap/>
            <w:vAlign w:val="bottom"/>
            <w:hideMark/>
          </w:tcPr>
          <w:p w:rsidR="005A6E4A" w:rsidRPr="00D00044" w:rsidRDefault="005A6E4A" w:rsidP="00D23613">
            <w:pPr>
              <w:widowControl/>
              <w:spacing w:before="0" w:line="240" w:lineRule="auto"/>
              <w:jc w:val="center"/>
              <w:rPr>
                <w:color w:val="000000"/>
                <w:sz w:val="24"/>
                <w:szCs w:val="24"/>
              </w:rPr>
            </w:pPr>
            <w:r w:rsidRPr="00D00044">
              <w:rPr>
                <w:color w:val="000000"/>
                <w:sz w:val="24"/>
                <w:szCs w:val="24"/>
              </w:rPr>
              <w:t>Vị trí</w:t>
            </w:r>
          </w:p>
        </w:tc>
        <w:tc>
          <w:tcPr>
            <w:tcW w:w="1080" w:type="dxa"/>
            <w:shd w:val="clear" w:color="auto" w:fill="auto"/>
            <w:noWrap/>
            <w:vAlign w:val="bottom"/>
            <w:hideMark/>
          </w:tcPr>
          <w:p w:rsidR="005A6E4A" w:rsidRPr="00D00044" w:rsidRDefault="005A6E4A" w:rsidP="00D23613">
            <w:pPr>
              <w:widowControl/>
              <w:spacing w:before="0" w:line="240" w:lineRule="auto"/>
              <w:jc w:val="center"/>
              <w:rPr>
                <w:color w:val="000000"/>
                <w:sz w:val="24"/>
                <w:szCs w:val="24"/>
              </w:rPr>
            </w:pPr>
            <w:r w:rsidRPr="00D00044">
              <w:rPr>
                <w:color w:val="000000"/>
                <w:sz w:val="24"/>
                <w:szCs w:val="24"/>
              </w:rPr>
              <w:t>Lc (m)</w:t>
            </w:r>
          </w:p>
        </w:tc>
        <w:tc>
          <w:tcPr>
            <w:tcW w:w="1480" w:type="dxa"/>
            <w:shd w:val="clear" w:color="auto" w:fill="auto"/>
            <w:noWrap/>
            <w:vAlign w:val="bottom"/>
            <w:hideMark/>
          </w:tcPr>
          <w:p w:rsidR="005A6E4A" w:rsidRPr="00D00044" w:rsidRDefault="005A6E4A" w:rsidP="00D23613">
            <w:pPr>
              <w:widowControl/>
              <w:spacing w:before="0" w:line="240" w:lineRule="auto"/>
              <w:jc w:val="center"/>
              <w:rPr>
                <w:color w:val="000000"/>
                <w:sz w:val="24"/>
                <w:szCs w:val="24"/>
              </w:rPr>
            </w:pPr>
            <w:r w:rsidRPr="00D00044">
              <w:rPr>
                <w:color w:val="000000"/>
                <w:sz w:val="24"/>
                <w:szCs w:val="24"/>
              </w:rPr>
              <w:t>nx(B*H)</w:t>
            </w:r>
          </w:p>
        </w:tc>
        <w:tc>
          <w:tcPr>
            <w:tcW w:w="1584" w:type="dxa"/>
            <w:shd w:val="clear" w:color="auto" w:fill="auto"/>
            <w:noWrap/>
            <w:vAlign w:val="bottom"/>
            <w:hideMark/>
          </w:tcPr>
          <w:p w:rsidR="005A6E4A" w:rsidRPr="00D00044" w:rsidRDefault="005A6E4A" w:rsidP="00D23613">
            <w:pPr>
              <w:widowControl/>
              <w:spacing w:before="0" w:line="240" w:lineRule="auto"/>
              <w:jc w:val="center"/>
              <w:rPr>
                <w:color w:val="000000"/>
                <w:sz w:val="24"/>
                <w:szCs w:val="24"/>
              </w:rPr>
            </w:pPr>
            <w:r w:rsidRPr="00D00044">
              <w:rPr>
                <w:color w:val="000000"/>
                <w:sz w:val="24"/>
                <w:szCs w:val="24"/>
              </w:rPr>
              <w:t>Kết cấu cống</w:t>
            </w:r>
          </w:p>
        </w:tc>
      </w:tr>
      <w:tr w:rsidR="005A6E4A" w:rsidRPr="00D00044" w:rsidTr="00292A4C">
        <w:trPr>
          <w:trHeight w:val="315"/>
        </w:trPr>
        <w:tc>
          <w:tcPr>
            <w:tcW w:w="572" w:type="dxa"/>
            <w:shd w:val="clear" w:color="auto" w:fill="auto"/>
            <w:noWrap/>
            <w:vAlign w:val="bottom"/>
            <w:hideMark/>
          </w:tcPr>
          <w:p w:rsidR="005A6E4A" w:rsidRPr="00AB79AE" w:rsidRDefault="005A6E4A" w:rsidP="00D23613">
            <w:pPr>
              <w:widowControl/>
              <w:spacing w:before="0" w:line="240" w:lineRule="auto"/>
              <w:jc w:val="center"/>
              <w:rPr>
                <w:color w:val="000000"/>
                <w:sz w:val="26"/>
                <w:szCs w:val="26"/>
              </w:rPr>
            </w:pPr>
            <w:r w:rsidRPr="00AB79AE">
              <w:rPr>
                <w:color w:val="000000"/>
                <w:sz w:val="26"/>
                <w:szCs w:val="26"/>
              </w:rPr>
              <w:t>1</w:t>
            </w:r>
          </w:p>
        </w:tc>
        <w:tc>
          <w:tcPr>
            <w:tcW w:w="2977" w:type="dxa"/>
            <w:shd w:val="clear" w:color="auto" w:fill="auto"/>
            <w:noWrap/>
            <w:vAlign w:val="center"/>
            <w:hideMark/>
          </w:tcPr>
          <w:p w:rsidR="005A6E4A" w:rsidRPr="00AB79AE" w:rsidRDefault="005A6E4A" w:rsidP="00D23613">
            <w:pPr>
              <w:widowControl/>
              <w:spacing w:before="0" w:line="240" w:lineRule="auto"/>
              <w:rPr>
                <w:color w:val="000000"/>
                <w:sz w:val="26"/>
                <w:szCs w:val="26"/>
              </w:rPr>
            </w:pPr>
            <w:r w:rsidRPr="00AB79AE">
              <w:rPr>
                <w:color w:val="000000"/>
                <w:sz w:val="26"/>
                <w:szCs w:val="26"/>
              </w:rPr>
              <w:t>Cống tiêu qua đường - 01</w:t>
            </w:r>
          </w:p>
        </w:tc>
        <w:tc>
          <w:tcPr>
            <w:tcW w:w="1526" w:type="dxa"/>
            <w:shd w:val="clear" w:color="auto" w:fill="auto"/>
            <w:noWrap/>
            <w:vAlign w:val="center"/>
            <w:hideMark/>
          </w:tcPr>
          <w:p w:rsidR="005A6E4A" w:rsidRDefault="005A6E4A" w:rsidP="00D23613">
            <w:pPr>
              <w:widowControl/>
              <w:spacing w:before="0" w:line="240" w:lineRule="auto"/>
              <w:jc w:val="center"/>
              <w:rPr>
                <w:color w:val="000000"/>
                <w:sz w:val="24"/>
                <w:szCs w:val="24"/>
              </w:rPr>
            </w:pPr>
            <w:r w:rsidRPr="00AD314D">
              <w:rPr>
                <w:color w:val="000000"/>
                <w:sz w:val="24"/>
                <w:szCs w:val="24"/>
              </w:rPr>
              <w:t>K10+713.60</w:t>
            </w:r>
          </w:p>
        </w:tc>
        <w:tc>
          <w:tcPr>
            <w:tcW w:w="1080" w:type="dxa"/>
            <w:shd w:val="clear" w:color="auto" w:fill="auto"/>
            <w:noWrap/>
            <w:vAlign w:val="center"/>
            <w:hideMark/>
          </w:tcPr>
          <w:p w:rsidR="005A6E4A" w:rsidRPr="00D00044" w:rsidRDefault="005A6E4A" w:rsidP="00D23613">
            <w:pPr>
              <w:widowControl/>
              <w:spacing w:before="0" w:line="240" w:lineRule="auto"/>
              <w:jc w:val="center"/>
              <w:rPr>
                <w:color w:val="000000"/>
                <w:sz w:val="24"/>
                <w:szCs w:val="24"/>
              </w:rPr>
            </w:pPr>
            <w:r w:rsidRPr="00D00044">
              <w:rPr>
                <w:color w:val="000000"/>
                <w:sz w:val="24"/>
                <w:szCs w:val="24"/>
              </w:rPr>
              <w:t>5.00</w:t>
            </w:r>
          </w:p>
        </w:tc>
        <w:tc>
          <w:tcPr>
            <w:tcW w:w="1480" w:type="dxa"/>
            <w:shd w:val="clear" w:color="auto" w:fill="auto"/>
            <w:noWrap/>
            <w:vAlign w:val="center"/>
            <w:hideMark/>
          </w:tcPr>
          <w:p w:rsidR="005A6E4A" w:rsidRPr="00D00044" w:rsidRDefault="005A6E4A" w:rsidP="00D23613">
            <w:pPr>
              <w:widowControl/>
              <w:spacing w:before="0" w:line="240" w:lineRule="auto"/>
              <w:jc w:val="center"/>
              <w:rPr>
                <w:color w:val="000000"/>
                <w:sz w:val="24"/>
                <w:szCs w:val="24"/>
              </w:rPr>
            </w:pPr>
            <w:r w:rsidRPr="00D00044">
              <w:rPr>
                <w:color w:val="000000"/>
                <w:sz w:val="24"/>
                <w:szCs w:val="24"/>
              </w:rPr>
              <w:t>1x(1.0*1.0)</w:t>
            </w:r>
          </w:p>
        </w:tc>
        <w:tc>
          <w:tcPr>
            <w:tcW w:w="1584" w:type="dxa"/>
            <w:shd w:val="clear" w:color="auto" w:fill="auto"/>
            <w:noWrap/>
            <w:vAlign w:val="bottom"/>
            <w:hideMark/>
          </w:tcPr>
          <w:p w:rsidR="005A6E4A" w:rsidRPr="00D00044" w:rsidRDefault="005A6E4A" w:rsidP="00D23613">
            <w:pPr>
              <w:widowControl/>
              <w:spacing w:before="0" w:line="240" w:lineRule="auto"/>
              <w:jc w:val="center"/>
              <w:rPr>
                <w:color w:val="000000"/>
                <w:sz w:val="24"/>
                <w:szCs w:val="24"/>
              </w:rPr>
            </w:pPr>
            <w:r w:rsidRPr="00D00044">
              <w:rPr>
                <w:color w:val="000000"/>
                <w:sz w:val="24"/>
                <w:szCs w:val="24"/>
              </w:rPr>
              <w:t>Cống hộp BTCT</w:t>
            </w:r>
          </w:p>
        </w:tc>
      </w:tr>
      <w:tr w:rsidR="005A6E4A" w:rsidRPr="00D00044" w:rsidTr="00292A4C">
        <w:trPr>
          <w:trHeight w:val="315"/>
        </w:trPr>
        <w:tc>
          <w:tcPr>
            <w:tcW w:w="572" w:type="dxa"/>
            <w:shd w:val="clear" w:color="auto" w:fill="auto"/>
            <w:noWrap/>
            <w:vAlign w:val="bottom"/>
            <w:hideMark/>
          </w:tcPr>
          <w:p w:rsidR="005A6E4A" w:rsidRPr="00AB79AE" w:rsidRDefault="005A6E4A" w:rsidP="00D23613">
            <w:pPr>
              <w:widowControl/>
              <w:spacing w:before="0" w:line="240" w:lineRule="auto"/>
              <w:jc w:val="center"/>
              <w:rPr>
                <w:color w:val="000000"/>
                <w:sz w:val="26"/>
                <w:szCs w:val="26"/>
              </w:rPr>
            </w:pPr>
            <w:r w:rsidRPr="00AB79AE">
              <w:rPr>
                <w:color w:val="000000"/>
                <w:sz w:val="26"/>
                <w:szCs w:val="26"/>
              </w:rPr>
              <w:t>2</w:t>
            </w:r>
          </w:p>
        </w:tc>
        <w:tc>
          <w:tcPr>
            <w:tcW w:w="2977" w:type="dxa"/>
            <w:shd w:val="clear" w:color="auto" w:fill="auto"/>
            <w:noWrap/>
            <w:vAlign w:val="center"/>
            <w:hideMark/>
          </w:tcPr>
          <w:p w:rsidR="005A6E4A" w:rsidRPr="00AB79AE" w:rsidRDefault="005A6E4A" w:rsidP="00D23613">
            <w:pPr>
              <w:widowControl/>
              <w:spacing w:before="0" w:line="240" w:lineRule="auto"/>
              <w:rPr>
                <w:color w:val="000000"/>
                <w:sz w:val="26"/>
                <w:szCs w:val="26"/>
              </w:rPr>
            </w:pPr>
            <w:r w:rsidRPr="00AB79AE">
              <w:rPr>
                <w:color w:val="000000"/>
                <w:sz w:val="26"/>
                <w:szCs w:val="26"/>
              </w:rPr>
              <w:t>Cống tiêu qua đường - 02</w:t>
            </w:r>
          </w:p>
        </w:tc>
        <w:tc>
          <w:tcPr>
            <w:tcW w:w="1526" w:type="dxa"/>
            <w:shd w:val="clear" w:color="auto" w:fill="auto"/>
            <w:noWrap/>
            <w:vAlign w:val="center"/>
            <w:hideMark/>
          </w:tcPr>
          <w:p w:rsidR="005A6E4A" w:rsidRDefault="005A6E4A" w:rsidP="00D23613">
            <w:pPr>
              <w:widowControl/>
              <w:spacing w:before="0" w:line="240" w:lineRule="auto"/>
              <w:jc w:val="center"/>
              <w:rPr>
                <w:color w:val="000000"/>
                <w:sz w:val="24"/>
                <w:szCs w:val="24"/>
              </w:rPr>
            </w:pPr>
            <w:r w:rsidRPr="00AD314D">
              <w:rPr>
                <w:color w:val="000000"/>
                <w:sz w:val="24"/>
                <w:szCs w:val="24"/>
              </w:rPr>
              <w:t>K11+138.96</w:t>
            </w:r>
          </w:p>
        </w:tc>
        <w:tc>
          <w:tcPr>
            <w:tcW w:w="1080" w:type="dxa"/>
            <w:shd w:val="clear" w:color="auto" w:fill="auto"/>
            <w:noWrap/>
            <w:vAlign w:val="center"/>
            <w:hideMark/>
          </w:tcPr>
          <w:p w:rsidR="005A6E4A" w:rsidRPr="00D00044" w:rsidRDefault="005A6E4A" w:rsidP="00D23613">
            <w:pPr>
              <w:widowControl/>
              <w:spacing w:before="0" w:line="240" w:lineRule="auto"/>
              <w:jc w:val="center"/>
              <w:rPr>
                <w:color w:val="000000"/>
                <w:sz w:val="24"/>
                <w:szCs w:val="24"/>
              </w:rPr>
            </w:pPr>
            <w:r w:rsidRPr="00D00044">
              <w:rPr>
                <w:color w:val="000000"/>
                <w:sz w:val="24"/>
                <w:szCs w:val="24"/>
              </w:rPr>
              <w:t>5.00</w:t>
            </w:r>
          </w:p>
        </w:tc>
        <w:tc>
          <w:tcPr>
            <w:tcW w:w="1480" w:type="dxa"/>
            <w:shd w:val="clear" w:color="auto" w:fill="auto"/>
            <w:noWrap/>
            <w:vAlign w:val="center"/>
            <w:hideMark/>
          </w:tcPr>
          <w:p w:rsidR="005A6E4A" w:rsidRPr="00D00044" w:rsidRDefault="005A6E4A" w:rsidP="00D23613">
            <w:pPr>
              <w:widowControl/>
              <w:spacing w:before="0" w:line="240" w:lineRule="auto"/>
              <w:jc w:val="center"/>
              <w:rPr>
                <w:color w:val="000000"/>
                <w:sz w:val="24"/>
                <w:szCs w:val="24"/>
              </w:rPr>
            </w:pPr>
            <w:r w:rsidRPr="00D00044">
              <w:rPr>
                <w:color w:val="000000"/>
                <w:sz w:val="24"/>
                <w:szCs w:val="24"/>
              </w:rPr>
              <w:t>1x(1.0*1.0)</w:t>
            </w:r>
          </w:p>
        </w:tc>
        <w:tc>
          <w:tcPr>
            <w:tcW w:w="1584" w:type="dxa"/>
            <w:shd w:val="clear" w:color="auto" w:fill="auto"/>
            <w:noWrap/>
            <w:vAlign w:val="bottom"/>
            <w:hideMark/>
          </w:tcPr>
          <w:p w:rsidR="005A6E4A" w:rsidRPr="00D00044" w:rsidRDefault="005A6E4A" w:rsidP="00D23613">
            <w:pPr>
              <w:widowControl/>
              <w:spacing w:before="0" w:line="240" w:lineRule="auto"/>
              <w:jc w:val="center"/>
              <w:rPr>
                <w:color w:val="000000"/>
                <w:sz w:val="24"/>
                <w:szCs w:val="24"/>
              </w:rPr>
            </w:pPr>
            <w:r w:rsidRPr="00D00044">
              <w:rPr>
                <w:color w:val="000000"/>
                <w:sz w:val="24"/>
                <w:szCs w:val="24"/>
              </w:rPr>
              <w:t>Cống hộp BTCT</w:t>
            </w:r>
          </w:p>
        </w:tc>
      </w:tr>
      <w:tr w:rsidR="005A6E4A" w:rsidRPr="00D00044" w:rsidTr="00292A4C">
        <w:trPr>
          <w:trHeight w:val="315"/>
        </w:trPr>
        <w:tc>
          <w:tcPr>
            <w:tcW w:w="572" w:type="dxa"/>
            <w:shd w:val="clear" w:color="auto" w:fill="auto"/>
            <w:noWrap/>
            <w:vAlign w:val="bottom"/>
            <w:hideMark/>
          </w:tcPr>
          <w:p w:rsidR="005A6E4A" w:rsidRPr="00AB79AE" w:rsidRDefault="005A6E4A" w:rsidP="00D23613">
            <w:pPr>
              <w:widowControl/>
              <w:spacing w:before="0" w:line="240" w:lineRule="auto"/>
              <w:jc w:val="center"/>
              <w:rPr>
                <w:color w:val="000000"/>
                <w:sz w:val="26"/>
                <w:szCs w:val="26"/>
              </w:rPr>
            </w:pPr>
            <w:r w:rsidRPr="00AB79AE">
              <w:rPr>
                <w:color w:val="000000"/>
                <w:sz w:val="26"/>
                <w:szCs w:val="26"/>
              </w:rPr>
              <w:t>3</w:t>
            </w:r>
          </w:p>
        </w:tc>
        <w:tc>
          <w:tcPr>
            <w:tcW w:w="2977" w:type="dxa"/>
            <w:shd w:val="clear" w:color="auto" w:fill="auto"/>
            <w:noWrap/>
            <w:vAlign w:val="center"/>
            <w:hideMark/>
          </w:tcPr>
          <w:p w:rsidR="005A6E4A" w:rsidRPr="00AB79AE" w:rsidRDefault="005A6E4A" w:rsidP="00D23613">
            <w:pPr>
              <w:widowControl/>
              <w:spacing w:before="0" w:line="240" w:lineRule="auto"/>
              <w:rPr>
                <w:color w:val="000000"/>
                <w:sz w:val="26"/>
                <w:szCs w:val="26"/>
              </w:rPr>
            </w:pPr>
            <w:r w:rsidRPr="00AB79AE">
              <w:rPr>
                <w:color w:val="000000"/>
                <w:sz w:val="26"/>
                <w:szCs w:val="26"/>
              </w:rPr>
              <w:t>Cống tiêu qua đường - 03</w:t>
            </w:r>
          </w:p>
        </w:tc>
        <w:tc>
          <w:tcPr>
            <w:tcW w:w="1526" w:type="dxa"/>
            <w:shd w:val="clear" w:color="auto" w:fill="auto"/>
            <w:noWrap/>
            <w:vAlign w:val="center"/>
            <w:hideMark/>
          </w:tcPr>
          <w:p w:rsidR="005A6E4A" w:rsidRDefault="005A6E4A" w:rsidP="00D23613">
            <w:pPr>
              <w:widowControl/>
              <w:spacing w:before="0" w:line="240" w:lineRule="auto"/>
              <w:jc w:val="center"/>
              <w:rPr>
                <w:color w:val="000000"/>
                <w:sz w:val="24"/>
                <w:szCs w:val="24"/>
              </w:rPr>
            </w:pPr>
            <w:r w:rsidRPr="00AD314D">
              <w:rPr>
                <w:color w:val="000000"/>
                <w:sz w:val="24"/>
                <w:szCs w:val="24"/>
              </w:rPr>
              <w:t>K12+949.0</w:t>
            </w:r>
          </w:p>
        </w:tc>
        <w:tc>
          <w:tcPr>
            <w:tcW w:w="1080" w:type="dxa"/>
            <w:shd w:val="clear" w:color="auto" w:fill="auto"/>
            <w:noWrap/>
            <w:vAlign w:val="center"/>
            <w:hideMark/>
          </w:tcPr>
          <w:p w:rsidR="005A6E4A" w:rsidRPr="00D00044" w:rsidRDefault="005A6E4A" w:rsidP="00D23613">
            <w:pPr>
              <w:widowControl/>
              <w:spacing w:before="0" w:line="240" w:lineRule="auto"/>
              <w:jc w:val="center"/>
              <w:rPr>
                <w:color w:val="000000"/>
                <w:sz w:val="24"/>
                <w:szCs w:val="24"/>
              </w:rPr>
            </w:pPr>
            <w:r w:rsidRPr="00D00044">
              <w:rPr>
                <w:color w:val="000000"/>
                <w:sz w:val="24"/>
                <w:szCs w:val="24"/>
              </w:rPr>
              <w:t>5.00</w:t>
            </w:r>
          </w:p>
        </w:tc>
        <w:tc>
          <w:tcPr>
            <w:tcW w:w="1480" w:type="dxa"/>
            <w:shd w:val="clear" w:color="auto" w:fill="auto"/>
            <w:noWrap/>
            <w:vAlign w:val="center"/>
            <w:hideMark/>
          </w:tcPr>
          <w:p w:rsidR="005A6E4A" w:rsidRPr="00D00044" w:rsidRDefault="005A6E4A" w:rsidP="00D23613">
            <w:pPr>
              <w:widowControl/>
              <w:spacing w:before="0" w:line="240" w:lineRule="auto"/>
              <w:jc w:val="center"/>
              <w:rPr>
                <w:color w:val="000000"/>
                <w:sz w:val="24"/>
                <w:szCs w:val="24"/>
              </w:rPr>
            </w:pPr>
            <w:r w:rsidRPr="00D00044">
              <w:rPr>
                <w:color w:val="000000"/>
                <w:sz w:val="24"/>
                <w:szCs w:val="24"/>
              </w:rPr>
              <w:t>2x(2.0*2.0)</w:t>
            </w:r>
          </w:p>
        </w:tc>
        <w:tc>
          <w:tcPr>
            <w:tcW w:w="1584" w:type="dxa"/>
            <w:shd w:val="clear" w:color="auto" w:fill="auto"/>
            <w:noWrap/>
            <w:vAlign w:val="bottom"/>
            <w:hideMark/>
          </w:tcPr>
          <w:p w:rsidR="005A6E4A" w:rsidRPr="00D00044" w:rsidRDefault="005A6E4A" w:rsidP="00D23613">
            <w:pPr>
              <w:widowControl/>
              <w:spacing w:before="0" w:line="240" w:lineRule="auto"/>
              <w:jc w:val="center"/>
              <w:rPr>
                <w:color w:val="000000"/>
                <w:sz w:val="24"/>
                <w:szCs w:val="24"/>
              </w:rPr>
            </w:pPr>
            <w:r w:rsidRPr="00D00044">
              <w:rPr>
                <w:color w:val="000000"/>
                <w:sz w:val="24"/>
                <w:szCs w:val="24"/>
              </w:rPr>
              <w:t>Cống hộp BTCT</w:t>
            </w:r>
          </w:p>
        </w:tc>
      </w:tr>
      <w:tr w:rsidR="005A6E4A" w:rsidRPr="00D00044" w:rsidTr="00292A4C">
        <w:trPr>
          <w:trHeight w:val="315"/>
        </w:trPr>
        <w:tc>
          <w:tcPr>
            <w:tcW w:w="572" w:type="dxa"/>
            <w:shd w:val="clear" w:color="auto" w:fill="auto"/>
            <w:noWrap/>
            <w:vAlign w:val="bottom"/>
            <w:hideMark/>
          </w:tcPr>
          <w:p w:rsidR="005A6E4A" w:rsidRPr="00AB79AE" w:rsidRDefault="005A6E4A" w:rsidP="00D23613">
            <w:pPr>
              <w:widowControl/>
              <w:spacing w:before="0" w:line="240" w:lineRule="auto"/>
              <w:jc w:val="center"/>
              <w:rPr>
                <w:color w:val="000000"/>
                <w:sz w:val="26"/>
                <w:szCs w:val="26"/>
              </w:rPr>
            </w:pPr>
            <w:r w:rsidRPr="00AB79AE">
              <w:rPr>
                <w:color w:val="000000"/>
                <w:sz w:val="26"/>
                <w:szCs w:val="26"/>
              </w:rPr>
              <w:t>4</w:t>
            </w:r>
          </w:p>
        </w:tc>
        <w:tc>
          <w:tcPr>
            <w:tcW w:w="2977" w:type="dxa"/>
            <w:shd w:val="clear" w:color="auto" w:fill="auto"/>
            <w:noWrap/>
            <w:vAlign w:val="center"/>
            <w:hideMark/>
          </w:tcPr>
          <w:p w:rsidR="005A6E4A" w:rsidRPr="00AB79AE" w:rsidRDefault="005A6E4A" w:rsidP="00D23613">
            <w:pPr>
              <w:widowControl/>
              <w:spacing w:before="0" w:line="240" w:lineRule="auto"/>
              <w:rPr>
                <w:color w:val="000000"/>
                <w:sz w:val="26"/>
                <w:szCs w:val="26"/>
              </w:rPr>
            </w:pPr>
            <w:r w:rsidRPr="00AB79AE">
              <w:rPr>
                <w:color w:val="000000"/>
                <w:sz w:val="26"/>
                <w:szCs w:val="26"/>
              </w:rPr>
              <w:t>Cống tiêu qua đường - 04</w:t>
            </w:r>
          </w:p>
        </w:tc>
        <w:tc>
          <w:tcPr>
            <w:tcW w:w="1526" w:type="dxa"/>
            <w:shd w:val="clear" w:color="auto" w:fill="auto"/>
            <w:noWrap/>
            <w:vAlign w:val="center"/>
            <w:hideMark/>
          </w:tcPr>
          <w:p w:rsidR="005A6E4A" w:rsidRDefault="005A6E4A" w:rsidP="00D23613">
            <w:pPr>
              <w:widowControl/>
              <w:spacing w:before="0" w:line="240" w:lineRule="auto"/>
              <w:jc w:val="center"/>
              <w:rPr>
                <w:color w:val="000000"/>
                <w:sz w:val="24"/>
                <w:szCs w:val="24"/>
              </w:rPr>
            </w:pPr>
            <w:r w:rsidRPr="00AD314D">
              <w:rPr>
                <w:color w:val="000000"/>
                <w:sz w:val="24"/>
                <w:szCs w:val="24"/>
              </w:rPr>
              <w:t>K14+325</w:t>
            </w:r>
          </w:p>
        </w:tc>
        <w:tc>
          <w:tcPr>
            <w:tcW w:w="1080" w:type="dxa"/>
            <w:shd w:val="clear" w:color="auto" w:fill="auto"/>
            <w:noWrap/>
            <w:vAlign w:val="center"/>
            <w:hideMark/>
          </w:tcPr>
          <w:p w:rsidR="005A6E4A" w:rsidRPr="00D00044" w:rsidRDefault="005A6E4A" w:rsidP="00D23613">
            <w:pPr>
              <w:widowControl/>
              <w:spacing w:before="0" w:line="240" w:lineRule="auto"/>
              <w:jc w:val="center"/>
              <w:rPr>
                <w:color w:val="000000"/>
                <w:sz w:val="24"/>
                <w:szCs w:val="24"/>
              </w:rPr>
            </w:pPr>
            <w:r w:rsidRPr="00D00044">
              <w:rPr>
                <w:color w:val="000000"/>
                <w:sz w:val="24"/>
                <w:szCs w:val="24"/>
              </w:rPr>
              <w:t>5.00</w:t>
            </w:r>
          </w:p>
        </w:tc>
        <w:tc>
          <w:tcPr>
            <w:tcW w:w="1480" w:type="dxa"/>
            <w:shd w:val="clear" w:color="auto" w:fill="auto"/>
            <w:noWrap/>
            <w:vAlign w:val="center"/>
            <w:hideMark/>
          </w:tcPr>
          <w:p w:rsidR="005A6E4A" w:rsidRPr="00D00044" w:rsidRDefault="005A6E4A" w:rsidP="00D23613">
            <w:pPr>
              <w:widowControl/>
              <w:spacing w:before="0" w:line="240" w:lineRule="auto"/>
              <w:jc w:val="center"/>
              <w:rPr>
                <w:color w:val="000000"/>
                <w:sz w:val="24"/>
                <w:szCs w:val="24"/>
              </w:rPr>
            </w:pPr>
            <w:r w:rsidRPr="00D00044">
              <w:rPr>
                <w:color w:val="000000"/>
                <w:sz w:val="24"/>
                <w:szCs w:val="24"/>
              </w:rPr>
              <w:t>1x(1.0*1.0)</w:t>
            </w:r>
          </w:p>
        </w:tc>
        <w:tc>
          <w:tcPr>
            <w:tcW w:w="1584" w:type="dxa"/>
            <w:shd w:val="clear" w:color="auto" w:fill="auto"/>
            <w:noWrap/>
            <w:vAlign w:val="bottom"/>
            <w:hideMark/>
          </w:tcPr>
          <w:p w:rsidR="005A6E4A" w:rsidRPr="00D00044" w:rsidRDefault="005A6E4A" w:rsidP="00D23613">
            <w:pPr>
              <w:widowControl/>
              <w:spacing w:before="0" w:line="240" w:lineRule="auto"/>
              <w:jc w:val="center"/>
              <w:rPr>
                <w:color w:val="000000"/>
                <w:sz w:val="24"/>
                <w:szCs w:val="24"/>
              </w:rPr>
            </w:pPr>
            <w:r w:rsidRPr="00D00044">
              <w:rPr>
                <w:color w:val="000000"/>
                <w:sz w:val="24"/>
                <w:szCs w:val="24"/>
              </w:rPr>
              <w:t>Cống hộp BTCT</w:t>
            </w:r>
          </w:p>
        </w:tc>
      </w:tr>
      <w:tr w:rsidR="005A6E4A" w:rsidRPr="00D00044" w:rsidTr="00292A4C">
        <w:trPr>
          <w:trHeight w:val="315"/>
        </w:trPr>
        <w:tc>
          <w:tcPr>
            <w:tcW w:w="572" w:type="dxa"/>
            <w:shd w:val="clear" w:color="auto" w:fill="auto"/>
            <w:noWrap/>
            <w:vAlign w:val="bottom"/>
            <w:hideMark/>
          </w:tcPr>
          <w:p w:rsidR="005A6E4A" w:rsidRPr="00AB79AE" w:rsidRDefault="005A6E4A" w:rsidP="00D23613">
            <w:pPr>
              <w:widowControl/>
              <w:spacing w:before="0" w:line="240" w:lineRule="auto"/>
              <w:jc w:val="center"/>
              <w:rPr>
                <w:color w:val="000000"/>
                <w:sz w:val="26"/>
                <w:szCs w:val="26"/>
              </w:rPr>
            </w:pPr>
            <w:r w:rsidRPr="00AB79AE">
              <w:rPr>
                <w:color w:val="000000"/>
                <w:sz w:val="26"/>
                <w:szCs w:val="26"/>
              </w:rPr>
              <w:t>5</w:t>
            </w:r>
          </w:p>
        </w:tc>
        <w:tc>
          <w:tcPr>
            <w:tcW w:w="2977" w:type="dxa"/>
            <w:shd w:val="clear" w:color="auto" w:fill="auto"/>
            <w:noWrap/>
            <w:vAlign w:val="center"/>
            <w:hideMark/>
          </w:tcPr>
          <w:p w:rsidR="005A6E4A" w:rsidRPr="00AB79AE" w:rsidRDefault="005A6E4A" w:rsidP="00D23613">
            <w:pPr>
              <w:widowControl/>
              <w:spacing w:before="0" w:line="240" w:lineRule="auto"/>
              <w:rPr>
                <w:color w:val="000000"/>
                <w:sz w:val="26"/>
                <w:szCs w:val="26"/>
              </w:rPr>
            </w:pPr>
            <w:r w:rsidRPr="00AB79AE">
              <w:rPr>
                <w:color w:val="000000"/>
                <w:sz w:val="26"/>
                <w:szCs w:val="26"/>
              </w:rPr>
              <w:t>Cống tiêu qua đường - 05</w:t>
            </w:r>
          </w:p>
        </w:tc>
        <w:tc>
          <w:tcPr>
            <w:tcW w:w="1526" w:type="dxa"/>
            <w:shd w:val="clear" w:color="auto" w:fill="auto"/>
            <w:noWrap/>
            <w:vAlign w:val="center"/>
            <w:hideMark/>
          </w:tcPr>
          <w:p w:rsidR="005A6E4A" w:rsidRDefault="005A6E4A" w:rsidP="00D23613">
            <w:pPr>
              <w:widowControl/>
              <w:spacing w:before="0" w:line="240" w:lineRule="auto"/>
              <w:jc w:val="center"/>
              <w:rPr>
                <w:color w:val="000000"/>
                <w:sz w:val="24"/>
                <w:szCs w:val="24"/>
              </w:rPr>
            </w:pPr>
            <w:r w:rsidRPr="00AD314D">
              <w:rPr>
                <w:color w:val="000000"/>
                <w:sz w:val="24"/>
                <w:szCs w:val="24"/>
              </w:rPr>
              <w:t>K14+970</w:t>
            </w:r>
          </w:p>
        </w:tc>
        <w:tc>
          <w:tcPr>
            <w:tcW w:w="1080" w:type="dxa"/>
            <w:shd w:val="clear" w:color="auto" w:fill="auto"/>
            <w:noWrap/>
            <w:vAlign w:val="center"/>
            <w:hideMark/>
          </w:tcPr>
          <w:p w:rsidR="005A6E4A" w:rsidRPr="00D00044" w:rsidRDefault="005A6E4A" w:rsidP="00D23613">
            <w:pPr>
              <w:widowControl/>
              <w:spacing w:before="0" w:line="240" w:lineRule="auto"/>
              <w:jc w:val="center"/>
              <w:rPr>
                <w:color w:val="000000"/>
                <w:sz w:val="24"/>
                <w:szCs w:val="24"/>
              </w:rPr>
            </w:pPr>
            <w:r w:rsidRPr="00D00044">
              <w:rPr>
                <w:color w:val="000000"/>
                <w:sz w:val="24"/>
                <w:szCs w:val="24"/>
              </w:rPr>
              <w:t>5.00</w:t>
            </w:r>
          </w:p>
        </w:tc>
        <w:tc>
          <w:tcPr>
            <w:tcW w:w="1480" w:type="dxa"/>
            <w:shd w:val="clear" w:color="auto" w:fill="auto"/>
            <w:noWrap/>
            <w:vAlign w:val="center"/>
            <w:hideMark/>
          </w:tcPr>
          <w:p w:rsidR="005A6E4A" w:rsidRPr="00D00044" w:rsidRDefault="005A6E4A" w:rsidP="00D23613">
            <w:pPr>
              <w:widowControl/>
              <w:spacing w:before="0" w:line="240" w:lineRule="auto"/>
              <w:jc w:val="center"/>
              <w:rPr>
                <w:color w:val="000000"/>
                <w:sz w:val="24"/>
                <w:szCs w:val="24"/>
              </w:rPr>
            </w:pPr>
            <w:r w:rsidRPr="00D00044">
              <w:rPr>
                <w:color w:val="000000"/>
                <w:sz w:val="24"/>
                <w:szCs w:val="24"/>
              </w:rPr>
              <w:t>1x(1.0*1.0)</w:t>
            </w:r>
          </w:p>
        </w:tc>
        <w:tc>
          <w:tcPr>
            <w:tcW w:w="1584" w:type="dxa"/>
            <w:shd w:val="clear" w:color="auto" w:fill="auto"/>
            <w:noWrap/>
            <w:vAlign w:val="bottom"/>
            <w:hideMark/>
          </w:tcPr>
          <w:p w:rsidR="005A6E4A" w:rsidRPr="00D00044" w:rsidRDefault="005A6E4A" w:rsidP="00D23613">
            <w:pPr>
              <w:widowControl/>
              <w:spacing w:before="0" w:line="240" w:lineRule="auto"/>
              <w:jc w:val="center"/>
              <w:rPr>
                <w:color w:val="000000"/>
                <w:sz w:val="24"/>
                <w:szCs w:val="24"/>
              </w:rPr>
            </w:pPr>
            <w:r w:rsidRPr="00D00044">
              <w:rPr>
                <w:color w:val="000000"/>
                <w:sz w:val="24"/>
                <w:szCs w:val="24"/>
              </w:rPr>
              <w:t>Cống hộp BTCT</w:t>
            </w:r>
          </w:p>
        </w:tc>
      </w:tr>
      <w:tr w:rsidR="005A6E4A" w:rsidRPr="00D00044" w:rsidTr="00292A4C">
        <w:trPr>
          <w:trHeight w:val="315"/>
        </w:trPr>
        <w:tc>
          <w:tcPr>
            <w:tcW w:w="572" w:type="dxa"/>
            <w:shd w:val="clear" w:color="auto" w:fill="auto"/>
            <w:noWrap/>
            <w:vAlign w:val="bottom"/>
            <w:hideMark/>
          </w:tcPr>
          <w:p w:rsidR="005A6E4A" w:rsidRPr="00AB79AE" w:rsidRDefault="005A6E4A" w:rsidP="00D23613">
            <w:pPr>
              <w:widowControl/>
              <w:spacing w:before="0" w:line="240" w:lineRule="auto"/>
              <w:jc w:val="center"/>
              <w:rPr>
                <w:color w:val="000000"/>
                <w:sz w:val="26"/>
                <w:szCs w:val="26"/>
              </w:rPr>
            </w:pPr>
            <w:r w:rsidRPr="00AB79AE">
              <w:rPr>
                <w:color w:val="000000"/>
                <w:sz w:val="26"/>
                <w:szCs w:val="26"/>
              </w:rPr>
              <w:t>6</w:t>
            </w:r>
          </w:p>
        </w:tc>
        <w:tc>
          <w:tcPr>
            <w:tcW w:w="2977" w:type="dxa"/>
            <w:shd w:val="clear" w:color="auto" w:fill="auto"/>
            <w:noWrap/>
            <w:vAlign w:val="center"/>
            <w:hideMark/>
          </w:tcPr>
          <w:p w:rsidR="005A6E4A" w:rsidRPr="00AB79AE" w:rsidRDefault="005A6E4A" w:rsidP="00D23613">
            <w:pPr>
              <w:widowControl/>
              <w:spacing w:before="0" w:line="240" w:lineRule="auto"/>
              <w:rPr>
                <w:color w:val="000000"/>
                <w:sz w:val="26"/>
                <w:szCs w:val="26"/>
              </w:rPr>
            </w:pPr>
            <w:r w:rsidRPr="00AB79AE">
              <w:rPr>
                <w:color w:val="000000"/>
                <w:sz w:val="26"/>
                <w:szCs w:val="26"/>
              </w:rPr>
              <w:t>Cống tiêu qua đường - 06</w:t>
            </w:r>
          </w:p>
        </w:tc>
        <w:tc>
          <w:tcPr>
            <w:tcW w:w="1526" w:type="dxa"/>
            <w:shd w:val="clear" w:color="auto" w:fill="auto"/>
            <w:noWrap/>
            <w:vAlign w:val="center"/>
            <w:hideMark/>
          </w:tcPr>
          <w:p w:rsidR="005A6E4A" w:rsidRDefault="005A6E4A" w:rsidP="00D23613">
            <w:pPr>
              <w:widowControl/>
              <w:spacing w:before="0" w:line="240" w:lineRule="auto"/>
              <w:jc w:val="center"/>
              <w:rPr>
                <w:color w:val="000000"/>
                <w:sz w:val="24"/>
                <w:szCs w:val="24"/>
              </w:rPr>
            </w:pPr>
            <w:r w:rsidRPr="00AD314D">
              <w:rPr>
                <w:color w:val="000000"/>
                <w:sz w:val="24"/>
                <w:szCs w:val="24"/>
              </w:rPr>
              <w:t>K15+293</w:t>
            </w:r>
          </w:p>
        </w:tc>
        <w:tc>
          <w:tcPr>
            <w:tcW w:w="1080" w:type="dxa"/>
            <w:shd w:val="clear" w:color="auto" w:fill="auto"/>
            <w:noWrap/>
            <w:vAlign w:val="center"/>
            <w:hideMark/>
          </w:tcPr>
          <w:p w:rsidR="005A6E4A" w:rsidRPr="00D00044" w:rsidRDefault="005A6E4A" w:rsidP="00D23613">
            <w:pPr>
              <w:widowControl/>
              <w:spacing w:before="0" w:line="240" w:lineRule="auto"/>
              <w:jc w:val="center"/>
              <w:rPr>
                <w:color w:val="000000"/>
                <w:sz w:val="24"/>
                <w:szCs w:val="24"/>
              </w:rPr>
            </w:pPr>
            <w:r w:rsidRPr="00D00044">
              <w:rPr>
                <w:color w:val="000000"/>
                <w:sz w:val="24"/>
                <w:szCs w:val="24"/>
              </w:rPr>
              <w:t>5.00</w:t>
            </w:r>
          </w:p>
        </w:tc>
        <w:tc>
          <w:tcPr>
            <w:tcW w:w="1480" w:type="dxa"/>
            <w:shd w:val="clear" w:color="auto" w:fill="auto"/>
            <w:noWrap/>
            <w:vAlign w:val="center"/>
            <w:hideMark/>
          </w:tcPr>
          <w:p w:rsidR="005A6E4A" w:rsidRPr="00D00044" w:rsidRDefault="005A6E4A" w:rsidP="00D23613">
            <w:pPr>
              <w:widowControl/>
              <w:spacing w:before="0" w:line="240" w:lineRule="auto"/>
              <w:jc w:val="center"/>
              <w:rPr>
                <w:color w:val="000000"/>
                <w:sz w:val="24"/>
                <w:szCs w:val="24"/>
              </w:rPr>
            </w:pPr>
            <w:r w:rsidRPr="00D00044">
              <w:rPr>
                <w:color w:val="000000"/>
                <w:sz w:val="24"/>
                <w:szCs w:val="24"/>
              </w:rPr>
              <w:t>1x(1.0*1.0)</w:t>
            </w:r>
          </w:p>
        </w:tc>
        <w:tc>
          <w:tcPr>
            <w:tcW w:w="1584" w:type="dxa"/>
            <w:shd w:val="clear" w:color="auto" w:fill="auto"/>
            <w:noWrap/>
            <w:vAlign w:val="bottom"/>
            <w:hideMark/>
          </w:tcPr>
          <w:p w:rsidR="005A6E4A" w:rsidRPr="00D00044" w:rsidRDefault="005A6E4A" w:rsidP="00D23613">
            <w:pPr>
              <w:widowControl/>
              <w:spacing w:before="0" w:line="240" w:lineRule="auto"/>
              <w:jc w:val="center"/>
              <w:rPr>
                <w:color w:val="000000"/>
                <w:sz w:val="24"/>
                <w:szCs w:val="24"/>
              </w:rPr>
            </w:pPr>
            <w:r w:rsidRPr="00D00044">
              <w:rPr>
                <w:color w:val="000000"/>
                <w:sz w:val="24"/>
                <w:szCs w:val="24"/>
              </w:rPr>
              <w:t xml:space="preserve">Cống hộp </w:t>
            </w:r>
            <w:r w:rsidRPr="00D00044">
              <w:rPr>
                <w:color w:val="000000"/>
                <w:sz w:val="24"/>
                <w:szCs w:val="24"/>
              </w:rPr>
              <w:lastRenderedPageBreak/>
              <w:t>BTCT</w:t>
            </w:r>
          </w:p>
        </w:tc>
      </w:tr>
      <w:tr w:rsidR="005A6E4A" w:rsidRPr="00D00044" w:rsidTr="00292A4C">
        <w:trPr>
          <w:trHeight w:val="315"/>
        </w:trPr>
        <w:tc>
          <w:tcPr>
            <w:tcW w:w="572" w:type="dxa"/>
            <w:shd w:val="clear" w:color="auto" w:fill="auto"/>
            <w:noWrap/>
            <w:vAlign w:val="bottom"/>
            <w:hideMark/>
          </w:tcPr>
          <w:p w:rsidR="005A6E4A" w:rsidRPr="00AB79AE" w:rsidRDefault="005A6E4A" w:rsidP="00D23613">
            <w:pPr>
              <w:widowControl/>
              <w:spacing w:before="0" w:line="240" w:lineRule="auto"/>
              <w:jc w:val="center"/>
              <w:rPr>
                <w:color w:val="000000"/>
                <w:sz w:val="26"/>
                <w:szCs w:val="26"/>
              </w:rPr>
            </w:pPr>
            <w:r w:rsidRPr="00AB79AE">
              <w:rPr>
                <w:color w:val="000000"/>
                <w:sz w:val="26"/>
                <w:szCs w:val="26"/>
              </w:rPr>
              <w:lastRenderedPageBreak/>
              <w:t>7</w:t>
            </w:r>
          </w:p>
        </w:tc>
        <w:tc>
          <w:tcPr>
            <w:tcW w:w="2977" w:type="dxa"/>
            <w:shd w:val="clear" w:color="auto" w:fill="auto"/>
            <w:noWrap/>
            <w:vAlign w:val="center"/>
            <w:hideMark/>
          </w:tcPr>
          <w:p w:rsidR="005A6E4A" w:rsidRPr="00AB79AE" w:rsidRDefault="005A6E4A" w:rsidP="00D23613">
            <w:pPr>
              <w:widowControl/>
              <w:spacing w:before="0" w:line="240" w:lineRule="auto"/>
              <w:rPr>
                <w:color w:val="000000"/>
                <w:sz w:val="26"/>
                <w:szCs w:val="26"/>
              </w:rPr>
            </w:pPr>
            <w:r w:rsidRPr="00AB79AE">
              <w:rPr>
                <w:color w:val="000000"/>
                <w:sz w:val="26"/>
                <w:szCs w:val="26"/>
              </w:rPr>
              <w:t>Cống tiêu qua đường - 07</w:t>
            </w:r>
          </w:p>
        </w:tc>
        <w:tc>
          <w:tcPr>
            <w:tcW w:w="1526" w:type="dxa"/>
            <w:shd w:val="clear" w:color="auto" w:fill="auto"/>
            <w:noWrap/>
            <w:vAlign w:val="center"/>
            <w:hideMark/>
          </w:tcPr>
          <w:p w:rsidR="005A6E4A" w:rsidRDefault="005A6E4A" w:rsidP="00D23613">
            <w:pPr>
              <w:widowControl/>
              <w:spacing w:before="0" w:line="240" w:lineRule="auto"/>
              <w:jc w:val="center"/>
              <w:rPr>
                <w:color w:val="000000"/>
                <w:sz w:val="24"/>
                <w:szCs w:val="24"/>
              </w:rPr>
            </w:pPr>
            <w:r w:rsidRPr="00AD314D">
              <w:rPr>
                <w:color w:val="000000"/>
                <w:sz w:val="24"/>
                <w:szCs w:val="24"/>
              </w:rPr>
              <w:t>K15+900</w:t>
            </w:r>
          </w:p>
        </w:tc>
        <w:tc>
          <w:tcPr>
            <w:tcW w:w="1080" w:type="dxa"/>
            <w:shd w:val="clear" w:color="auto" w:fill="auto"/>
            <w:noWrap/>
            <w:vAlign w:val="center"/>
            <w:hideMark/>
          </w:tcPr>
          <w:p w:rsidR="005A6E4A" w:rsidRPr="00D00044" w:rsidRDefault="005A6E4A" w:rsidP="00D23613">
            <w:pPr>
              <w:widowControl/>
              <w:spacing w:before="0" w:line="240" w:lineRule="auto"/>
              <w:jc w:val="center"/>
              <w:rPr>
                <w:color w:val="000000"/>
                <w:sz w:val="24"/>
                <w:szCs w:val="24"/>
              </w:rPr>
            </w:pPr>
            <w:r w:rsidRPr="00D00044">
              <w:rPr>
                <w:color w:val="000000"/>
                <w:sz w:val="24"/>
                <w:szCs w:val="24"/>
              </w:rPr>
              <w:t>5.00</w:t>
            </w:r>
          </w:p>
        </w:tc>
        <w:tc>
          <w:tcPr>
            <w:tcW w:w="1480" w:type="dxa"/>
            <w:shd w:val="clear" w:color="auto" w:fill="auto"/>
            <w:noWrap/>
            <w:vAlign w:val="center"/>
            <w:hideMark/>
          </w:tcPr>
          <w:p w:rsidR="005A6E4A" w:rsidRPr="00D00044" w:rsidRDefault="005A6E4A" w:rsidP="00D23613">
            <w:pPr>
              <w:widowControl/>
              <w:spacing w:before="0" w:line="240" w:lineRule="auto"/>
              <w:jc w:val="center"/>
              <w:rPr>
                <w:color w:val="000000"/>
                <w:sz w:val="24"/>
                <w:szCs w:val="24"/>
              </w:rPr>
            </w:pPr>
            <w:r w:rsidRPr="00D00044">
              <w:rPr>
                <w:color w:val="000000"/>
                <w:sz w:val="24"/>
                <w:szCs w:val="24"/>
              </w:rPr>
              <w:t>2x(2.0*2.0)</w:t>
            </w:r>
          </w:p>
        </w:tc>
        <w:tc>
          <w:tcPr>
            <w:tcW w:w="1584" w:type="dxa"/>
            <w:shd w:val="clear" w:color="auto" w:fill="auto"/>
            <w:noWrap/>
            <w:vAlign w:val="bottom"/>
            <w:hideMark/>
          </w:tcPr>
          <w:p w:rsidR="005A6E4A" w:rsidRPr="00D00044" w:rsidRDefault="005A6E4A" w:rsidP="00D23613">
            <w:pPr>
              <w:widowControl/>
              <w:spacing w:before="0" w:line="240" w:lineRule="auto"/>
              <w:jc w:val="center"/>
              <w:rPr>
                <w:color w:val="000000"/>
                <w:sz w:val="24"/>
                <w:szCs w:val="24"/>
              </w:rPr>
            </w:pPr>
            <w:r w:rsidRPr="00D00044">
              <w:rPr>
                <w:color w:val="000000"/>
                <w:sz w:val="24"/>
                <w:szCs w:val="24"/>
              </w:rPr>
              <w:t>Cống hộp BTCT</w:t>
            </w:r>
          </w:p>
        </w:tc>
      </w:tr>
      <w:tr w:rsidR="005A6E4A" w:rsidRPr="00D00044" w:rsidTr="00292A4C">
        <w:trPr>
          <w:trHeight w:val="315"/>
        </w:trPr>
        <w:tc>
          <w:tcPr>
            <w:tcW w:w="572" w:type="dxa"/>
            <w:shd w:val="clear" w:color="auto" w:fill="auto"/>
            <w:noWrap/>
            <w:vAlign w:val="bottom"/>
            <w:hideMark/>
          </w:tcPr>
          <w:p w:rsidR="005A6E4A" w:rsidRPr="00AB79AE" w:rsidRDefault="005A6E4A" w:rsidP="00D23613">
            <w:pPr>
              <w:widowControl/>
              <w:spacing w:before="0" w:line="240" w:lineRule="auto"/>
              <w:jc w:val="center"/>
              <w:rPr>
                <w:color w:val="000000"/>
                <w:sz w:val="26"/>
                <w:szCs w:val="26"/>
              </w:rPr>
            </w:pPr>
            <w:r w:rsidRPr="00AB79AE">
              <w:rPr>
                <w:color w:val="000000"/>
                <w:sz w:val="26"/>
                <w:szCs w:val="26"/>
              </w:rPr>
              <w:t>8</w:t>
            </w:r>
          </w:p>
        </w:tc>
        <w:tc>
          <w:tcPr>
            <w:tcW w:w="2977" w:type="dxa"/>
            <w:shd w:val="clear" w:color="auto" w:fill="auto"/>
            <w:noWrap/>
            <w:vAlign w:val="center"/>
            <w:hideMark/>
          </w:tcPr>
          <w:p w:rsidR="005A6E4A" w:rsidRPr="00AB79AE" w:rsidRDefault="005A6E4A" w:rsidP="00D23613">
            <w:pPr>
              <w:widowControl/>
              <w:spacing w:before="0" w:line="240" w:lineRule="auto"/>
              <w:rPr>
                <w:color w:val="000000"/>
                <w:sz w:val="26"/>
                <w:szCs w:val="26"/>
              </w:rPr>
            </w:pPr>
            <w:r w:rsidRPr="00AB79AE">
              <w:rPr>
                <w:color w:val="000000"/>
                <w:sz w:val="26"/>
                <w:szCs w:val="26"/>
              </w:rPr>
              <w:t>Cống tiêu qua đường - 08</w:t>
            </w:r>
          </w:p>
        </w:tc>
        <w:tc>
          <w:tcPr>
            <w:tcW w:w="1526" w:type="dxa"/>
            <w:shd w:val="clear" w:color="auto" w:fill="auto"/>
            <w:noWrap/>
            <w:vAlign w:val="center"/>
            <w:hideMark/>
          </w:tcPr>
          <w:p w:rsidR="005A6E4A" w:rsidRDefault="005A6E4A" w:rsidP="00D23613">
            <w:pPr>
              <w:widowControl/>
              <w:spacing w:before="0" w:line="240" w:lineRule="auto"/>
              <w:jc w:val="center"/>
              <w:rPr>
                <w:color w:val="000000"/>
                <w:sz w:val="24"/>
                <w:szCs w:val="24"/>
              </w:rPr>
            </w:pPr>
            <w:r w:rsidRPr="00AD314D">
              <w:rPr>
                <w:color w:val="000000"/>
                <w:sz w:val="24"/>
                <w:szCs w:val="24"/>
              </w:rPr>
              <w:t>K16+006</w:t>
            </w:r>
          </w:p>
        </w:tc>
        <w:tc>
          <w:tcPr>
            <w:tcW w:w="1080" w:type="dxa"/>
            <w:shd w:val="clear" w:color="auto" w:fill="auto"/>
            <w:noWrap/>
            <w:vAlign w:val="center"/>
            <w:hideMark/>
          </w:tcPr>
          <w:p w:rsidR="005A6E4A" w:rsidRPr="00D00044" w:rsidRDefault="005A6E4A" w:rsidP="00D23613">
            <w:pPr>
              <w:widowControl/>
              <w:spacing w:before="0" w:line="240" w:lineRule="auto"/>
              <w:jc w:val="center"/>
              <w:rPr>
                <w:color w:val="000000"/>
                <w:sz w:val="24"/>
                <w:szCs w:val="24"/>
              </w:rPr>
            </w:pPr>
            <w:r w:rsidRPr="00D00044">
              <w:rPr>
                <w:color w:val="000000"/>
                <w:sz w:val="24"/>
                <w:szCs w:val="24"/>
              </w:rPr>
              <w:t>5.00</w:t>
            </w:r>
          </w:p>
        </w:tc>
        <w:tc>
          <w:tcPr>
            <w:tcW w:w="1480" w:type="dxa"/>
            <w:shd w:val="clear" w:color="auto" w:fill="auto"/>
            <w:noWrap/>
            <w:vAlign w:val="center"/>
            <w:hideMark/>
          </w:tcPr>
          <w:p w:rsidR="005A6E4A" w:rsidRPr="00D00044" w:rsidRDefault="005A6E4A" w:rsidP="00D23613">
            <w:pPr>
              <w:widowControl/>
              <w:spacing w:before="0" w:line="240" w:lineRule="auto"/>
              <w:jc w:val="center"/>
              <w:rPr>
                <w:color w:val="000000"/>
                <w:sz w:val="24"/>
                <w:szCs w:val="24"/>
              </w:rPr>
            </w:pPr>
            <w:r w:rsidRPr="00D00044">
              <w:rPr>
                <w:color w:val="000000"/>
                <w:sz w:val="24"/>
                <w:szCs w:val="24"/>
              </w:rPr>
              <w:t>1x(1.0*1.0)</w:t>
            </w:r>
          </w:p>
        </w:tc>
        <w:tc>
          <w:tcPr>
            <w:tcW w:w="1584" w:type="dxa"/>
            <w:shd w:val="clear" w:color="auto" w:fill="auto"/>
            <w:noWrap/>
            <w:vAlign w:val="bottom"/>
            <w:hideMark/>
          </w:tcPr>
          <w:p w:rsidR="005A6E4A" w:rsidRPr="00D00044" w:rsidRDefault="005A6E4A" w:rsidP="00D23613">
            <w:pPr>
              <w:widowControl/>
              <w:spacing w:before="0" w:line="240" w:lineRule="auto"/>
              <w:jc w:val="center"/>
              <w:rPr>
                <w:color w:val="000000"/>
                <w:sz w:val="24"/>
                <w:szCs w:val="24"/>
              </w:rPr>
            </w:pPr>
            <w:r w:rsidRPr="00D00044">
              <w:rPr>
                <w:color w:val="000000"/>
                <w:sz w:val="24"/>
                <w:szCs w:val="24"/>
              </w:rPr>
              <w:t>Cống hộp BTCT</w:t>
            </w:r>
          </w:p>
        </w:tc>
      </w:tr>
      <w:tr w:rsidR="005A6E4A" w:rsidRPr="00D00044" w:rsidTr="00292A4C">
        <w:trPr>
          <w:trHeight w:val="315"/>
        </w:trPr>
        <w:tc>
          <w:tcPr>
            <w:tcW w:w="572" w:type="dxa"/>
            <w:shd w:val="clear" w:color="auto" w:fill="auto"/>
            <w:noWrap/>
            <w:vAlign w:val="bottom"/>
          </w:tcPr>
          <w:p w:rsidR="005A6E4A" w:rsidRPr="00AB79AE" w:rsidRDefault="005A6E4A" w:rsidP="00D23613">
            <w:pPr>
              <w:widowControl/>
              <w:spacing w:before="0" w:line="240" w:lineRule="auto"/>
              <w:jc w:val="center"/>
              <w:rPr>
                <w:color w:val="000000"/>
                <w:sz w:val="26"/>
                <w:szCs w:val="26"/>
              </w:rPr>
            </w:pPr>
            <w:r w:rsidRPr="00AB79AE">
              <w:rPr>
                <w:color w:val="000000"/>
                <w:sz w:val="26"/>
                <w:szCs w:val="26"/>
              </w:rPr>
              <w:t>9</w:t>
            </w:r>
          </w:p>
        </w:tc>
        <w:tc>
          <w:tcPr>
            <w:tcW w:w="2977" w:type="dxa"/>
            <w:shd w:val="clear" w:color="auto" w:fill="auto"/>
            <w:noWrap/>
            <w:vAlign w:val="center"/>
          </w:tcPr>
          <w:p w:rsidR="005A6E4A" w:rsidRPr="00AB79AE" w:rsidRDefault="005A6E4A" w:rsidP="00D23613">
            <w:pPr>
              <w:widowControl/>
              <w:spacing w:before="0" w:line="240" w:lineRule="auto"/>
              <w:rPr>
                <w:color w:val="000000"/>
                <w:sz w:val="26"/>
                <w:szCs w:val="26"/>
              </w:rPr>
            </w:pPr>
            <w:r w:rsidRPr="00AB79AE">
              <w:rPr>
                <w:color w:val="000000"/>
                <w:sz w:val="26"/>
                <w:szCs w:val="26"/>
              </w:rPr>
              <w:t>Cống tiêu qua đường - 09</w:t>
            </w:r>
          </w:p>
        </w:tc>
        <w:tc>
          <w:tcPr>
            <w:tcW w:w="1526" w:type="dxa"/>
            <w:shd w:val="clear" w:color="auto" w:fill="auto"/>
            <w:noWrap/>
            <w:vAlign w:val="center"/>
          </w:tcPr>
          <w:p w:rsidR="005A6E4A" w:rsidRDefault="005A6E4A" w:rsidP="00D23613">
            <w:pPr>
              <w:widowControl/>
              <w:spacing w:before="0" w:line="240" w:lineRule="auto"/>
              <w:jc w:val="center"/>
              <w:rPr>
                <w:color w:val="000000"/>
                <w:sz w:val="24"/>
                <w:szCs w:val="24"/>
              </w:rPr>
            </w:pPr>
            <w:r w:rsidRPr="00AD314D">
              <w:rPr>
                <w:color w:val="000000"/>
                <w:sz w:val="24"/>
                <w:szCs w:val="24"/>
              </w:rPr>
              <w:t>K16+341</w:t>
            </w:r>
          </w:p>
        </w:tc>
        <w:tc>
          <w:tcPr>
            <w:tcW w:w="1080" w:type="dxa"/>
            <w:shd w:val="clear" w:color="auto" w:fill="auto"/>
            <w:noWrap/>
            <w:vAlign w:val="center"/>
          </w:tcPr>
          <w:p w:rsidR="005A6E4A" w:rsidRPr="00D00044" w:rsidRDefault="005A6E4A" w:rsidP="00D23613">
            <w:pPr>
              <w:widowControl/>
              <w:spacing w:before="0" w:line="240" w:lineRule="auto"/>
              <w:jc w:val="center"/>
              <w:rPr>
                <w:color w:val="000000"/>
                <w:sz w:val="24"/>
                <w:szCs w:val="24"/>
              </w:rPr>
            </w:pPr>
            <w:r w:rsidRPr="00D00044">
              <w:rPr>
                <w:color w:val="000000"/>
                <w:sz w:val="24"/>
                <w:szCs w:val="24"/>
              </w:rPr>
              <w:t>5.00</w:t>
            </w:r>
          </w:p>
        </w:tc>
        <w:tc>
          <w:tcPr>
            <w:tcW w:w="1480" w:type="dxa"/>
            <w:shd w:val="clear" w:color="auto" w:fill="auto"/>
            <w:noWrap/>
            <w:vAlign w:val="center"/>
          </w:tcPr>
          <w:p w:rsidR="005A6E4A" w:rsidRPr="00D00044" w:rsidRDefault="005A6E4A" w:rsidP="00D23613">
            <w:pPr>
              <w:widowControl/>
              <w:spacing w:before="0" w:line="240" w:lineRule="auto"/>
              <w:jc w:val="center"/>
              <w:rPr>
                <w:color w:val="000000"/>
                <w:sz w:val="24"/>
                <w:szCs w:val="24"/>
              </w:rPr>
            </w:pPr>
            <w:r w:rsidRPr="00D00044">
              <w:rPr>
                <w:color w:val="000000"/>
                <w:sz w:val="24"/>
                <w:szCs w:val="24"/>
              </w:rPr>
              <w:t>1x(1.0*1.0)</w:t>
            </w:r>
          </w:p>
        </w:tc>
        <w:tc>
          <w:tcPr>
            <w:tcW w:w="1584" w:type="dxa"/>
            <w:shd w:val="clear" w:color="auto" w:fill="auto"/>
            <w:noWrap/>
            <w:vAlign w:val="bottom"/>
          </w:tcPr>
          <w:p w:rsidR="005A6E4A" w:rsidRPr="00D00044" w:rsidRDefault="005A6E4A" w:rsidP="00D23613">
            <w:pPr>
              <w:widowControl/>
              <w:spacing w:before="0" w:line="240" w:lineRule="auto"/>
              <w:jc w:val="center"/>
              <w:rPr>
                <w:color w:val="000000"/>
                <w:sz w:val="24"/>
                <w:szCs w:val="24"/>
              </w:rPr>
            </w:pPr>
            <w:r w:rsidRPr="00D00044">
              <w:rPr>
                <w:color w:val="000000"/>
                <w:sz w:val="24"/>
                <w:szCs w:val="24"/>
              </w:rPr>
              <w:t>Cống hộp BTCT</w:t>
            </w:r>
          </w:p>
        </w:tc>
      </w:tr>
    </w:tbl>
    <w:p w:rsidR="00AB2124" w:rsidRDefault="00AB79AE" w:rsidP="00AB2124">
      <w:pPr>
        <w:spacing w:line="264" w:lineRule="auto"/>
        <w:jc w:val="both"/>
        <w:rPr>
          <w:b/>
          <w:sz w:val="26"/>
          <w:szCs w:val="26"/>
        </w:rPr>
      </w:pPr>
      <w:r>
        <w:rPr>
          <w:b/>
          <w:sz w:val="26"/>
          <w:szCs w:val="26"/>
        </w:rPr>
        <w:t>b</w:t>
      </w:r>
      <w:r w:rsidR="00AB2124" w:rsidRPr="005179EE">
        <w:rPr>
          <w:b/>
          <w:sz w:val="26"/>
          <w:szCs w:val="26"/>
        </w:rPr>
        <w:t xml:space="preserve">. </w:t>
      </w:r>
      <w:r w:rsidR="00AB2124">
        <w:rPr>
          <w:b/>
          <w:sz w:val="26"/>
          <w:szCs w:val="26"/>
        </w:rPr>
        <w:t>Xác định quy mô các Tràn ngầm.</w:t>
      </w:r>
    </w:p>
    <w:p w:rsidR="00E66C3F" w:rsidRDefault="00193676" w:rsidP="00193676">
      <w:pPr>
        <w:spacing w:before="60" w:after="60"/>
        <w:jc w:val="both"/>
        <w:rPr>
          <w:bCs/>
          <w:sz w:val="28"/>
          <w:szCs w:val="28"/>
        </w:rPr>
      </w:pPr>
      <w:r>
        <w:rPr>
          <w:bCs/>
          <w:sz w:val="28"/>
          <w:szCs w:val="28"/>
        </w:rPr>
        <w:t xml:space="preserve">Kết quả tính toán </w:t>
      </w:r>
      <w:r w:rsidR="00E66C3F">
        <w:rPr>
          <w:bCs/>
          <w:sz w:val="28"/>
          <w:szCs w:val="28"/>
        </w:rPr>
        <w:t xml:space="preserve">xác định được quy mô các công trình </w:t>
      </w:r>
      <w:r w:rsidR="003C7CF9">
        <w:rPr>
          <w:bCs/>
          <w:sz w:val="28"/>
          <w:szCs w:val="28"/>
        </w:rPr>
        <w:t>Tràn ngầm kết hợp cống tiêu trên đường quản lý như bảng sau.</w:t>
      </w:r>
    </w:p>
    <w:p w:rsidR="003C7CF9" w:rsidRDefault="003C7CF9" w:rsidP="003C7CF9">
      <w:pPr>
        <w:spacing w:line="264" w:lineRule="auto"/>
        <w:jc w:val="center"/>
        <w:rPr>
          <w:rFonts w:eastAsia="Calibri"/>
          <w:bCs/>
          <w:noProof/>
          <w:color w:val="00B0F0"/>
          <w:sz w:val="27"/>
          <w:szCs w:val="27"/>
          <w:lang w:val="nb-NO"/>
        </w:rPr>
      </w:pPr>
      <w:r w:rsidRPr="00D00044">
        <w:rPr>
          <w:rFonts w:eastAsia="Calibri"/>
          <w:bCs/>
          <w:noProof/>
          <w:color w:val="00B0F0"/>
          <w:sz w:val="27"/>
          <w:szCs w:val="27"/>
          <w:lang w:val="nb-NO"/>
        </w:rPr>
        <w:t xml:space="preserve">Bảng 3. </w:t>
      </w:r>
      <w:r w:rsidRPr="00D00044">
        <w:rPr>
          <w:rFonts w:eastAsia="Calibri"/>
          <w:bCs/>
          <w:noProof/>
          <w:color w:val="00B0F0"/>
          <w:sz w:val="27"/>
          <w:szCs w:val="27"/>
          <w:lang w:val="nb-NO"/>
        </w:rPr>
        <w:fldChar w:fldCharType="begin"/>
      </w:r>
      <w:r w:rsidRPr="00D00044">
        <w:rPr>
          <w:rFonts w:eastAsia="Calibri"/>
          <w:bCs/>
          <w:noProof/>
          <w:color w:val="00B0F0"/>
          <w:sz w:val="27"/>
          <w:szCs w:val="27"/>
          <w:lang w:val="nb-NO"/>
        </w:rPr>
        <w:instrText xml:space="preserve"> SEQ Bảng_3. \* ARABIC </w:instrText>
      </w:r>
      <w:r w:rsidRPr="00D00044">
        <w:rPr>
          <w:rFonts w:eastAsia="Calibri"/>
          <w:bCs/>
          <w:noProof/>
          <w:color w:val="00B0F0"/>
          <w:sz w:val="27"/>
          <w:szCs w:val="27"/>
          <w:lang w:val="nb-NO"/>
        </w:rPr>
        <w:fldChar w:fldCharType="separate"/>
      </w:r>
      <w:r w:rsidR="006F5EBB">
        <w:rPr>
          <w:rFonts w:eastAsia="Calibri"/>
          <w:bCs/>
          <w:noProof/>
          <w:color w:val="00B0F0"/>
          <w:sz w:val="27"/>
          <w:szCs w:val="27"/>
          <w:lang w:val="nb-NO"/>
        </w:rPr>
        <w:t>11</w:t>
      </w:r>
      <w:r w:rsidRPr="00D00044">
        <w:rPr>
          <w:rFonts w:eastAsia="Calibri"/>
          <w:bCs/>
          <w:noProof/>
          <w:color w:val="00B0F0"/>
          <w:sz w:val="27"/>
          <w:szCs w:val="27"/>
          <w:lang w:val="nb-NO"/>
        </w:rPr>
        <w:fldChar w:fldCharType="end"/>
      </w:r>
      <w:r w:rsidRPr="00D00044">
        <w:rPr>
          <w:rFonts w:eastAsia="Calibri"/>
          <w:bCs/>
          <w:noProof/>
          <w:color w:val="00B0F0"/>
          <w:sz w:val="27"/>
          <w:szCs w:val="27"/>
          <w:lang w:val="nb-NO"/>
        </w:rPr>
        <w:t xml:space="preserve">:   </w:t>
      </w:r>
      <w:r>
        <w:rPr>
          <w:rFonts w:eastAsia="Calibri"/>
          <w:bCs/>
          <w:noProof/>
          <w:color w:val="00B0F0"/>
          <w:sz w:val="27"/>
          <w:szCs w:val="27"/>
          <w:lang w:val="nb-NO"/>
        </w:rPr>
        <w:t>Kết quả tính toán Thông số các tràn ngầm trên đườn</w:t>
      </w:r>
      <w:r w:rsidR="0013279B">
        <w:rPr>
          <w:rFonts w:eastAsia="Calibri"/>
          <w:bCs/>
          <w:noProof/>
          <w:color w:val="00B0F0"/>
          <w:sz w:val="27"/>
          <w:szCs w:val="27"/>
          <w:lang w:val="nb-NO"/>
        </w:rPr>
        <w:t>g</w:t>
      </w:r>
    </w:p>
    <w:p w:rsidR="00E00838" w:rsidRPr="00E00838" w:rsidRDefault="00E00838" w:rsidP="00E00838">
      <w:pPr>
        <w:spacing w:line="264" w:lineRule="auto"/>
        <w:jc w:val="center"/>
        <w:rPr>
          <w:rFonts w:eastAsia="Calibri"/>
          <w:bCs/>
          <w:noProof/>
          <w:color w:val="00B0F0"/>
          <w:sz w:val="27"/>
          <w:szCs w:val="27"/>
          <w:lang w:val="nb-NO"/>
        </w:rPr>
      </w:pPr>
      <w:r w:rsidRPr="00E00838">
        <w:rPr>
          <w:rFonts w:eastAsia="Calibri"/>
          <w:bCs/>
          <w:noProof/>
          <w:color w:val="00B0F0"/>
          <w:sz w:val="27"/>
          <w:szCs w:val="27"/>
          <w:lang w:val="nb-NO"/>
        </w:rPr>
        <w:t>Phương án 1</w:t>
      </w:r>
    </w:p>
    <w:tbl>
      <w:tblPr>
        <w:tblW w:w="5000" w:type="pct"/>
        <w:tblLayout w:type="fixed"/>
        <w:tblCellMar>
          <w:left w:w="0" w:type="dxa"/>
          <w:right w:w="0" w:type="dxa"/>
        </w:tblCellMar>
        <w:tblLook w:val="04A0" w:firstRow="1" w:lastRow="0" w:firstColumn="1" w:lastColumn="0" w:noHBand="0" w:noVBand="1"/>
      </w:tblPr>
      <w:tblGrid>
        <w:gridCol w:w="424"/>
        <w:gridCol w:w="1391"/>
        <w:gridCol w:w="2786"/>
        <w:gridCol w:w="1114"/>
        <w:gridCol w:w="1253"/>
        <w:gridCol w:w="1371"/>
        <w:gridCol w:w="972"/>
      </w:tblGrid>
      <w:tr w:rsidR="00E00838" w:rsidRPr="00CB7C14" w:rsidTr="00FE5786">
        <w:trPr>
          <w:trHeight w:val="330"/>
        </w:trPr>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b/>
                <w:bCs/>
                <w:color w:val="000000"/>
                <w:sz w:val="26"/>
                <w:szCs w:val="26"/>
              </w:rPr>
            </w:pPr>
            <w:r w:rsidRPr="00CB7C14">
              <w:rPr>
                <w:b/>
                <w:bCs/>
                <w:color w:val="000000"/>
                <w:sz w:val="26"/>
                <w:szCs w:val="26"/>
              </w:rPr>
              <w:t>TT</w:t>
            </w:r>
          </w:p>
        </w:tc>
        <w:tc>
          <w:tcPr>
            <w:tcW w:w="747" w:type="pct"/>
            <w:tcBorders>
              <w:top w:val="single" w:sz="4" w:space="0" w:color="auto"/>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b/>
                <w:bCs/>
                <w:color w:val="000000"/>
                <w:sz w:val="26"/>
                <w:szCs w:val="26"/>
              </w:rPr>
            </w:pPr>
            <w:r w:rsidRPr="00CB7C14">
              <w:rPr>
                <w:b/>
                <w:bCs/>
                <w:color w:val="000000"/>
                <w:sz w:val="26"/>
                <w:szCs w:val="26"/>
              </w:rPr>
              <w:t>Tên công trình</w:t>
            </w:r>
          </w:p>
        </w:tc>
        <w:tc>
          <w:tcPr>
            <w:tcW w:w="1496" w:type="pct"/>
            <w:tcBorders>
              <w:top w:val="single" w:sz="4" w:space="0" w:color="auto"/>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b/>
                <w:bCs/>
                <w:color w:val="000000"/>
                <w:sz w:val="26"/>
                <w:szCs w:val="26"/>
              </w:rPr>
            </w:pPr>
            <w:r w:rsidRPr="00CB7C14">
              <w:rPr>
                <w:b/>
                <w:bCs/>
                <w:color w:val="000000"/>
                <w:sz w:val="26"/>
                <w:szCs w:val="26"/>
              </w:rPr>
              <w:t>VỊ TRÍ</w:t>
            </w:r>
          </w:p>
        </w:tc>
        <w:tc>
          <w:tcPr>
            <w:tcW w:w="598" w:type="pct"/>
            <w:tcBorders>
              <w:top w:val="single" w:sz="4" w:space="0" w:color="auto"/>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b/>
                <w:bCs/>
                <w:color w:val="000000"/>
                <w:sz w:val="26"/>
                <w:szCs w:val="26"/>
              </w:rPr>
            </w:pPr>
            <w:r w:rsidRPr="00CB7C14">
              <w:rPr>
                <w:b/>
                <w:bCs/>
                <w:color w:val="000000"/>
                <w:sz w:val="26"/>
                <w:szCs w:val="26"/>
              </w:rPr>
              <w:t>Lưu lượng tiêu TK</w:t>
            </w:r>
          </w:p>
          <w:p w:rsidR="00E00838" w:rsidRPr="00CB7C14" w:rsidRDefault="00E00838" w:rsidP="00FE5786">
            <w:pPr>
              <w:spacing w:before="0" w:line="240" w:lineRule="auto"/>
              <w:jc w:val="center"/>
              <w:rPr>
                <w:b/>
                <w:bCs/>
                <w:color w:val="000000"/>
                <w:sz w:val="26"/>
                <w:szCs w:val="26"/>
              </w:rPr>
            </w:pPr>
            <w:r w:rsidRPr="00CB7C14">
              <w:rPr>
                <w:b/>
                <w:bCs/>
                <w:color w:val="000000"/>
                <w:sz w:val="26"/>
                <w:szCs w:val="26"/>
              </w:rPr>
              <w:t>(m3/s)</w:t>
            </w:r>
          </w:p>
        </w:tc>
        <w:tc>
          <w:tcPr>
            <w:tcW w:w="673" w:type="pct"/>
            <w:tcBorders>
              <w:top w:val="single" w:sz="4" w:space="0" w:color="auto"/>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b/>
                <w:bCs/>
                <w:color w:val="000000"/>
                <w:sz w:val="26"/>
                <w:szCs w:val="26"/>
              </w:rPr>
            </w:pPr>
            <w:r w:rsidRPr="00CB7C14">
              <w:rPr>
                <w:b/>
                <w:bCs/>
                <w:color w:val="000000"/>
                <w:sz w:val="26"/>
                <w:szCs w:val="26"/>
              </w:rPr>
              <w:t>Chiều dài tràn</w:t>
            </w:r>
          </w:p>
          <w:p w:rsidR="00E00838" w:rsidRPr="00CB7C14" w:rsidRDefault="00E00838" w:rsidP="00FE5786">
            <w:pPr>
              <w:spacing w:before="0" w:line="240" w:lineRule="auto"/>
              <w:jc w:val="center"/>
              <w:rPr>
                <w:b/>
                <w:bCs/>
                <w:color w:val="000000"/>
                <w:sz w:val="26"/>
                <w:szCs w:val="26"/>
              </w:rPr>
            </w:pPr>
            <w:r w:rsidRPr="00CB7C14">
              <w:rPr>
                <w:b/>
                <w:bCs/>
                <w:color w:val="000000"/>
                <w:sz w:val="26"/>
                <w:szCs w:val="26"/>
              </w:rPr>
              <w:t>Lt(m)</w:t>
            </w:r>
          </w:p>
        </w:tc>
        <w:tc>
          <w:tcPr>
            <w:tcW w:w="736" w:type="pct"/>
            <w:tcBorders>
              <w:top w:val="single" w:sz="4" w:space="0" w:color="auto"/>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b/>
                <w:bCs/>
                <w:color w:val="000000"/>
                <w:sz w:val="26"/>
                <w:szCs w:val="26"/>
              </w:rPr>
            </w:pPr>
            <w:r w:rsidRPr="00CB7C14">
              <w:rPr>
                <w:b/>
                <w:bCs/>
                <w:color w:val="000000"/>
                <w:sz w:val="26"/>
                <w:szCs w:val="26"/>
              </w:rPr>
              <w:t>Khẩu độ cống dưới tràn</w:t>
            </w:r>
          </w:p>
          <w:p w:rsidR="00E00838" w:rsidRPr="00CB7C14" w:rsidRDefault="00E00838" w:rsidP="00FE5786">
            <w:pPr>
              <w:spacing w:before="0" w:line="240" w:lineRule="auto"/>
              <w:jc w:val="center"/>
              <w:rPr>
                <w:b/>
                <w:bCs/>
                <w:color w:val="000000"/>
                <w:sz w:val="26"/>
                <w:szCs w:val="26"/>
              </w:rPr>
            </w:pPr>
            <w:r w:rsidRPr="00CB7C14">
              <w:rPr>
                <w:b/>
                <w:bCs/>
                <w:color w:val="000000"/>
                <w:sz w:val="26"/>
                <w:szCs w:val="26"/>
              </w:rPr>
              <w:t>N(B*H)</w:t>
            </w:r>
          </w:p>
        </w:tc>
        <w:tc>
          <w:tcPr>
            <w:tcW w:w="522" w:type="pct"/>
            <w:tcBorders>
              <w:top w:val="single" w:sz="4" w:space="0" w:color="auto"/>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b/>
                <w:bCs/>
                <w:color w:val="000000"/>
                <w:sz w:val="26"/>
                <w:szCs w:val="26"/>
              </w:rPr>
            </w:pPr>
            <w:r w:rsidRPr="00CB7C14">
              <w:rPr>
                <w:b/>
                <w:bCs/>
                <w:color w:val="000000"/>
                <w:sz w:val="26"/>
                <w:szCs w:val="26"/>
              </w:rPr>
              <w:t>Ht (m)</w:t>
            </w:r>
          </w:p>
        </w:tc>
      </w:tr>
      <w:tr w:rsidR="00E00838" w:rsidRPr="00CB7C14" w:rsidTr="00FE5786">
        <w:trPr>
          <w:trHeight w:val="315"/>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1</w:t>
            </w:r>
          </w:p>
        </w:tc>
        <w:tc>
          <w:tcPr>
            <w:tcW w:w="747"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Tràn ngầm 01</w:t>
            </w:r>
          </w:p>
        </w:tc>
        <w:tc>
          <w:tcPr>
            <w:tcW w:w="1496"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K6+032.51 -:- K6+128.61</w:t>
            </w:r>
          </w:p>
        </w:tc>
        <w:tc>
          <w:tcPr>
            <w:tcW w:w="598"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35.76</w:t>
            </w:r>
          </w:p>
        </w:tc>
        <w:tc>
          <w:tcPr>
            <w:tcW w:w="673"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30.00</w:t>
            </w:r>
          </w:p>
        </w:tc>
        <w:tc>
          <w:tcPr>
            <w:tcW w:w="736"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3x(2,5x2,5)</w:t>
            </w:r>
          </w:p>
        </w:tc>
        <w:tc>
          <w:tcPr>
            <w:tcW w:w="522"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0.43</w:t>
            </w:r>
          </w:p>
        </w:tc>
      </w:tr>
      <w:tr w:rsidR="00E00838" w:rsidRPr="00CB7C14" w:rsidTr="00FE5786">
        <w:trPr>
          <w:trHeight w:val="315"/>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2</w:t>
            </w:r>
          </w:p>
        </w:tc>
        <w:tc>
          <w:tcPr>
            <w:tcW w:w="747"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Tràn ngầm 02</w:t>
            </w:r>
          </w:p>
        </w:tc>
        <w:tc>
          <w:tcPr>
            <w:tcW w:w="1496"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K8+172.93 -:- K8+223.53</w:t>
            </w:r>
          </w:p>
        </w:tc>
        <w:tc>
          <w:tcPr>
            <w:tcW w:w="598"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6.65</w:t>
            </w:r>
          </w:p>
        </w:tc>
        <w:tc>
          <w:tcPr>
            <w:tcW w:w="673"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15.50</w:t>
            </w:r>
          </w:p>
        </w:tc>
        <w:tc>
          <w:tcPr>
            <w:tcW w:w="736"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2x(1.0x1.0)</w:t>
            </w:r>
          </w:p>
        </w:tc>
        <w:tc>
          <w:tcPr>
            <w:tcW w:w="522"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0.25</w:t>
            </w:r>
          </w:p>
        </w:tc>
      </w:tr>
      <w:tr w:rsidR="00E00838" w:rsidRPr="00CB7C14" w:rsidTr="00FE5786">
        <w:trPr>
          <w:trHeight w:val="315"/>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Pr>
                <w:color w:val="000000"/>
                <w:sz w:val="24"/>
                <w:szCs w:val="24"/>
              </w:rPr>
              <w:t>3</w:t>
            </w:r>
          </w:p>
        </w:tc>
        <w:tc>
          <w:tcPr>
            <w:tcW w:w="747"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Tràn ngầm 03</w:t>
            </w:r>
          </w:p>
        </w:tc>
        <w:tc>
          <w:tcPr>
            <w:tcW w:w="1496"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K14+008.7 -:- K14+060.9</w:t>
            </w:r>
          </w:p>
        </w:tc>
        <w:tc>
          <w:tcPr>
            <w:tcW w:w="598"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28.68</w:t>
            </w:r>
          </w:p>
        </w:tc>
        <w:tc>
          <w:tcPr>
            <w:tcW w:w="673"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25.00</w:t>
            </w:r>
          </w:p>
        </w:tc>
        <w:tc>
          <w:tcPr>
            <w:tcW w:w="736"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2x(2,0x2,5)</w:t>
            </w:r>
          </w:p>
        </w:tc>
        <w:tc>
          <w:tcPr>
            <w:tcW w:w="522"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0.13</w:t>
            </w:r>
          </w:p>
        </w:tc>
      </w:tr>
      <w:tr w:rsidR="00E00838" w:rsidRPr="00CB7C14" w:rsidTr="00FE5786">
        <w:trPr>
          <w:trHeight w:val="315"/>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Pr>
                <w:color w:val="000000"/>
                <w:sz w:val="24"/>
                <w:szCs w:val="24"/>
              </w:rPr>
              <w:t>4</w:t>
            </w:r>
          </w:p>
        </w:tc>
        <w:tc>
          <w:tcPr>
            <w:tcW w:w="747"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Tràn ngầm 04</w:t>
            </w:r>
          </w:p>
        </w:tc>
        <w:tc>
          <w:tcPr>
            <w:tcW w:w="1496"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K16+830.73 -:- K16+884.73</w:t>
            </w:r>
          </w:p>
        </w:tc>
        <w:tc>
          <w:tcPr>
            <w:tcW w:w="598"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36.00</w:t>
            </w:r>
          </w:p>
        </w:tc>
        <w:tc>
          <w:tcPr>
            <w:tcW w:w="673"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35.00</w:t>
            </w:r>
          </w:p>
        </w:tc>
        <w:tc>
          <w:tcPr>
            <w:tcW w:w="736"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2x(2,5x2,5)</w:t>
            </w:r>
          </w:p>
        </w:tc>
        <w:tc>
          <w:tcPr>
            <w:tcW w:w="522"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0.13</w:t>
            </w:r>
          </w:p>
        </w:tc>
      </w:tr>
      <w:tr w:rsidR="00E00838" w:rsidRPr="00CB7C14" w:rsidTr="00FE5786">
        <w:trPr>
          <w:trHeight w:val="315"/>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Pr>
                <w:color w:val="000000"/>
                <w:sz w:val="24"/>
                <w:szCs w:val="24"/>
              </w:rPr>
              <w:t>5</w:t>
            </w:r>
          </w:p>
        </w:tc>
        <w:tc>
          <w:tcPr>
            <w:tcW w:w="747"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Tràn ngầm 05</w:t>
            </w:r>
          </w:p>
        </w:tc>
        <w:tc>
          <w:tcPr>
            <w:tcW w:w="1496"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K17+786.0 -:- K17+880.0</w:t>
            </w:r>
          </w:p>
        </w:tc>
        <w:tc>
          <w:tcPr>
            <w:tcW w:w="598"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49.44</w:t>
            </w:r>
          </w:p>
        </w:tc>
        <w:tc>
          <w:tcPr>
            <w:tcW w:w="673"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40.00</w:t>
            </w:r>
          </w:p>
        </w:tc>
        <w:tc>
          <w:tcPr>
            <w:tcW w:w="736"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3x(2,5x2,5)</w:t>
            </w:r>
          </w:p>
        </w:tc>
        <w:tc>
          <w:tcPr>
            <w:tcW w:w="522"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0.18</w:t>
            </w:r>
          </w:p>
        </w:tc>
      </w:tr>
      <w:tr w:rsidR="00E00838" w:rsidRPr="00CB7C14" w:rsidTr="00FE5786">
        <w:trPr>
          <w:trHeight w:val="315"/>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Pr>
                <w:color w:val="000000"/>
                <w:sz w:val="24"/>
                <w:szCs w:val="24"/>
              </w:rPr>
              <w:t>6</w:t>
            </w:r>
          </w:p>
        </w:tc>
        <w:tc>
          <w:tcPr>
            <w:tcW w:w="747"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Tràn ngầm 06</w:t>
            </w:r>
          </w:p>
        </w:tc>
        <w:tc>
          <w:tcPr>
            <w:tcW w:w="1496"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K21+548 -:- K21+719.0</w:t>
            </w:r>
          </w:p>
        </w:tc>
        <w:tc>
          <w:tcPr>
            <w:tcW w:w="598"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68.52</w:t>
            </w:r>
          </w:p>
        </w:tc>
        <w:tc>
          <w:tcPr>
            <w:tcW w:w="673"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60.00</w:t>
            </w:r>
          </w:p>
        </w:tc>
        <w:tc>
          <w:tcPr>
            <w:tcW w:w="736"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3x(2,5x2,5)</w:t>
            </w:r>
          </w:p>
        </w:tc>
        <w:tc>
          <w:tcPr>
            <w:tcW w:w="522"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0.37</w:t>
            </w:r>
          </w:p>
        </w:tc>
      </w:tr>
      <w:tr w:rsidR="00E00838" w:rsidRPr="00CB7C14" w:rsidTr="00FE5786">
        <w:trPr>
          <w:trHeight w:val="315"/>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Pr>
                <w:color w:val="000000"/>
                <w:sz w:val="24"/>
                <w:szCs w:val="24"/>
              </w:rPr>
              <w:t>7</w:t>
            </w:r>
          </w:p>
        </w:tc>
        <w:tc>
          <w:tcPr>
            <w:tcW w:w="747"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Tràn ngầm 07</w:t>
            </w:r>
          </w:p>
        </w:tc>
        <w:tc>
          <w:tcPr>
            <w:tcW w:w="1496"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K22+086 -:- K22+149.0</w:t>
            </w:r>
          </w:p>
        </w:tc>
        <w:tc>
          <w:tcPr>
            <w:tcW w:w="598"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48.24</w:t>
            </w:r>
          </w:p>
        </w:tc>
        <w:tc>
          <w:tcPr>
            <w:tcW w:w="673"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40.00</w:t>
            </w:r>
          </w:p>
        </w:tc>
        <w:tc>
          <w:tcPr>
            <w:tcW w:w="736"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3x(2,5x2,5)</w:t>
            </w:r>
          </w:p>
        </w:tc>
        <w:tc>
          <w:tcPr>
            <w:tcW w:w="522"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0.31</w:t>
            </w:r>
          </w:p>
        </w:tc>
      </w:tr>
      <w:tr w:rsidR="00E00838" w:rsidRPr="00CB7C14" w:rsidTr="00FE5786">
        <w:trPr>
          <w:trHeight w:val="315"/>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Pr>
                <w:color w:val="000000"/>
                <w:sz w:val="24"/>
                <w:szCs w:val="24"/>
              </w:rPr>
              <w:t>8</w:t>
            </w:r>
          </w:p>
        </w:tc>
        <w:tc>
          <w:tcPr>
            <w:tcW w:w="747"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Tràn ngầm 08</w:t>
            </w:r>
          </w:p>
        </w:tc>
        <w:tc>
          <w:tcPr>
            <w:tcW w:w="1496"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K23+097 -:- K23+160.0</w:t>
            </w:r>
          </w:p>
        </w:tc>
        <w:tc>
          <w:tcPr>
            <w:tcW w:w="598"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21.84</w:t>
            </w:r>
          </w:p>
        </w:tc>
        <w:tc>
          <w:tcPr>
            <w:tcW w:w="673"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23.00</w:t>
            </w:r>
          </w:p>
        </w:tc>
        <w:tc>
          <w:tcPr>
            <w:tcW w:w="736"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2x(2,0x2,0)</w:t>
            </w:r>
          </w:p>
        </w:tc>
        <w:tc>
          <w:tcPr>
            <w:tcW w:w="522"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0.30</w:t>
            </w:r>
          </w:p>
        </w:tc>
      </w:tr>
    </w:tbl>
    <w:p w:rsidR="00E00838" w:rsidRPr="00E00838" w:rsidRDefault="00E00838" w:rsidP="00E00838">
      <w:pPr>
        <w:spacing w:line="264" w:lineRule="auto"/>
        <w:jc w:val="center"/>
        <w:rPr>
          <w:rFonts w:eastAsia="Calibri"/>
          <w:bCs/>
          <w:noProof/>
          <w:color w:val="00B0F0"/>
          <w:sz w:val="27"/>
          <w:szCs w:val="27"/>
          <w:lang w:val="nb-NO"/>
        </w:rPr>
      </w:pPr>
      <w:r w:rsidRPr="00E00838">
        <w:rPr>
          <w:rFonts w:eastAsia="Calibri"/>
          <w:bCs/>
          <w:noProof/>
          <w:color w:val="00B0F0"/>
          <w:sz w:val="27"/>
          <w:szCs w:val="27"/>
          <w:lang w:val="nb-NO"/>
        </w:rPr>
        <w:t>Phương án 2</w:t>
      </w:r>
    </w:p>
    <w:tbl>
      <w:tblPr>
        <w:tblW w:w="5000" w:type="pct"/>
        <w:tblLayout w:type="fixed"/>
        <w:tblCellMar>
          <w:left w:w="0" w:type="dxa"/>
          <w:right w:w="0" w:type="dxa"/>
        </w:tblCellMar>
        <w:tblLook w:val="04A0" w:firstRow="1" w:lastRow="0" w:firstColumn="1" w:lastColumn="0" w:noHBand="0" w:noVBand="1"/>
      </w:tblPr>
      <w:tblGrid>
        <w:gridCol w:w="424"/>
        <w:gridCol w:w="1391"/>
        <w:gridCol w:w="2786"/>
        <w:gridCol w:w="1114"/>
        <w:gridCol w:w="1253"/>
        <w:gridCol w:w="1371"/>
        <w:gridCol w:w="972"/>
      </w:tblGrid>
      <w:tr w:rsidR="00E00838" w:rsidRPr="00CB7C14" w:rsidTr="00FE5786">
        <w:trPr>
          <w:trHeight w:val="330"/>
        </w:trPr>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b/>
                <w:bCs/>
                <w:color w:val="000000"/>
                <w:sz w:val="26"/>
                <w:szCs w:val="26"/>
              </w:rPr>
            </w:pPr>
            <w:r w:rsidRPr="00CB7C14">
              <w:rPr>
                <w:b/>
                <w:bCs/>
                <w:color w:val="000000"/>
                <w:sz w:val="26"/>
                <w:szCs w:val="26"/>
              </w:rPr>
              <w:t>TT</w:t>
            </w:r>
          </w:p>
        </w:tc>
        <w:tc>
          <w:tcPr>
            <w:tcW w:w="747" w:type="pct"/>
            <w:tcBorders>
              <w:top w:val="single" w:sz="4" w:space="0" w:color="auto"/>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b/>
                <w:bCs/>
                <w:color w:val="000000"/>
                <w:sz w:val="26"/>
                <w:szCs w:val="26"/>
              </w:rPr>
            </w:pPr>
            <w:r w:rsidRPr="00CB7C14">
              <w:rPr>
                <w:b/>
                <w:bCs/>
                <w:color w:val="000000"/>
                <w:sz w:val="26"/>
                <w:szCs w:val="26"/>
              </w:rPr>
              <w:t>Tên công trình</w:t>
            </w:r>
          </w:p>
        </w:tc>
        <w:tc>
          <w:tcPr>
            <w:tcW w:w="1496" w:type="pct"/>
            <w:tcBorders>
              <w:top w:val="single" w:sz="4" w:space="0" w:color="auto"/>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b/>
                <w:bCs/>
                <w:color w:val="000000"/>
                <w:sz w:val="26"/>
                <w:szCs w:val="26"/>
              </w:rPr>
            </w:pPr>
            <w:r w:rsidRPr="00CB7C14">
              <w:rPr>
                <w:b/>
                <w:bCs/>
                <w:color w:val="000000"/>
                <w:sz w:val="26"/>
                <w:szCs w:val="26"/>
              </w:rPr>
              <w:t>VỊ TRÍ</w:t>
            </w:r>
          </w:p>
        </w:tc>
        <w:tc>
          <w:tcPr>
            <w:tcW w:w="598" w:type="pct"/>
            <w:tcBorders>
              <w:top w:val="single" w:sz="4" w:space="0" w:color="auto"/>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b/>
                <w:bCs/>
                <w:color w:val="000000"/>
                <w:sz w:val="26"/>
                <w:szCs w:val="26"/>
              </w:rPr>
            </w:pPr>
            <w:r w:rsidRPr="00CB7C14">
              <w:rPr>
                <w:b/>
                <w:bCs/>
                <w:color w:val="000000"/>
                <w:sz w:val="26"/>
                <w:szCs w:val="26"/>
              </w:rPr>
              <w:t>Lưu lượng tiêu TK</w:t>
            </w:r>
          </w:p>
          <w:p w:rsidR="00E00838" w:rsidRPr="00CB7C14" w:rsidRDefault="00E00838" w:rsidP="00FE5786">
            <w:pPr>
              <w:spacing w:before="0" w:line="240" w:lineRule="auto"/>
              <w:jc w:val="center"/>
              <w:rPr>
                <w:b/>
                <w:bCs/>
                <w:color w:val="000000"/>
                <w:sz w:val="26"/>
                <w:szCs w:val="26"/>
              </w:rPr>
            </w:pPr>
            <w:r w:rsidRPr="00CB7C14">
              <w:rPr>
                <w:b/>
                <w:bCs/>
                <w:color w:val="000000"/>
                <w:sz w:val="26"/>
                <w:szCs w:val="26"/>
              </w:rPr>
              <w:t>(m3/s)</w:t>
            </w:r>
          </w:p>
        </w:tc>
        <w:tc>
          <w:tcPr>
            <w:tcW w:w="673" w:type="pct"/>
            <w:tcBorders>
              <w:top w:val="single" w:sz="4" w:space="0" w:color="auto"/>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b/>
                <w:bCs/>
                <w:color w:val="000000"/>
                <w:sz w:val="26"/>
                <w:szCs w:val="26"/>
              </w:rPr>
            </w:pPr>
            <w:r w:rsidRPr="00CB7C14">
              <w:rPr>
                <w:b/>
                <w:bCs/>
                <w:color w:val="000000"/>
                <w:sz w:val="26"/>
                <w:szCs w:val="26"/>
              </w:rPr>
              <w:t>Chiều dài tràn</w:t>
            </w:r>
          </w:p>
          <w:p w:rsidR="00E00838" w:rsidRPr="00CB7C14" w:rsidRDefault="00E00838" w:rsidP="00FE5786">
            <w:pPr>
              <w:spacing w:before="0" w:line="240" w:lineRule="auto"/>
              <w:jc w:val="center"/>
              <w:rPr>
                <w:b/>
                <w:bCs/>
                <w:color w:val="000000"/>
                <w:sz w:val="26"/>
                <w:szCs w:val="26"/>
              </w:rPr>
            </w:pPr>
            <w:r w:rsidRPr="00CB7C14">
              <w:rPr>
                <w:b/>
                <w:bCs/>
                <w:color w:val="000000"/>
                <w:sz w:val="26"/>
                <w:szCs w:val="26"/>
              </w:rPr>
              <w:t>Lt(m)</w:t>
            </w:r>
          </w:p>
        </w:tc>
        <w:tc>
          <w:tcPr>
            <w:tcW w:w="736" w:type="pct"/>
            <w:tcBorders>
              <w:top w:val="single" w:sz="4" w:space="0" w:color="auto"/>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b/>
                <w:bCs/>
                <w:color w:val="000000"/>
                <w:sz w:val="26"/>
                <w:szCs w:val="26"/>
              </w:rPr>
            </w:pPr>
            <w:r w:rsidRPr="00CB7C14">
              <w:rPr>
                <w:b/>
                <w:bCs/>
                <w:color w:val="000000"/>
                <w:sz w:val="26"/>
                <w:szCs w:val="26"/>
              </w:rPr>
              <w:t>Khẩu độ cống dưới tràn</w:t>
            </w:r>
          </w:p>
          <w:p w:rsidR="00E00838" w:rsidRPr="00CB7C14" w:rsidRDefault="00E00838" w:rsidP="00FE5786">
            <w:pPr>
              <w:spacing w:before="0" w:line="240" w:lineRule="auto"/>
              <w:jc w:val="center"/>
              <w:rPr>
                <w:b/>
                <w:bCs/>
                <w:color w:val="000000"/>
                <w:sz w:val="26"/>
                <w:szCs w:val="26"/>
              </w:rPr>
            </w:pPr>
            <w:r w:rsidRPr="00CB7C14">
              <w:rPr>
                <w:b/>
                <w:bCs/>
                <w:color w:val="000000"/>
                <w:sz w:val="26"/>
                <w:szCs w:val="26"/>
              </w:rPr>
              <w:t>N(B*H)</w:t>
            </w:r>
          </w:p>
        </w:tc>
        <w:tc>
          <w:tcPr>
            <w:tcW w:w="522" w:type="pct"/>
            <w:tcBorders>
              <w:top w:val="single" w:sz="4" w:space="0" w:color="auto"/>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b/>
                <w:bCs/>
                <w:color w:val="000000"/>
                <w:sz w:val="26"/>
                <w:szCs w:val="26"/>
              </w:rPr>
            </w:pPr>
            <w:r w:rsidRPr="00CB7C14">
              <w:rPr>
                <w:b/>
                <w:bCs/>
                <w:color w:val="000000"/>
                <w:sz w:val="26"/>
                <w:szCs w:val="26"/>
              </w:rPr>
              <w:t>Ht (m)</w:t>
            </w:r>
          </w:p>
        </w:tc>
      </w:tr>
      <w:tr w:rsidR="00E00838" w:rsidRPr="00CB7C14" w:rsidTr="00FE5786">
        <w:trPr>
          <w:trHeight w:val="315"/>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1</w:t>
            </w:r>
          </w:p>
        </w:tc>
        <w:tc>
          <w:tcPr>
            <w:tcW w:w="747"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Tràn ngầm 01</w:t>
            </w:r>
          </w:p>
        </w:tc>
        <w:tc>
          <w:tcPr>
            <w:tcW w:w="1496"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K6+032.51 -:- K6+128.61</w:t>
            </w:r>
          </w:p>
        </w:tc>
        <w:tc>
          <w:tcPr>
            <w:tcW w:w="598"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35.76</w:t>
            </w:r>
          </w:p>
        </w:tc>
        <w:tc>
          <w:tcPr>
            <w:tcW w:w="673"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30.00</w:t>
            </w:r>
          </w:p>
        </w:tc>
        <w:tc>
          <w:tcPr>
            <w:tcW w:w="736"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3x(2,5x2,5)</w:t>
            </w:r>
          </w:p>
        </w:tc>
        <w:tc>
          <w:tcPr>
            <w:tcW w:w="522"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0.43</w:t>
            </w:r>
          </w:p>
        </w:tc>
      </w:tr>
      <w:tr w:rsidR="00E00838" w:rsidRPr="00CB7C14" w:rsidTr="00FE5786">
        <w:trPr>
          <w:trHeight w:val="315"/>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2</w:t>
            </w:r>
          </w:p>
        </w:tc>
        <w:tc>
          <w:tcPr>
            <w:tcW w:w="747"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Tràn ngầm 02</w:t>
            </w:r>
          </w:p>
        </w:tc>
        <w:tc>
          <w:tcPr>
            <w:tcW w:w="1496"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K8+172.93 -:- K8+223.53</w:t>
            </w:r>
          </w:p>
        </w:tc>
        <w:tc>
          <w:tcPr>
            <w:tcW w:w="598"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6.65</w:t>
            </w:r>
          </w:p>
        </w:tc>
        <w:tc>
          <w:tcPr>
            <w:tcW w:w="673"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15.50</w:t>
            </w:r>
          </w:p>
        </w:tc>
        <w:tc>
          <w:tcPr>
            <w:tcW w:w="736"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2x(1.0x1.0)</w:t>
            </w:r>
          </w:p>
        </w:tc>
        <w:tc>
          <w:tcPr>
            <w:tcW w:w="522"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0.25</w:t>
            </w:r>
          </w:p>
        </w:tc>
      </w:tr>
      <w:tr w:rsidR="00E00838" w:rsidRPr="00CB7C14" w:rsidTr="00FE5786">
        <w:trPr>
          <w:trHeight w:val="315"/>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Pr>
                <w:color w:val="000000"/>
                <w:sz w:val="24"/>
                <w:szCs w:val="24"/>
              </w:rPr>
              <w:t>3</w:t>
            </w:r>
          </w:p>
        </w:tc>
        <w:tc>
          <w:tcPr>
            <w:tcW w:w="747"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Tràn ngầm 03</w:t>
            </w:r>
          </w:p>
        </w:tc>
        <w:tc>
          <w:tcPr>
            <w:tcW w:w="1496"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K14+008.7 -:- K14+060.9</w:t>
            </w:r>
          </w:p>
        </w:tc>
        <w:tc>
          <w:tcPr>
            <w:tcW w:w="598"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28.68</w:t>
            </w:r>
          </w:p>
        </w:tc>
        <w:tc>
          <w:tcPr>
            <w:tcW w:w="673"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25.00</w:t>
            </w:r>
          </w:p>
        </w:tc>
        <w:tc>
          <w:tcPr>
            <w:tcW w:w="736"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2x(2,0x2,5)</w:t>
            </w:r>
          </w:p>
        </w:tc>
        <w:tc>
          <w:tcPr>
            <w:tcW w:w="522"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0.13</w:t>
            </w:r>
          </w:p>
        </w:tc>
      </w:tr>
      <w:tr w:rsidR="00E00838" w:rsidRPr="00CB7C14" w:rsidTr="00FE5786">
        <w:trPr>
          <w:trHeight w:val="315"/>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Pr>
                <w:color w:val="000000"/>
                <w:sz w:val="24"/>
                <w:szCs w:val="24"/>
              </w:rPr>
              <w:t>4</w:t>
            </w:r>
          </w:p>
        </w:tc>
        <w:tc>
          <w:tcPr>
            <w:tcW w:w="747"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Tràn ngầm 04</w:t>
            </w:r>
          </w:p>
        </w:tc>
        <w:tc>
          <w:tcPr>
            <w:tcW w:w="1496"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Pr>
                <w:color w:val="000000"/>
                <w:sz w:val="24"/>
                <w:szCs w:val="24"/>
              </w:rPr>
              <w:t>K16+680 -:- K17</w:t>
            </w:r>
            <w:r w:rsidRPr="00CB7C14">
              <w:rPr>
                <w:color w:val="000000"/>
                <w:sz w:val="24"/>
                <w:szCs w:val="24"/>
              </w:rPr>
              <w:t>+</w:t>
            </w:r>
            <w:r>
              <w:rPr>
                <w:color w:val="000000"/>
                <w:sz w:val="24"/>
                <w:szCs w:val="24"/>
              </w:rPr>
              <w:t>10.0</w:t>
            </w:r>
          </w:p>
        </w:tc>
        <w:tc>
          <w:tcPr>
            <w:tcW w:w="598"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36.00</w:t>
            </w:r>
          </w:p>
        </w:tc>
        <w:tc>
          <w:tcPr>
            <w:tcW w:w="673"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35.00</w:t>
            </w:r>
          </w:p>
        </w:tc>
        <w:tc>
          <w:tcPr>
            <w:tcW w:w="736"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2x(2,5x2,5)</w:t>
            </w:r>
          </w:p>
        </w:tc>
        <w:tc>
          <w:tcPr>
            <w:tcW w:w="522" w:type="pct"/>
            <w:tcBorders>
              <w:top w:val="nil"/>
              <w:left w:val="nil"/>
              <w:bottom w:val="single" w:sz="4" w:space="0" w:color="auto"/>
              <w:right w:val="single" w:sz="4" w:space="0" w:color="auto"/>
            </w:tcBorders>
            <w:shd w:val="clear" w:color="auto" w:fill="auto"/>
            <w:noWrap/>
            <w:vAlign w:val="center"/>
            <w:hideMark/>
          </w:tcPr>
          <w:p w:rsidR="00E00838" w:rsidRPr="00CB7C14" w:rsidRDefault="00E00838" w:rsidP="00FE5786">
            <w:pPr>
              <w:spacing w:before="0" w:line="240" w:lineRule="auto"/>
              <w:jc w:val="center"/>
              <w:rPr>
                <w:color w:val="000000"/>
                <w:sz w:val="24"/>
                <w:szCs w:val="24"/>
              </w:rPr>
            </w:pPr>
            <w:r w:rsidRPr="00CB7C14">
              <w:rPr>
                <w:color w:val="000000"/>
                <w:sz w:val="24"/>
                <w:szCs w:val="24"/>
              </w:rPr>
              <w:t>0.13</w:t>
            </w:r>
          </w:p>
        </w:tc>
      </w:tr>
    </w:tbl>
    <w:p w:rsidR="0079608A" w:rsidRPr="0079608A" w:rsidRDefault="0079608A" w:rsidP="00996FEE">
      <w:pPr>
        <w:pStyle w:val="03"/>
        <w:rPr>
          <w:rFonts w:eastAsia="Calibri"/>
        </w:rPr>
      </w:pPr>
      <w:bookmarkStart w:id="316" w:name="_Toc489374066"/>
      <w:r w:rsidRPr="0079608A">
        <w:rPr>
          <w:rFonts w:eastAsia="Calibri"/>
        </w:rPr>
        <w:t>Tổng hợp khối lượng xây dựng.</w:t>
      </w:r>
      <w:bookmarkEnd w:id="316"/>
    </w:p>
    <w:p w:rsidR="0079608A" w:rsidRPr="0079608A" w:rsidRDefault="00D72577" w:rsidP="0079608A">
      <w:pPr>
        <w:spacing w:before="60" w:after="60"/>
        <w:jc w:val="center"/>
        <w:rPr>
          <w:bCs/>
          <w:sz w:val="28"/>
          <w:szCs w:val="28"/>
        </w:rPr>
      </w:pPr>
      <w:r w:rsidRPr="0079608A">
        <w:rPr>
          <w:rFonts w:eastAsia="Calibri"/>
          <w:bCs/>
          <w:noProof/>
          <w:color w:val="00B0F0"/>
          <w:sz w:val="27"/>
          <w:szCs w:val="27"/>
          <w:lang w:val="nb-NO"/>
        </w:rPr>
        <w:t xml:space="preserve">Bảng 3. </w:t>
      </w:r>
      <w:r w:rsidRPr="0079608A">
        <w:rPr>
          <w:rFonts w:eastAsia="Calibri"/>
          <w:bCs/>
          <w:noProof/>
          <w:color w:val="00B0F0"/>
          <w:sz w:val="27"/>
          <w:szCs w:val="27"/>
          <w:lang w:val="nb-NO"/>
        </w:rPr>
        <w:fldChar w:fldCharType="begin"/>
      </w:r>
      <w:r w:rsidRPr="0079608A">
        <w:rPr>
          <w:rFonts w:eastAsia="Calibri"/>
          <w:bCs/>
          <w:noProof/>
          <w:color w:val="00B0F0"/>
          <w:sz w:val="27"/>
          <w:szCs w:val="27"/>
          <w:lang w:val="nb-NO"/>
        </w:rPr>
        <w:instrText xml:space="preserve"> SEQ Bảng_3. \* ARABIC </w:instrText>
      </w:r>
      <w:r w:rsidRPr="0079608A">
        <w:rPr>
          <w:rFonts w:eastAsia="Calibri"/>
          <w:bCs/>
          <w:noProof/>
          <w:color w:val="00B0F0"/>
          <w:sz w:val="27"/>
          <w:szCs w:val="27"/>
          <w:lang w:val="nb-NO"/>
        </w:rPr>
        <w:fldChar w:fldCharType="separate"/>
      </w:r>
      <w:r w:rsidR="006F5EBB">
        <w:rPr>
          <w:rFonts w:eastAsia="Calibri"/>
          <w:bCs/>
          <w:noProof/>
          <w:color w:val="00B0F0"/>
          <w:sz w:val="27"/>
          <w:szCs w:val="27"/>
          <w:lang w:val="nb-NO"/>
        </w:rPr>
        <w:t>12</w:t>
      </w:r>
      <w:r w:rsidRPr="0079608A">
        <w:rPr>
          <w:rFonts w:eastAsia="Calibri"/>
          <w:bCs/>
          <w:noProof/>
          <w:color w:val="00B0F0"/>
          <w:sz w:val="27"/>
          <w:szCs w:val="27"/>
          <w:lang w:val="nb-NO"/>
        </w:rPr>
        <w:fldChar w:fldCharType="end"/>
      </w:r>
      <w:r w:rsidRPr="0079608A">
        <w:rPr>
          <w:rFonts w:eastAsia="Calibri"/>
          <w:bCs/>
          <w:noProof/>
          <w:color w:val="00B0F0"/>
          <w:sz w:val="27"/>
          <w:szCs w:val="27"/>
          <w:lang w:val="nb-NO"/>
        </w:rPr>
        <w:t xml:space="preserve">:  </w:t>
      </w:r>
      <w:r w:rsidR="00682DCB">
        <w:rPr>
          <w:rFonts w:eastAsia="Calibri"/>
          <w:bCs/>
          <w:noProof/>
          <w:color w:val="00B0F0"/>
          <w:sz w:val="27"/>
          <w:szCs w:val="27"/>
          <w:lang w:val="nb-NO"/>
        </w:rPr>
        <w:t xml:space="preserve">Tổng hợp khối lượng xây dựng </w:t>
      </w:r>
      <w:r w:rsidR="00463AD0">
        <w:rPr>
          <w:rFonts w:eastAsia="Calibri"/>
          <w:bCs/>
          <w:noProof/>
          <w:color w:val="00B0F0"/>
          <w:sz w:val="27"/>
          <w:szCs w:val="27"/>
          <w:lang w:val="nb-NO"/>
        </w:rPr>
        <w:t>đường ống cấp nước</w:t>
      </w:r>
    </w:p>
    <w:tbl>
      <w:tblPr>
        <w:tblW w:w="9050" w:type="dxa"/>
        <w:tblInd w:w="93" w:type="dxa"/>
        <w:tblLook w:val="04A0" w:firstRow="1" w:lastRow="0" w:firstColumn="1" w:lastColumn="0" w:noHBand="0" w:noVBand="1"/>
      </w:tblPr>
      <w:tblGrid>
        <w:gridCol w:w="537"/>
        <w:gridCol w:w="5574"/>
        <w:gridCol w:w="751"/>
        <w:gridCol w:w="1176"/>
        <w:gridCol w:w="1012"/>
      </w:tblGrid>
      <w:tr w:rsidR="00463AD0" w:rsidRPr="00463AD0" w:rsidTr="00463AD0">
        <w:trPr>
          <w:trHeight w:val="315"/>
        </w:trPr>
        <w:tc>
          <w:tcPr>
            <w:tcW w:w="5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b/>
                <w:bCs/>
                <w:color w:val="000000"/>
                <w:sz w:val="24"/>
                <w:szCs w:val="24"/>
              </w:rPr>
            </w:pPr>
            <w:bookmarkStart w:id="317" w:name="_Toc461797748"/>
            <w:bookmarkStart w:id="318" w:name="_Toc462068418"/>
            <w:r w:rsidRPr="00463AD0">
              <w:rPr>
                <w:b/>
                <w:bCs/>
                <w:color w:val="000000"/>
                <w:sz w:val="24"/>
                <w:szCs w:val="24"/>
              </w:rPr>
              <w:t>TT</w:t>
            </w:r>
          </w:p>
        </w:tc>
        <w:tc>
          <w:tcPr>
            <w:tcW w:w="55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b/>
                <w:bCs/>
                <w:color w:val="000000"/>
                <w:sz w:val="24"/>
                <w:szCs w:val="24"/>
              </w:rPr>
            </w:pPr>
            <w:r w:rsidRPr="00463AD0">
              <w:rPr>
                <w:b/>
                <w:bCs/>
                <w:color w:val="000000"/>
                <w:sz w:val="24"/>
                <w:szCs w:val="24"/>
              </w:rPr>
              <w:t>Hạng mục</w:t>
            </w:r>
          </w:p>
        </w:tc>
        <w:tc>
          <w:tcPr>
            <w:tcW w:w="7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b/>
                <w:bCs/>
                <w:color w:val="000000"/>
                <w:sz w:val="24"/>
                <w:szCs w:val="24"/>
              </w:rPr>
            </w:pPr>
            <w:r w:rsidRPr="00463AD0">
              <w:rPr>
                <w:b/>
                <w:bCs/>
                <w:color w:val="000000"/>
                <w:sz w:val="24"/>
                <w:szCs w:val="24"/>
              </w:rPr>
              <w:t>Đơn vị</w:t>
            </w:r>
          </w:p>
        </w:tc>
        <w:tc>
          <w:tcPr>
            <w:tcW w:w="11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b/>
                <w:bCs/>
                <w:color w:val="000000"/>
                <w:sz w:val="24"/>
                <w:szCs w:val="24"/>
              </w:rPr>
            </w:pPr>
            <w:r w:rsidRPr="00463AD0">
              <w:rPr>
                <w:b/>
                <w:bCs/>
                <w:color w:val="000000"/>
                <w:sz w:val="24"/>
                <w:szCs w:val="24"/>
              </w:rPr>
              <w:t>Khối lượng</w:t>
            </w:r>
          </w:p>
        </w:tc>
        <w:tc>
          <w:tcPr>
            <w:tcW w:w="10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b/>
                <w:bCs/>
                <w:color w:val="000000"/>
                <w:sz w:val="24"/>
                <w:szCs w:val="24"/>
              </w:rPr>
            </w:pPr>
            <w:r w:rsidRPr="00463AD0">
              <w:rPr>
                <w:b/>
                <w:bCs/>
                <w:color w:val="000000"/>
                <w:sz w:val="24"/>
                <w:szCs w:val="24"/>
              </w:rPr>
              <w:t>Ghi chú</w:t>
            </w:r>
          </w:p>
        </w:tc>
      </w:tr>
      <w:tr w:rsidR="00463AD0" w:rsidRPr="00463AD0" w:rsidTr="00463AD0">
        <w:trPr>
          <w:trHeight w:val="315"/>
        </w:trPr>
        <w:tc>
          <w:tcPr>
            <w:tcW w:w="537" w:type="dxa"/>
            <w:vMerge/>
            <w:tcBorders>
              <w:top w:val="single" w:sz="4" w:space="0" w:color="auto"/>
              <w:left w:val="single" w:sz="4" w:space="0" w:color="auto"/>
              <w:bottom w:val="single" w:sz="4" w:space="0" w:color="auto"/>
              <w:right w:val="single" w:sz="4" w:space="0" w:color="auto"/>
            </w:tcBorders>
            <w:vAlign w:val="center"/>
            <w:hideMark/>
          </w:tcPr>
          <w:p w:rsidR="00463AD0" w:rsidRPr="00463AD0" w:rsidRDefault="00463AD0" w:rsidP="00463AD0">
            <w:pPr>
              <w:widowControl/>
              <w:spacing w:before="0" w:line="240" w:lineRule="auto"/>
              <w:rPr>
                <w:b/>
                <w:bCs/>
                <w:color w:val="000000"/>
                <w:sz w:val="24"/>
                <w:szCs w:val="24"/>
              </w:rPr>
            </w:pPr>
          </w:p>
        </w:tc>
        <w:tc>
          <w:tcPr>
            <w:tcW w:w="5574" w:type="dxa"/>
            <w:vMerge/>
            <w:tcBorders>
              <w:top w:val="single" w:sz="4" w:space="0" w:color="auto"/>
              <w:left w:val="single" w:sz="4" w:space="0" w:color="auto"/>
              <w:bottom w:val="single" w:sz="4" w:space="0" w:color="auto"/>
              <w:right w:val="single" w:sz="4" w:space="0" w:color="auto"/>
            </w:tcBorders>
            <w:vAlign w:val="center"/>
            <w:hideMark/>
          </w:tcPr>
          <w:p w:rsidR="00463AD0" w:rsidRPr="00463AD0" w:rsidRDefault="00463AD0" w:rsidP="00463AD0">
            <w:pPr>
              <w:widowControl/>
              <w:spacing w:before="0" w:line="240" w:lineRule="auto"/>
              <w:rPr>
                <w:b/>
                <w:bCs/>
                <w:color w:val="000000"/>
                <w:sz w:val="24"/>
                <w:szCs w:val="24"/>
              </w:rPr>
            </w:pPr>
          </w:p>
        </w:tc>
        <w:tc>
          <w:tcPr>
            <w:tcW w:w="751" w:type="dxa"/>
            <w:vMerge/>
            <w:tcBorders>
              <w:top w:val="single" w:sz="4" w:space="0" w:color="auto"/>
              <w:left w:val="single" w:sz="4" w:space="0" w:color="auto"/>
              <w:bottom w:val="single" w:sz="4" w:space="0" w:color="auto"/>
              <w:right w:val="single" w:sz="4" w:space="0" w:color="auto"/>
            </w:tcBorders>
            <w:vAlign w:val="center"/>
            <w:hideMark/>
          </w:tcPr>
          <w:p w:rsidR="00463AD0" w:rsidRPr="00463AD0" w:rsidRDefault="00463AD0" w:rsidP="00463AD0">
            <w:pPr>
              <w:widowControl/>
              <w:spacing w:before="0" w:line="240" w:lineRule="auto"/>
              <w:rPr>
                <w:b/>
                <w:bCs/>
                <w:color w:val="000000"/>
                <w:sz w:val="24"/>
                <w:szCs w:val="24"/>
              </w:rPr>
            </w:pPr>
          </w:p>
        </w:tc>
        <w:tc>
          <w:tcPr>
            <w:tcW w:w="1176" w:type="dxa"/>
            <w:vMerge/>
            <w:tcBorders>
              <w:top w:val="single" w:sz="4" w:space="0" w:color="auto"/>
              <w:left w:val="single" w:sz="4" w:space="0" w:color="auto"/>
              <w:bottom w:val="single" w:sz="4" w:space="0" w:color="000000"/>
              <w:right w:val="single" w:sz="4" w:space="0" w:color="auto"/>
            </w:tcBorders>
            <w:vAlign w:val="center"/>
            <w:hideMark/>
          </w:tcPr>
          <w:p w:rsidR="00463AD0" w:rsidRPr="00463AD0" w:rsidRDefault="00463AD0" w:rsidP="00463AD0">
            <w:pPr>
              <w:widowControl/>
              <w:spacing w:before="0" w:line="240" w:lineRule="auto"/>
              <w:rPr>
                <w:b/>
                <w:bCs/>
                <w:color w:val="000000"/>
                <w:sz w:val="24"/>
                <w:szCs w:val="24"/>
              </w:rPr>
            </w:pPr>
          </w:p>
        </w:tc>
        <w:tc>
          <w:tcPr>
            <w:tcW w:w="1012" w:type="dxa"/>
            <w:vMerge/>
            <w:tcBorders>
              <w:top w:val="single" w:sz="4" w:space="0" w:color="auto"/>
              <w:left w:val="single" w:sz="4" w:space="0" w:color="auto"/>
              <w:bottom w:val="single" w:sz="4" w:space="0" w:color="000000"/>
              <w:right w:val="single" w:sz="4" w:space="0" w:color="auto"/>
            </w:tcBorders>
            <w:vAlign w:val="center"/>
            <w:hideMark/>
          </w:tcPr>
          <w:p w:rsidR="00463AD0" w:rsidRPr="00463AD0" w:rsidRDefault="00463AD0" w:rsidP="00463AD0">
            <w:pPr>
              <w:widowControl/>
              <w:spacing w:before="0" w:line="240" w:lineRule="auto"/>
              <w:rPr>
                <w:b/>
                <w:bCs/>
                <w:color w:val="000000"/>
                <w:sz w:val="24"/>
                <w:szCs w:val="24"/>
              </w:rPr>
            </w:pPr>
          </w:p>
        </w:tc>
      </w:tr>
      <w:tr w:rsidR="00463AD0" w:rsidRPr="00463AD0" w:rsidTr="00463AD0">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b/>
                <w:bCs/>
                <w:color w:val="000000"/>
                <w:sz w:val="24"/>
                <w:szCs w:val="24"/>
              </w:rPr>
            </w:pPr>
            <w:r w:rsidRPr="00463AD0">
              <w:rPr>
                <w:b/>
                <w:bCs/>
                <w:color w:val="000000"/>
                <w:sz w:val="24"/>
                <w:szCs w:val="24"/>
              </w:rPr>
              <w:t>I</w:t>
            </w:r>
          </w:p>
        </w:tc>
        <w:tc>
          <w:tcPr>
            <w:tcW w:w="55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b/>
                <w:bCs/>
                <w:color w:val="000000"/>
                <w:sz w:val="24"/>
                <w:szCs w:val="24"/>
              </w:rPr>
            </w:pPr>
            <w:r w:rsidRPr="00463AD0">
              <w:rPr>
                <w:b/>
                <w:bCs/>
                <w:color w:val="000000"/>
                <w:sz w:val="24"/>
                <w:szCs w:val="24"/>
              </w:rPr>
              <w:t>ĐƯỜNG ỐNG DẨN NƯỚC TỪ CUỐI ĐƯỜNG ỐNG TÂN MỸ VỄ ĐẦU KHU TƯỚI</w:t>
            </w:r>
          </w:p>
        </w:tc>
        <w:tc>
          <w:tcPr>
            <w:tcW w:w="751"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 </w:t>
            </w:r>
          </w:p>
        </w:tc>
        <w:tc>
          <w:tcPr>
            <w:tcW w:w="1176"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color w:val="000000"/>
                <w:sz w:val="24"/>
                <w:szCs w:val="24"/>
              </w:rPr>
            </w:pPr>
            <w:r w:rsidRPr="00463AD0">
              <w:rPr>
                <w:color w:val="000000"/>
                <w:sz w:val="24"/>
                <w:szCs w:val="24"/>
              </w:rPr>
              <w:t> </w:t>
            </w:r>
          </w:p>
        </w:tc>
        <w:tc>
          <w:tcPr>
            <w:tcW w:w="101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color w:val="000000"/>
                <w:sz w:val="24"/>
                <w:szCs w:val="24"/>
              </w:rPr>
            </w:pPr>
            <w:r w:rsidRPr="00463AD0">
              <w:rPr>
                <w:color w:val="000000"/>
                <w:sz w:val="24"/>
                <w:szCs w:val="24"/>
              </w:rPr>
              <w:t> </w:t>
            </w:r>
          </w:p>
        </w:tc>
      </w:tr>
      <w:tr w:rsidR="00463AD0" w:rsidRPr="00463AD0" w:rsidTr="00463AD0">
        <w:trPr>
          <w:trHeight w:val="37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b/>
                <w:bCs/>
                <w:i/>
                <w:iCs/>
                <w:color w:val="000000"/>
                <w:sz w:val="24"/>
                <w:szCs w:val="24"/>
              </w:rPr>
            </w:pPr>
            <w:r w:rsidRPr="00463AD0">
              <w:rPr>
                <w:b/>
                <w:bCs/>
                <w:i/>
                <w:iCs/>
                <w:color w:val="000000"/>
                <w:sz w:val="24"/>
                <w:szCs w:val="24"/>
              </w:rPr>
              <w:t> </w:t>
            </w:r>
          </w:p>
        </w:tc>
        <w:tc>
          <w:tcPr>
            <w:tcW w:w="55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b/>
                <w:bCs/>
                <w:i/>
                <w:iCs/>
                <w:color w:val="000000"/>
                <w:sz w:val="24"/>
                <w:szCs w:val="24"/>
              </w:rPr>
            </w:pPr>
            <w:r w:rsidRPr="00463AD0">
              <w:rPr>
                <w:b/>
                <w:bCs/>
                <w:i/>
                <w:iCs/>
                <w:color w:val="000000"/>
                <w:sz w:val="24"/>
                <w:szCs w:val="24"/>
              </w:rPr>
              <w:t>Khối lượng xây đúc</w:t>
            </w:r>
          </w:p>
        </w:tc>
        <w:tc>
          <w:tcPr>
            <w:tcW w:w="751"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m</w:t>
            </w:r>
            <w:r w:rsidRPr="00463AD0">
              <w:rPr>
                <w:color w:val="000000"/>
                <w:sz w:val="24"/>
                <w:szCs w:val="24"/>
                <w:vertAlign w:val="superscript"/>
              </w:rPr>
              <w:t>3</w:t>
            </w:r>
          </w:p>
        </w:tc>
        <w:tc>
          <w:tcPr>
            <w:tcW w:w="1176"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color w:val="000000"/>
                <w:sz w:val="24"/>
                <w:szCs w:val="24"/>
              </w:rPr>
            </w:pPr>
            <w:r w:rsidRPr="00463AD0">
              <w:rPr>
                <w:color w:val="000000"/>
                <w:sz w:val="24"/>
                <w:szCs w:val="24"/>
              </w:rPr>
              <w:t> </w:t>
            </w:r>
          </w:p>
        </w:tc>
        <w:tc>
          <w:tcPr>
            <w:tcW w:w="101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color w:val="000000"/>
                <w:sz w:val="24"/>
                <w:szCs w:val="24"/>
              </w:rPr>
            </w:pPr>
            <w:r w:rsidRPr="00463AD0">
              <w:rPr>
                <w:color w:val="000000"/>
                <w:sz w:val="24"/>
                <w:szCs w:val="24"/>
              </w:rPr>
              <w:t> </w:t>
            </w:r>
          </w:p>
        </w:tc>
      </w:tr>
      <w:tr w:rsidR="00463AD0" w:rsidRPr="00463AD0" w:rsidTr="00463AD0">
        <w:trPr>
          <w:trHeight w:val="37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1</w:t>
            </w:r>
          </w:p>
        </w:tc>
        <w:tc>
          <w:tcPr>
            <w:tcW w:w="55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color w:val="000000"/>
                <w:sz w:val="24"/>
                <w:szCs w:val="24"/>
              </w:rPr>
            </w:pPr>
            <w:r w:rsidRPr="00463AD0">
              <w:rPr>
                <w:color w:val="000000"/>
                <w:sz w:val="24"/>
                <w:szCs w:val="24"/>
              </w:rPr>
              <w:t>Đất đào đường ống</w:t>
            </w:r>
          </w:p>
        </w:tc>
        <w:tc>
          <w:tcPr>
            <w:tcW w:w="751"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m</w:t>
            </w:r>
            <w:r w:rsidRPr="00463AD0">
              <w:rPr>
                <w:color w:val="000000"/>
                <w:sz w:val="24"/>
                <w:szCs w:val="24"/>
                <w:vertAlign w:val="superscript"/>
              </w:rPr>
              <w:t>3</w:t>
            </w:r>
          </w:p>
        </w:tc>
        <w:tc>
          <w:tcPr>
            <w:tcW w:w="1176"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61,173.14</w:t>
            </w:r>
          </w:p>
        </w:tc>
        <w:tc>
          <w:tcPr>
            <w:tcW w:w="101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 </w:t>
            </w:r>
          </w:p>
        </w:tc>
      </w:tr>
      <w:tr w:rsidR="00463AD0" w:rsidRPr="00463AD0" w:rsidTr="00463AD0">
        <w:trPr>
          <w:trHeight w:val="37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2</w:t>
            </w:r>
          </w:p>
        </w:tc>
        <w:tc>
          <w:tcPr>
            <w:tcW w:w="55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color w:val="000000"/>
                <w:sz w:val="24"/>
                <w:szCs w:val="24"/>
              </w:rPr>
            </w:pPr>
            <w:r w:rsidRPr="00463AD0">
              <w:rPr>
                <w:color w:val="000000"/>
                <w:sz w:val="24"/>
                <w:szCs w:val="24"/>
              </w:rPr>
              <w:t>Đất đắp đường ống</w:t>
            </w:r>
          </w:p>
        </w:tc>
        <w:tc>
          <w:tcPr>
            <w:tcW w:w="751"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m</w:t>
            </w:r>
            <w:r w:rsidRPr="00463AD0">
              <w:rPr>
                <w:color w:val="000000"/>
                <w:sz w:val="24"/>
                <w:szCs w:val="24"/>
                <w:vertAlign w:val="superscript"/>
              </w:rPr>
              <w:t>3</w:t>
            </w:r>
          </w:p>
        </w:tc>
        <w:tc>
          <w:tcPr>
            <w:tcW w:w="1176"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57,881.71</w:t>
            </w:r>
          </w:p>
        </w:tc>
        <w:tc>
          <w:tcPr>
            <w:tcW w:w="101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 </w:t>
            </w:r>
          </w:p>
        </w:tc>
      </w:tr>
      <w:tr w:rsidR="00463AD0" w:rsidRPr="00463AD0" w:rsidTr="00463AD0">
        <w:trPr>
          <w:trHeight w:val="37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lastRenderedPageBreak/>
              <w:t>3</w:t>
            </w:r>
          </w:p>
        </w:tc>
        <w:tc>
          <w:tcPr>
            <w:tcW w:w="55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color w:val="000000"/>
                <w:sz w:val="24"/>
                <w:szCs w:val="24"/>
              </w:rPr>
            </w:pPr>
            <w:r w:rsidRPr="00463AD0">
              <w:rPr>
                <w:color w:val="000000"/>
                <w:sz w:val="24"/>
                <w:szCs w:val="24"/>
              </w:rPr>
              <w:t>Đắp cát</w:t>
            </w:r>
          </w:p>
        </w:tc>
        <w:tc>
          <w:tcPr>
            <w:tcW w:w="751"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m</w:t>
            </w:r>
            <w:r w:rsidRPr="00463AD0">
              <w:rPr>
                <w:color w:val="000000"/>
                <w:sz w:val="24"/>
                <w:szCs w:val="24"/>
                <w:vertAlign w:val="superscript"/>
              </w:rPr>
              <w:t>3</w:t>
            </w:r>
          </w:p>
        </w:tc>
        <w:tc>
          <w:tcPr>
            <w:tcW w:w="1176"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2,154.91</w:t>
            </w:r>
          </w:p>
        </w:tc>
        <w:tc>
          <w:tcPr>
            <w:tcW w:w="101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 </w:t>
            </w:r>
          </w:p>
        </w:tc>
      </w:tr>
      <w:tr w:rsidR="00463AD0" w:rsidRPr="00463AD0" w:rsidTr="00463AD0">
        <w:trPr>
          <w:trHeight w:val="37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4</w:t>
            </w:r>
          </w:p>
        </w:tc>
        <w:tc>
          <w:tcPr>
            <w:tcW w:w="55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color w:val="000000"/>
                <w:sz w:val="24"/>
                <w:szCs w:val="24"/>
              </w:rPr>
            </w:pPr>
            <w:r w:rsidRPr="00463AD0">
              <w:rPr>
                <w:color w:val="000000"/>
                <w:sz w:val="24"/>
                <w:szCs w:val="24"/>
              </w:rPr>
              <w:t>Bê tông cốt thép M200</w:t>
            </w:r>
          </w:p>
        </w:tc>
        <w:tc>
          <w:tcPr>
            <w:tcW w:w="751"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m</w:t>
            </w:r>
            <w:r w:rsidRPr="00463AD0">
              <w:rPr>
                <w:color w:val="000000"/>
                <w:sz w:val="24"/>
                <w:szCs w:val="24"/>
                <w:vertAlign w:val="superscript"/>
              </w:rPr>
              <w:t>3</w:t>
            </w:r>
          </w:p>
        </w:tc>
        <w:tc>
          <w:tcPr>
            <w:tcW w:w="1176"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631.72</w:t>
            </w:r>
          </w:p>
        </w:tc>
        <w:tc>
          <w:tcPr>
            <w:tcW w:w="101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 </w:t>
            </w:r>
          </w:p>
        </w:tc>
      </w:tr>
      <w:tr w:rsidR="00463AD0" w:rsidRPr="00463AD0" w:rsidTr="00463AD0">
        <w:trPr>
          <w:trHeight w:val="37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6</w:t>
            </w:r>
          </w:p>
        </w:tc>
        <w:tc>
          <w:tcPr>
            <w:tcW w:w="55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color w:val="000000"/>
                <w:sz w:val="24"/>
                <w:szCs w:val="24"/>
              </w:rPr>
            </w:pPr>
            <w:r w:rsidRPr="00463AD0">
              <w:rPr>
                <w:color w:val="000000"/>
                <w:sz w:val="24"/>
                <w:szCs w:val="24"/>
              </w:rPr>
              <w:t>Bê tông  M250</w:t>
            </w:r>
          </w:p>
        </w:tc>
        <w:tc>
          <w:tcPr>
            <w:tcW w:w="751"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m</w:t>
            </w:r>
            <w:r w:rsidRPr="00463AD0">
              <w:rPr>
                <w:color w:val="000000"/>
                <w:sz w:val="24"/>
                <w:szCs w:val="24"/>
                <w:vertAlign w:val="superscript"/>
              </w:rPr>
              <w:t>3</w:t>
            </w:r>
          </w:p>
        </w:tc>
        <w:tc>
          <w:tcPr>
            <w:tcW w:w="1176"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409.35</w:t>
            </w:r>
          </w:p>
        </w:tc>
        <w:tc>
          <w:tcPr>
            <w:tcW w:w="101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 </w:t>
            </w:r>
          </w:p>
        </w:tc>
      </w:tr>
      <w:tr w:rsidR="00463AD0" w:rsidRPr="00463AD0" w:rsidTr="00463AD0">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7</w:t>
            </w:r>
          </w:p>
        </w:tc>
        <w:tc>
          <w:tcPr>
            <w:tcW w:w="55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sz w:val="24"/>
                <w:szCs w:val="24"/>
              </w:rPr>
            </w:pPr>
            <w:r w:rsidRPr="00463AD0">
              <w:rPr>
                <w:sz w:val="24"/>
                <w:szCs w:val="24"/>
              </w:rPr>
              <w:t>Ong BTLT H10 D1200mm dày 120mm</w:t>
            </w:r>
          </w:p>
        </w:tc>
        <w:tc>
          <w:tcPr>
            <w:tcW w:w="751"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m</w:t>
            </w:r>
          </w:p>
        </w:tc>
        <w:tc>
          <w:tcPr>
            <w:tcW w:w="1176"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135.00</w:t>
            </w:r>
          </w:p>
        </w:tc>
        <w:tc>
          <w:tcPr>
            <w:tcW w:w="101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 </w:t>
            </w:r>
          </w:p>
        </w:tc>
      </w:tr>
      <w:tr w:rsidR="00463AD0" w:rsidRPr="00463AD0" w:rsidTr="00463AD0">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8</w:t>
            </w:r>
          </w:p>
        </w:tc>
        <w:tc>
          <w:tcPr>
            <w:tcW w:w="55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sz w:val="24"/>
                <w:szCs w:val="24"/>
              </w:rPr>
            </w:pPr>
            <w:r w:rsidRPr="00463AD0">
              <w:rPr>
                <w:sz w:val="24"/>
                <w:szCs w:val="24"/>
              </w:rPr>
              <w:t>Khoang qua đường D1200mm</w:t>
            </w:r>
          </w:p>
        </w:tc>
        <w:tc>
          <w:tcPr>
            <w:tcW w:w="751"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m</w:t>
            </w:r>
          </w:p>
        </w:tc>
        <w:tc>
          <w:tcPr>
            <w:tcW w:w="1176"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47.00</w:t>
            </w:r>
          </w:p>
        </w:tc>
        <w:tc>
          <w:tcPr>
            <w:tcW w:w="101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 </w:t>
            </w:r>
          </w:p>
        </w:tc>
      </w:tr>
      <w:tr w:rsidR="00463AD0" w:rsidRPr="00463AD0" w:rsidTr="00463AD0">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 </w:t>
            </w:r>
          </w:p>
        </w:tc>
        <w:tc>
          <w:tcPr>
            <w:tcW w:w="55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b/>
                <w:bCs/>
                <w:i/>
                <w:iCs/>
                <w:color w:val="000000"/>
                <w:sz w:val="24"/>
                <w:szCs w:val="24"/>
              </w:rPr>
            </w:pPr>
            <w:r w:rsidRPr="00463AD0">
              <w:rPr>
                <w:b/>
                <w:bCs/>
                <w:i/>
                <w:iCs/>
                <w:color w:val="000000"/>
                <w:sz w:val="24"/>
                <w:szCs w:val="24"/>
              </w:rPr>
              <w:t>Khối lượng lắp đặt</w:t>
            </w:r>
          </w:p>
        </w:tc>
        <w:tc>
          <w:tcPr>
            <w:tcW w:w="751"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 </w:t>
            </w:r>
          </w:p>
        </w:tc>
        <w:tc>
          <w:tcPr>
            <w:tcW w:w="1176"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 </w:t>
            </w:r>
          </w:p>
        </w:tc>
        <w:tc>
          <w:tcPr>
            <w:tcW w:w="101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 </w:t>
            </w:r>
          </w:p>
        </w:tc>
      </w:tr>
      <w:tr w:rsidR="00463AD0" w:rsidRPr="00463AD0" w:rsidTr="00463AD0">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9</w:t>
            </w:r>
          </w:p>
        </w:tc>
        <w:tc>
          <w:tcPr>
            <w:tcW w:w="55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sz w:val="24"/>
                <w:szCs w:val="24"/>
              </w:rPr>
            </w:pPr>
            <w:r w:rsidRPr="00463AD0">
              <w:rPr>
                <w:sz w:val="24"/>
                <w:szCs w:val="24"/>
              </w:rPr>
              <w:t>Ống HDPE D1000mm dày 38.20mm</w:t>
            </w:r>
          </w:p>
        </w:tc>
        <w:tc>
          <w:tcPr>
            <w:tcW w:w="751"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m</w:t>
            </w:r>
          </w:p>
        </w:tc>
        <w:tc>
          <w:tcPr>
            <w:tcW w:w="1176"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9,121.30</w:t>
            </w:r>
          </w:p>
        </w:tc>
        <w:tc>
          <w:tcPr>
            <w:tcW w:w="101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 </w:t>
            </w:r>
          </w:p>
        </w:tc>
      </w:tr>
      <w:tr w:rsidR="00463AD0" w:rsidRPr="00463AD0" w:rsidTr="00463AD0">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10</w:t>
            </w:r>
          </w:p>
        </w:tc>
        <w:tc>
          <w:tcPr>
            <w:tcW w:w="55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sz w:val="24"/>
                <w:szCs w:val="24"/>
              </w:rPr>
            </w:pPr>
            <w:r w:rsidRPr="00463AD0">
              <w:rPr>
                <w:sz w:val="24"/>
                <w:szCs w:val="24"/>
              </w:rPr>
              <w:t>Cút HDPE D1000mm</w:t>
            </w:r>
          </w:p>
        </w:tc>
        <w:tc>
          <w:tcPr>
            <w:tcW w:w="751"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cái</w:t>
            </w:r>
          </w:p>
        </w:tc>
        <w:tc>
          <w:tcPr>
            <w:tcW w:w="1176"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78.00</w:t>
            </w:r>
          </w:p>
        </w:tc>
        <w:tc>
          <w:tcPr>
            <w:tcW w:w="101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 </w:t>
            </w:r>
          </w:p>
        </w:tc>
      </w:tr>
      <w:tr w:rsidR="00463AD0" w:rsidRPr="00463AD0" w:rsidTr="00463AD0">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11</w:t>
            </w:r>
          </w:p>
        </w:tc>
        <w:tc>
          <w:tcPr>
            <w:tcW w:w="55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sz w:val="24"/>
                <w:szCs w:val="24"/>
              </w:rPr>
            </w:pPr>
            <w:r w:rsidRPr="00463AD0">
              <w:rPr>
                <w:sz w:val="24"/>
                <w:szCs w:val="24"/>
              </w:rPr>
              <w:t>Khoan, lắp đặt đường ống thép D1000 qua đường</w:t>
            </w:r>
          </w:p>
        </w:tc>
        <w:tc>
          <w:tcPr>
            <w:tcW w:w="751"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m</w:t>
            </w:r>
          </w:p>
        </w:tc>
        <w:tc>
          <w:tcPr>
            <w:tcW w:w="1176"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 </w:t>
            </w:r>
          </w:p>
        </w:tc>
        <w:tc>
          <w:tcPr>
            <w:tcW w:w="101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 </w:t>
            </w:r>
          </w:p>
        </w:tc>
      </w:tr>
      <w:tr w:rsidR="00463AD0" w:rsidRPr="00463AD0" w:rsidTr="00463AD0">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12</w:t>
            </w:r>
          </w:p>
        </w:tc>
        <w:tc>
          <w:tcPr>
            <w:tcW w:w="55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sz w:val="24"/>
                <w:szCs w:val="24"/>
              </w:rPr>
            </w:pPr>
            <w:r w:rsidRPr="00463AD0">
              <w:rPr>
                <w:sz w:val="24"/>
                <w:szCs w:val="24"/>
              </w:rPr>
              <w:t>Ồng BTLT H10 D1200mm dày 120mm</w:t>
            </w:r>
          </w:p>
        </w:tc>
        <w:tc>
          <w:tcPr>
            <w:tcW w:w="751"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m</w:t>
            </w:r>
          </w:p>
        </w:tc>
        <w:tc>
          <w:tcPr>
            <w:tcW w:w="1176"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135.00</w:t>
            </w:r>
          </w:p>
        </w:tc>
        <w:tc>
          <w:tcPr>
            <w:tcW w:w="101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 </w:t>
            </w:r>
          </w:p>
        </w:tc>
      </w:tr>
      <w:tr w:rsidR="00463AD0" w:rsidRPr="00463AD0" w:rsidTr="00463AD0">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 </w:t>
            </w:r>
          </w:p>
        </w:tc>
        <w:tc>
          <w:tcPr>
            <w:tcW w:w="55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b/>
                <w:bCs/>
                <w:i/>
                <w:iCs/>
                <w:color w:val="000000"/>
                <w:sz w:val="24"/>
                <w:szCs w:val="24"/>
              </w:rPr>
            </w:pPr>
            <w:r w:rsidRPr="00463AD0">
              <w:rPr>
                <w:b/>
                <w:bCs/>
                <w:i/>
                <w:iCs/>
                <w:color w:val="000000"/>
                <w:sz w:val="24"/>
                <w:szCs w:val="24"/>
              </w:rPr>
              <w:t>Các công trình trên tuyến</w:t>
            </w:r>
          </w:p>
        </w:tc>
        <w:tc>
          <w:tcPr>
            <w:tcW w:w="751"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 </w:t>
            </w:r>
          </w:p>
        </w:tc>
        <w:tc>
          <w:tcPr>
            <w:tcW w:w="1176"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 </w:t>
            </w:r>
          </w:p>
        </w:tc>
        <w:tc>
          <w:tcPr>
            <w:tcW w:w="101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 </w:t>
            </w:r>
          </w:p>
        </w:tc>
      </w:tr>
      <w:tr w:rsidR="00463AD0" w:rsidRPr="00463AD0" w:rsidTr="00463AD0">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1</w:t>
            </w:r>
          </w:p>
        </w:tc>
        <w:tc>
          <w:tcPr>
            <w:tcW w:w="55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i/>
                <w:iCs/>
                <w:color w:val="000000"/>
                <w:sz w:val="24"/>
                <w:szCs w:val="24"/>
              </w:rPr>
            </w:pPr>
            <w:r w:rsidRPr="00463AD0">
              <w:rPr>
                <w:i/>
                <w:iCs/>
                <w:color w:val="000000"/>
                <w:sz w:val="24"/>
                <w:szCs w:val="24"/>
              </w:rPr>
              <w:t>Hố van phân phối nước</w:t>
            </w:r>
          </w:p>
        </w:tc>
        <w:tc>
          <w:tcPr>
            <w:tcW w:w="751"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cái</w:t>
            </w:r>
          </w:p>
        </w:tc>
        <w:tc>
          <w:tcPr>
            <w:tcW w:w="1176"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1.00</w:t>
            </w:r>
          </w:p>
        </w:tc>
        <w:tc>
          <w:tcPr>
            <w:tcW w:w="101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 </w:t>
            </w:r>
          </w:p>
        </w:tc>
      </w:tr>
      <w:tr w:rsidR="00463AD0" w:rsidRPr="00463AD0" w:rsidTr="00463AD0">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2</w:t>
            </w:r>
          </w:p>
        </w:tc>
        <w:tc>
          <w:tcPr>
            <w:tcW w:w="55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i/>
                <w:iCs/>
                <w:color w:val="000000"/>
                <w:sz w:val="24"/>
                <w:szCs w:val="24"/>
              </w:rPr>
            </w:pPr>
            <w:r w:rsidRPr="00463AD0">
              <w:rPr>
                <w:i/>
                <w:iCs/>
                <w:color w:val="000000"/>
                <w:sz w:val="24"/>
                <w:szCs w:val="24"/>
              </w:rPr>
              <w:t>Hố van xả cặn kết hợp điều tiết</w:t>
            </w:r>
          </w:p>
        </w:tc>
        <w:tc>
          <w:tcPr>
            <w:tcW w:w="751"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cái</w:t>
            </w:r>
          </w:p>
        </w:tc>
        <w:tc>
          <w:tcPr>
            <w:tcW w:w="1176"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2.00</w:t>
            </w:r>
          </w:p>
        </w:tc>
        <w:tc>
          <w:tcPr>
            <w:tcW w:w="101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 </w:t>
            </w:r>
          </w:p>
        </w:tc>
      </w:tr>
      <w:tr w:rsidR="00463AD0" w:rsidRPr="00463AD0" w:rsidTr="00463AD0">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3</w:t>
            </w:r>
          </w:p>
        </w:tc>
        <w:tc>
          <w:tcPr>
            <w:tcW w:w="55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i/>
                <w:iCs/>
                <w:color w:val="000000"/>
                <w:sz w:val="24"/>
                <w:szCs w:val="24"/>
              </w:rPr>
            </w:pPr>
            <w:r w:rsidRPr="00463AD0">
              <w:rPr>
                <w:i/>
                <w:iCs/>
                <w:color w:val="000000"/>
                <w:sz w:val="24"/>
                <w:szCs w:val="24"/>
              </w:rPr>
              <w:t>Hố van xả khí</w:t>
            </w:r>
          </w:p>
        </w:tc>
        <w:tc>
          <w:tcPr>
            <w:tcW w:w="751"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cái</w:t>
            </w:r>
          </w:p>
        </w:tc>
        <w:tc>
          <w:tcPr>
            <w:tcW w:w="1176"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1.00</w:t>
            </w:r>
          </w:p>
        </w:tc>
        <w:tc>
          <w:tcPr>
            <w:tcW w:w="101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 </w:t>
            </w:r>
          </w:p>
        </w:tc>
      </w:tr>
      <w:tr w:rsidR="00463AD0" w:rsidRPr="00463AD0" w:rsidTr="00463AD0">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4</w:t>
            </w:r>
          </w:p>
        </w:tc>
        <w:tc>
          <w:tcPr>
            <w:tcW w:w="55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i/>
                <w:iCs/>
                <w:color w:val="000000"/>
                <w:sz w:val="24"/>
                <w:szCs w:val="24"/>
              </w:rPr>
            </w:pPr>
            <w:r w:rsidRPr="00463AD0">
              <w:rPr>
                <w:i/>
                <w:iCs/>
                <w:color w:val="000000"/>
                <w:sz w:val="24"/>
                <w:szCs w:val="24"/>
              </w:rPr>
              <w:t>Cọc báo đường ống</w:t>
            </w:r>
          </w:p>
        </w:tc>
        <w:tc>
          <w:tcPr>
            <w:tcW w:w="751"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cái</w:t>
            </w:r>
          </w:p>
        </w:tc>
        <w:tc>
          <w:tcPr>
            <w:tcW w:w="1176"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456</w:t>
            </w:r>
          </w:p>
        </w:tc>
        <w:tc>
          <w:tcPr>
            <w:tcW w:w="101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 </w:t>
            </w:r>
          </w:p>
        </w:tc>
      </w:tr>
      <w:tr w:rsidR="00463AD0" w:rsidRPr="00463AD0" w:rsidTr="00463AD0">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b/>
                <w:bCs/>
                <w:color w:val="000000"/>
                <w:sz w:val="24"/>
                <w:szCs w:val="24"/>
              </w:rPr>
            </w:pPr>
            <w:r w:rsidRPr="00463AD0">
              <w:rPr>
                <w:b/>
                <w:bCs/>
                <w:color w:val="000000"/>
                <w:sz w:val="24"/>
                <w:szCs w:val="24"/>
              </w:rPr>
              <w:t>II</w:t>
            </w:r>
          </w:p>
        </w:tc>
        <w:tc>
          <w:tcPr>
            <w:tcW w:w="55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b/>
                <w:bCs/>
                <w:color w:val="000000"/>
                <w:sz w:val="24"/>
                <w:szCs w:val="24"/>
              </w:rPr>
            </w:pPr>
            <w:r w:rsidRPr="00463AD0">
              <w:rPr>
                <w:b/>
                <w:bCs/>
                <w:color w:val="000000"/>
                <w:sz w:val="24"/>
                <w:szCs w:val="24"/>
              </w:rPr>
              <w:t>ĐƯỜNG ỐNG PHÂN PHỐI TRONG KHU TƯỚI</w:t>
            </w:r>
          </w:p>
        </w:tc>
        <w:tc>
          <w:tcPr>
            <w:tcW w:w="751"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 </w:t>
            </w:r>
          </w:p>
        </w:tc>
        <w:tc>
          <w:tcPr>
            <w:tcW w:w="1176"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color w:val="000000"/>
                <w:sz w:val="24"/>
                <w:szCs w:val="24"/>
              </w:rPr>
            </w:pPr>
            <w:r w:rsidRPr="00463AD0">
              <w:rPr>
                <w:color w:val="000000"/>
                <w:sz w:val="24"/>
                <w:szCs w:val="24"/>
              </w:rPr>
              <w:t> </w:t>
            </w:r>
          </w:p>
        </w:tc>
        <w:tc>
          <w:tcPr>
            <w:tcW w:w="101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color w:val="000000"/>
                <w:sz w:val="24"/>
                <w:szCs w:val="24"/>
              </w:rPr>
            </w:pPr>
            <w:r w:rsidRPr="00463AD0">
              <w:rPr>
                <w:color w:val="000000"/>
                <w:sz w:val="24"/>
                <w:szCs w:val="24"/>
              </w:rPr>
              <w:t> </w:t>
            </w:r>
          </w:p>
        </w:tc>
      </w:tr>
      <w:tr w:rsidR="00463AD0" w:rsidRPr="00463AD0" w:rsidTr="00463AD0">
        <w:trPr>
          <w:trHeight w:val="37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b/>
                <w:bCs/>
                <w:i/>
                <w:iCs/>
                <w:color w:val="000000"/>
                <w:sz w:val="24"/>
                <w:szCs w:val="24"/>
              </w:rPr>
            </w:pPr>
            <w:r w:rsidRPr="00463AD0">
              <w:rPr>
                <w:b/>
                <w:bCs/>
                <w:i/>
                <w:iCs/>
                <w:color w:val="000000"/>
                <w:sz w:val="24"/>
                <w:szCs w:val="24"/>
              </w:rPr>
              <w:t> </w:t>
            </w:r>
          </w:p>
        </w:tc>
        <w:tc>
          <w:tcPr>
            <w:tcW w:w="55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b/>
                <w:bCs/>
                <w:i/>
                <w:iCs/>
                <w:color w:val="000000"/>
                <w:sz w:val="24"/>
                <w:szCs w:val="24"/>
              </w:rPr>
            </w:pPr>
            <w:r w:rsidRPr="00463AD0">
              <w:rPr>
                <w:b/>
                <w:bCs/>
                <w:i/>
                <w:iCs/>
                <w:color w:val="000000"/>
                <w:sz w:val="24"/>
                <w:szCs w:val="24"/>
              </w:rPr>
              <w:t>Khối lượng xây đúc</w:t>
            </w:r>
          </w:p>
        </w:tc>
        <w:tc>
          <w:tcPr>
            <w:tcW w:w="751"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m</w:t>
            </w:r>
            <w:r w:rsidRPr="00463AD0">
              <w:rPr>
                <w:color w:val="000000"/>
                <w:sz w:val="24"/>
                <w:szCs w:val="24"/>
                <w:vertAlign w:val="superscript"/>
              </w:rPr>
              <w:t>3</w:t>
            </w:r>
          </w:p>
        </w:tc>
        <w:tc>
          <w:tcPr>
            <w:tcW w:w="1176"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color w:val="000000"/>
                <w:sz w:val="24"/>
                <w:szCs w:val="24"/>
              </w:rPr>
            </w:pPr>
            <w:r w:rsidRPr="00463AD0">
              <w:rPr>
                <w:color w:val="000000"/>
                <w:sz w:val="24"/>
                <w:szCs w:val="24"/>
              </w:rPr>
              <w:t> </w:t>
            </w:r>
          </w:p>
        </w:tc>
        <w:tc>
          <w:tcPr>
            <w:tcW w:w="101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color w:val="000000"/>
                <w:sz w:val="24"/>
                <w:szCs w:val="24"/>
              </w:rPr>
            </w:pPr>
            <w:r w:rsidRPr="00463AD0">
              <w:rPr>
                <w:color w:val="000000"/>
                <w:sz w:val="24"/>
                <w:szCs w:val="24"/>
              </w:rPr>
              <w:t> </w:t>
            </w:r>
          </w:p>
        </w:tc>
      </w:tr>
      <w:tr w:rsidR="00463AD0" w:rsidRPr="00463AD0" w:rsidTr="00463AD0">
        <w:trPr>
          <w:trHeight w:val="37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1</w:t>
            </w:r>
          </w:p>
        </w:tc>
        <w:tc>
          <w:tcPr>
            <w:tcW w:w="55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color w:val="000000"/>
                <w:sz w:val="24"/>
                <w:szCs w:val="24"/>
              </w:rPr>
            </w:pPr>
            <w:r w:rsidRPr="00463AD0">
              <w:rPr>
                <w:color w:val="000000"/>
                <w:sz w:val="24"/>
                <w:szCs w:val="24"/>
              </w:rPr>
              <w:t>Đất đào đường ống</w:t>
            </w:r>
          </w:p>
        </w:tc>
        <w:tc>
          <w:tcPr>
            <w:tcW w:w="751"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m</w:t>
            </w:r>
            <w:r w:rsidRPr="00463AD0">
              <w:rPr>
                <w:color w:val="000000"/>
                <w:sz w:val="24"/>
                <w:szCs w:val="24"/>
                <w:vertAlign w:val="superscript"/>
              </w:rPr>
              <w:t>3</w:t>
            </w:r>
          </w:p>
        </w:tc>
        <w:tc>
          <w:tcPr>
            <w:tcW w:w="1176"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95,493.51</w:t>
            </w:r>
          </w:p>
        </w:tc>
        <w:tc>
          <w:tcPr>
            <w:tcW w:w="101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 </w:t>
            </w:r>
          </w:p>
        </w:tc>
      </w:tr>
      <w:tr w:rsidR="00463AD0" w:rsidRPr="00463AD0" w:rsidTr="00463AD0">
        <w:trPr>
          <w:trHeight w:val="37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2</w:t>
            </w:r>
          </w:p>
        </w:tc>
        <w:tc>
          <w:tcPr>
            <w:tcW w:w="55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color w:val="000000"/>
                <w:sz w:val="24"/>
                <w:szCs w:val="24"/>
              </w:rPr>
            </w:pPr>
            <w:r w:rsidRPr="00463AD0">
              <w:rPr>
                <w:color w:val="000000"/>
                <w:sz w:val="24"/>
                <w:szCs w:val="24"/>
              </w:rPr>
              <w:t>Đất đắp đường ống</w:t>
            </w:r>
          </w:p>
        </w:tc>
        <w:tc>
          <w:tcPr>
            <w:tcW w:w="751"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m</w:t>
            </w:r>
            <w:r w:rsidRPr="00463AD0">
              <w:rPr>
                <w:color w:val="000000"/>
                <w:sz w:val="24"/>
                <w:szCs w:val="24"/>
                <w:vertAlign w:val="superscript"/>
              </w:rPr>
              <w:t>3</w:t>
            </w:r>
          </w:p>
        </w:tc>
        <w:tc>
          <w:tcPr>
            <w:tcW w:w="1176"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81,384.33</w:t>
            </w:r>
          </w:p>
        </w:tc>
        <w:tc>
          <w:tcPr>
            <w:tcW w:w="101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 </w:t>
            </w:r>
          </w:p>
        </w:tc>
      </w:tr>
      <w:tr w:rsidR="00463AD0" w:rsidRPr="00463AD0" w:rsidTr="00463AD0">
        <w:trPr>
          <w:trHeight w:val="37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3</w:t>
            </w:r>
          </w:p>
        </w:tc>
        <w:tc>
          <w:tcPr>
            <w:tcW w:w="55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color w:val="000000"/>
                <w:sz w:val="24"/>
                <w:szCs w:val="24"/>
              </w:rPr>
            </w:pPr>
            <w:r w:rsidRPr="00463AD0">
              <w:rPr>
                <w:color w:val="000000"/>
                <w:sz w:val="24"/>
                <w:szCs w:val="24"/>
              </w:rPr>
              <w:t>Đắp cát</w:t>
            </w:r>
          </w:p>
        </w:tc>
        <w:tc>
          <w:tcPr>
            <w:tcW w:w="751"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m</w:t>
            </w:r>
            <w:r w:rsidRPr="00463AD0">
              <w:rPr>
                <w:color w:val="000000"/>
                <w:sz w:val="24"/>
                <w:szCs w:val="24"/>
                <w:vertAlign w:val="superscript"/>
              </w:rPr>
              <w:t>3</w:t>
            </w:r>
          </w:p>
        </w:tc>
        <w:tc>
          <w:tcPr>
            <w:tcW w:w="1176"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3,064.69</w:t>
            </w:r>
          </w:p>
        </w:tc>
        <w:tc>
          <w:tcPr>
            <w:tcW w:w="101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 </w:t>
            </w:r>
          </w:p>
        </w:tc>
      </w:tr>
      <w:tr w:rsidR="00463AD0" w:rsidRPr="00463AD0" w:rsidTr="00463AD0">
        <w:trPr>
          <w:trHeight w:val="37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4</w:t>
            </w:r>
          </w:p>
        </w:tc>
        <w:tc>
          <w:tcPr>
            <w:tcW w:w="55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color w:val="000000"/>
                <w:sz w:val="24"/>
                <w:szCs w:val="24"/>
              </w:rPr>
            </w:pPr>
            <w:r w:rsidRPr="00463AD0">
              <w:rPr>
                <w:color w:val="000000"/>
                <w:sz w:val="24"/>
                <w:szCs w:val="24"/>
              </w:rPr>
              <w:t>Bê tông cốt thép M200</w:t>
            </w:r>
          </w:p>
        </w:tc>
        <w:tc>
          <w:tcPr>
            <w:tcW w:w="751"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m</w:t>
            </w:r>
            <w:r w:rsidRPr="00463AD0">
              <w:rPr>
                <w:color w:val="000000"/>
                <w:sz w:val="24"/>
                <w:szCs w:val="24"/>
                <w:vertAlign w:val="superscript"/>
              </w:rPr>
              <w:t>3</w:t>
            </w:r>
          </w:p>
        </w:tc>
        <w:tc>
          <w:tcPr>
            <w:tcW w:w="1176"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650.30</w:t>
            </w:r>
          </w:p>
        </w:tc>
        <w:tc>
          <w:tcPr>
            <w:tcW w:w="101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 </w:t>
            </w:r>
          </w:p>
        </w:tc>
      </w:tr>
      <w:tr w:rsidR="00463AD0" w:rsidRPr="00463AD0" w:rsidTr="00463AD0">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 </w:t>
            </w:r>
          </w:p>
        </w:tc>
        <w:tc>
          <w:tcPr>
            <w:tcW w:w="55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b/>
                <w:bCs/>
                <w:i/>
                <w:iCs/>
                <w:color w:val="000000"/>
                <w:sz w:val="24"/>
                <w:szCs w:val="24"/>
              </w:rPr>
            </w:pPr>
            <w:r w:rsidRPr="00463AD0">
              <w:rPr>
                <w:b/>
                <w:bCs/>
                <w:i/>
                <w:iCs/>
                <w:color w:val="000000"/>
                <w:sz w:val="24"/>
                <w:szCs w:val="24"/>
              </w:rPr>
              <w:t>Khối lượng lắp đặt</w:t>
            </w:r>
          </w:p>
        </w:tc>
        <w:tc>
          <w:tcPr>
            <w:tcW w:w="751"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 </w:t>
            </w:r>
          </w:p>
        </w:tc>
        <w:tc>
          <w:tcPr>
            <w:tcW w:w="1176"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 </w:t>
            </w:r>
          </w:p>
        </w:tc>
        <w:tc>
          <w:tcPr>
            <w:tcW w:w="101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 </w:t>
            </w:r>
          </w:p>
        </w:tc>
      </w:tr>
      <w:tr w:rsidR="00463AD0" w:rsidRPr="00463AD0" w:rsidTr="00463AD0">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1</w:t>
            </w:r>
          </w:p>
        </w:tc>
        <w:tc>
          <w:tcPr>
            <w:tcW w:w="55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sz w:val="24"/>
                <w:szCs w:val="24"/>
              </w:rPr>
            </w:pPr>
            <w:r w:rsidRPr="00463AD0">
              <w:rPr>
                <w:sz w:val="24"/>
                <w:szCs w:val="24"/>
              </w:rPr>
              <w:t>Ống HDPE D800mm dày 30,60mm</w:t>
            </w:r>
          </w:p>
        </w:tc>
        <w:tc>
          <w:tcPr>
            <w:tcW w:w="751"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m</w:t>
            </w:r>
          </w:p>
        </w:tc>
        <w:tc>
          <w:tcPr>
            <w:tcW w:w="1176"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1,732.00</w:t>
            </w:r>
          </w:p>
        </w:tc>
        <w:tc>
          <w:tcPr>
            <w:tcW w:w="101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 </w:t>
            </w:r>
          </w:p>
        </w:tc>
      </w:tr>
      <w:tr w:rsidR="00463AD0" w:rsidRPr="00463AD0" w:rsidTr="00463AD0">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2</w:t>
            </w:r>
          </w:p>
        </w:tc>
        <w:tc>
          <w:tcPr>
            <w:tcW w:w="55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sz w:val="24"/>
                <w:szCs w:val="24"/>
              </w:rPr>
            </w:pPr>
            <w:r w:rsidRPr="00463AD0">
              <w:rPr>
                <w:sz w:val="24"/>
                <w:szCs w:val="24"/>
              </w:rPr>
              <w:t>Ống HDPE D710mm dày 27.20mm</w:t>
            </w:r>
          </w:p>
        </w:tc>
        <w:tc>
          <w:tcPr>
            <w:tcW w:w="751"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m</w:t>
            </w:r>
          </w:p>
        </w:tc>
        <w:tc>
          <w:tcPr>
            <w:tcW w:w="1176"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4,319.00</w:t>
            </w:r>
          </w:p>
        </w:tc>
        <w:tc>
          <w:tcPr>
            <w:tcW w:w="101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 </w:t>
            </w:r>
          </w:p>
        </w:tc>
      </w:tr>
      <w:tr w:rsidR="00463AD0" w:rsidRPr="00463AD0" w:rsidTr="00463AD0">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3</w:t>
            </w:r>
          </w:p>
        </w:tc>
        <w:tc>
          <w:tcPr>
            <w:tcW w:w="55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sz w:val="24"/>
                <w:szCs w:val="24"/>
              </w:rPr>
            </w:pPr>
            <w:r w:rsidRPr="00463AD0">
              <w:rPr>
                <w:sz w:val="24"/>
                <w:szCs w:val="24"/>
              </w:rPr>
              <w:t>Ống HDPE D560mm dày 21.40mm</w:t>
            </w:r>
          </w:p>
        </w:tc>
        <w:tc>
          <w:tcPr>
            <w:tcW w:w="751"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m</w:t>
            </w:r>
          </w:p>
        </w:tc>
        <w:tc>
          <w:tcPr>
            <w:tcW w:w="1176"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8,916.30</w:t>
            </w:r>
          </w:p>
        </w:tc>
        <w:tc>
          <w:tcPr>
            <w:tcW w:w="101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 </w:t>
            </w:r>
          </w:p>
        </w:tc>
      </w:tr>
      <w:tr w:rsidR="00463AD0" w:rsidRPr="00463AD0" w:rsidTr="00463AD0">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4</w:t>
            </w:r>
          </w:p>
        </w:tc>
        <w:tc>
          <w:tcPr>
            <w:tcW w:w="55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sz w:val="24"/>
                <w:szCs w:val="24"/>
              </w:rPr>
            </w:pPr>
            <w:r w:rsidRPr="00463AD0">
              <w:rPr>
                <w:sz w:val="24"/>
                <w:szCs w:val="24"/>
              </w:rPr>
              <w:t>Cút HDPE D800mm</w:t>
            </w:r>
          </w:p>
        </w:tc>
        <w:tc>
          <w:tcPr>
            <w:tcW w:w="751"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cái</w:t>
            </w:r>
          </w:p>
        </w:tc>
        <w:tc>
          <w:tcPr>
            <w:tcW w:w="1176"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7.00</w:t>
            </w:r>
          </w:p>
        </w:tc>
        <w:tc>
          <w:tcPr>
            <w:tcW w:w="101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 </w:t>
            </w:r>
          </w:p>
        </w:tc>
      </w:tr>
      <w:tr w:rsidR="00463AD0" w:rsidRPr="00463AD0" w:rsidTr="00463AD0">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5</w:t>
            </w:r>
          </w:p>
        </w:tc>
        <w:tc>
          <w:tcPr>
            <w:tcW w:w="55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sz w:val="24"/>
                <w:szCs w:val="24"/>
              </w:rPr>
            </w:pPr>
            <w:r w:rsidRPr="00463AD0">
              <w:rPr>
                <w:sz w:val="24"/>
                <w:szCs w:val="24"/>
              </w:rPr>
              <w:t>Cút HDPE D710mm</w:t>
            </w:r>
          </w:p>
        </w:tc>
        <w:tc>
          <w:tcPr>
            <w:tcW w:w="751"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cái</w:t>
            </w:r>
          </w:p>
        </w:tc>
        <w:tc>
          <w:tcPr>
            <w:tcW w:w="1176"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26.00</w:t>
            </w:r>
          </w:p>
        </w:tc>
        <w:tc>
          <w:tcPr>
            <w:tcW w:w="101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 </w:t>
            </w:r>
          </w:p>
        </w:tc>
      </w:tr>
      <w:tr w:rsidR="00463AD0" w:rsidRPr="00463AD0" w:rsidTr="00463AD0">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6</w:t>
            </w:r>
          </w:p>
        </w:tc>
        <w:tc>
          <w:tcPr>
            <w:tcW w:w="55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sz w:val="24"/>
                <w:szCs w:val="24"/>
              </w:rPr>
            </w:pPr>
            <w:r w:rsidRPr="00463AD0">
              <w:rPr>
                <w:sz w:val="24"/>
                <w:szCs w:val="24"/>
              </w:rPr>
              <w:t>Cút HDPE D560mm</w:t>
            </w:r>
          </w:p>
        </w:tc>
        <w:tc>
          <w:tcPr>
            <w:tcW w:w="751"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cái</w:t>
            </w:r>
          </w:p>
        </w:tc>
        <w:tc>
          <w:tcPr>
            <w:tcW w:w="1176"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28.00</w:t>
            </w:r>
          </w:p>
        </w:tc>
        <w:tc>
          <w:tcPr>
            <w:tcW w:w="101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 </w:t>
            </w:r>
          </w:p>
        </w:tc>
      </w:tr>
      <w:tr w:rsidR="00463AD0" w:rsidRPr="00463AD0" w:rsidTr="00463AD0">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 </w:t>
            </w:r>
          </w:p>
        </w:tc>
        <w:tc>
          <w:tcPr>
            <w:tcW w:w="55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b/>
                <w:bCs/>
                <w:i/>
                <w:iCs/>
                <w:color w:val="000000"/>
                <w:sz w:val="24"/>
                <w:szCs w:val="24"/>
              </w:rPr>
            </w:pPr>
            <w:r w:rsidRPr="00463AD0">
              <w:rPr>
                <w:b/>
                <w:bCs/>
                <w:i/>
                <w:iCs/>
                <w:color w:val="000000"/>
                <w:sz w:val="24"/>
                <w:szCs w:val="24"/>
              </w:rPr>
              <w:t>Các công trình trên tuyến</w:t>
            </w:r>
          </w:p>
        </w:tc>
        <w:tc>
          <w:tcPr>
            <w:tcW w:w="751"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 </w:t>
            </w:r>
          </w:p>
        </w:tc>
        <w:tc>
          <w:tcPr>
            <w:tcW w:w="1176"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 </w:t>
            </w:r>
          </w:p>
        </w:tc>
        <w:tc>
          <w:tcPr>
            <w:tcW w:w="101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 </w:t>
            </w:r>
          </w:p>
        </w:tc>
      </w:tr>
      <w:tr w:rsidR="00463AD0" w:rsidRPr="00463AD0" w:rsidTr="00463AD0">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1</w:t>
            </w:r>
          </w:p>
        </w:tc>
        <w:tc>
          <w:tcPr>
            <w:tcW w:w="55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i/>
                <w:iCs/>
                <w:color w:val="000000"/>
                <w:sz w:val="24"/>
                <w:szCs w:val="24"/>
              </w:rPr>
            </w:pPr>
            <w:r w:rsidRPr="00463AD0">
              <w:rPr>
                <w:i/>
                <w:iCs/>
                <w:color w:val="000000"/>
                <w:sz w:val="24"/>
                <w:szCs w:val="24"/>
              </w:rPr>
              <w:t>Hố van phân phối nước</w:t>
            </w:r>
          </w:p>
        </w:tc>
        <w:tc>
          <w:tcPr>
            <w:tcW w:w="751"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cái</w:t>
            </w:r>
          </w:p>
        </w:tc>
        <w:tc>
          <w:tcPr>
            <w:tcW w:w="1176"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174.00</w:t>
            </w:r>
          </w:p>
        </w:tc>
        <w:tc>
          <w:tcPr>
            <w:tcW w:w="101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 </w:t>
            </w:r>
          </w:p>
        </w:tc>
      </w:tr>
      <w:tr w:rsidR="00463AD0" w:rsidRPr="00463AD0" w:rsidTr="00463AD0">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2</w:t>
            </w:r>
          </w:p>
        </w:tc>
        <w:tc>
          <w:tcPr>
            <w:tcW w:w="55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i/>
                <w:iCs/>
                <w:color w:val="000000"/>
                <w:sz w:val="24"/>
                <w:szCs w:val="24"/>
              </w:rPr>
            </w:pPr>
            <w:r w:rsidRPr="00463AD0">
              <w:rPr>
                <w:i/>
                <w:iCs/>
                <w:color w:val="000000"/>
                <w:sz w:val="24"/>
                <w:szCs w:val="24"/>
              </w:rPr>
              <w:t>Hố van xả cặn kết hợp điều tiết</w:t>
            </w:r>
          </w:p>
        </w:tc>
        <w:tc>
          <w:tcPr>
            <w:tcW w:w="751"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cái</w:t>
            </w:r>
          </w:p>
        </w:tc>
        <w:tc>
          <w:tcPr>
            <w:tcW w:w="1176"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2.00</w:t>
            </w:r>
          </w:p>
        </w:tc>
        <w:tc>
          <w:tcPr>
            <w:tcW w:w="101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 </w:t>
            </w:r>
          </w:p>
        </w:tc>
      </w:tr>
      <w:tr w:rsidR="00463AD0" w:rsidRPr="00463AD0" w:rsidTr="00463AD0">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3</w:t>
            </w:r>
          </w:p>
        </w:tc>
        <w:tc>
          <w:tcPr>
            <w:tcW w:w="55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i/>
                <w:iCs/>
                <w:color w:val="000000"/>
                <w:sz w:val="24"/>
                <w:szCs w:val="24"/>
              </w:rPr>
            </w:pPr>
            <w:r w:rsidRPr="00463AD0">
              <w:rPr>
                <w:i/>
                <w:iCs/>
                <w:color w:val="000000"/>
                <w:sz w:val="24"/>
                <w:szCs w:val="24"/>
              </w:rPr>
              <w:t>Hố van xả khí</w:t>
            </w:r>
          </w:p>
        </w:tc>
        <w:tc>
          <w:tcPr>
            <w:tcW w:w="751"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cái</w:t>
            </w:r>
          </w:p>
        </w:tc>
        <w:tc>
          <w:tcPr>
            <w:tcW w:w="1176"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2.00</w:t>
            </w:r>
          </w:p>
        </w:tc>
        <w:tc>
          <w:tcPr>
            <w:tcW w:w="101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 </w:t>
            </w:r>
          </w:p>
        </w:tc>
      </w:tr>
      <w:tr w:rsidR="00463AD0" w:rsidRPr="00463AD0" w:rsidTr="00463AD0">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4</w:t>
            </w:r>
          </w:p>
        </w:tc>
        <w:tc>
          <w:tcPr>
            <w:tcW w:w="55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i/>
                <w:iCs/>
                <w:color w:val="000000"/>
                <w:sz w:val="24"/>
                <w:szCs w:val="24"/>
              </w:rPr>
            </w:pPr>
            <w:r w:rsidRPr="00463AD0">
              <w:rPr>
                <w:i/>
                <w:iCs/>
                <w:color w:val="000000"/>
                <w:sz w:val="24"/>
                <w:szCs w:val="24"/>
              </w:rPr>
              <w:t>Cọc báo đường ống</w:t>
            </w:r>
          </w:p>
        </w:tc>
        <w:tc>
          <w:tcPr>
            <w:tcW w:w="751"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cái</w:t>
            </w:r>
          </w:p>
        </w:tc>
        <w:tc>
          <w:tcPr>
            <w:tcW w:w="1176"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748</w:t>
            </w:r>
          </w:p>
        </w:tc>
        <w:tc>
          <w:tcPr>
            <w:tcW w:w="101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 </w:t>
            </w:r>
          </w:p>
        </w:tc>
      </w:tr>
      <w:tr w:rsidR="00463AD0" w:rsidRPr="00463AD0" w:rsidTr="00463AD0">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b/>
                <w:bCs/>
                <w:color w:val="000000"/>
                <w:sz w:val="24"/>
                <w:szCs w:val="24"/>
              </w:rPr>
            </w:pPr>
            <w:r w:rsidRPr="00463AD0">
              <w:rPr>
                <w:b/>
                <w:bCs/>
                <w:color w:val="000000"/>
                <w:sz w:val="24"/>
                <w:szCs w:val="24"/>
              </w:rPr>
              <w:t>III</w:t>
            </w:r>
          </w:p>
        </w:tc>
        <w:tc>
          <w:tcPr>
            <w:tcW w:w="55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b/>
                <w:bCs/>
                <w:color w:val="000000"/>
                <w:sz w:val="24"/>
                <w:szCs w:val="24"/>
              </w:rPr>
            </w:pPr>
            <w:r w:rsidRPr="00463AD0">
              <w:rPr>
                <w:b/>
                <w:bCs/>
                <w:color w:val="000000"/>
                <w:sz w:val="24"/>
                <w:szCs w:val="24"/>
              </w:rPr>
              <w:t>ĐƯỜNG ỐNG DẨN NƯỚC VỀ HỒ ÔNG KINH</w:t>
            </w:r>
          </w:p>
        </w:tc>
        <w:tc>
          <w:tcPr>
            <w:tcW w:w="751"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 </w:t>
            </w:r>
          </w:p>
        </w:tc>
        <w:tc>
          <w:tcPr>
            <w:tcW w:w="1176"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color w:val="000000"/>
                <w:sz w:val="24"/>
                <w:szCs w:val="24"/>
              </w:rPr>
            </w:pPr>
            <w:r w:rsidRPr="00463AD0">
              <w:rPr>
                <w:color w:val="000000"/>
                <w:sz w:val="24"/>
                <w:szCs w:val="24"/>
              </w:rPr>
              <w:t> </w:t>
            </w:r>
          </w:p>
        </w:tc>
        <w:tc>
          <w:tcPr>
            <w:tcW w:w="101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color w:val="000000"/>
                <w:sz w:val="24"/>
                <w:szCs w:val="24"/>
              </w:rPr>
            </w:pPr>
            <w:r w:rsidRPr="00463AD0">
              <w:rPr>
                <w:color w:val="000000"/>
                <w:sz w:val="24"/>
                <w:szCs w:val="24"/>
              </w:rPr>
              <w:t> </w:t>
            </w:r>
          </w:p>
        </w:tc>
      </w:tr>
      <w:tr w:rsidR="00463AD0" w:rsidRPr="00463AD0" w:rsidTr="00463AD0">
        <w:trPr>
          <w:trHeight w:val="37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b/>
                <w:bCs/>
                <w:i/>
                <w:iCs/>
                <w:color w:val="000000"/>
                <w:sz w:val="24"/>
                <w:szCs w:val="24"/>
              </w:rPr>
            </w:pPr>
            <w:r w:rsidRPr="00463AD0">
              <w:rPr>
                <w:b/>
                <w:bCs/>
                <w:i/>
                <w:iCs/>
                <w:color w:val="000000"/>
                <w:sz w:val="24"/>
                <w:szCs w:val="24"/>
              </w:rPr>
              <w:t> </w:t>
            </w:r>
          </w:p>
        </w:tc>
        <w:tc>
          <w:tcPr>
            <w:tcW w:w="55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b/>
                <w:bCs/>
                <w:i/>
                <w:iCs/>
                <w:color w:val="000000"/>
                <w:sz w:val="24"/>
                <w:szCs w:val="24"/>
              </w:rPr>
            </w:pPr>
            <w:r w:rsidRPr="00463AD0">
              <w:rPr>
                <w:b/>
                <w:bCs/>
                <w:i/>
                <w:iCs/>
                <w:color w:val="000000"/>
                <w:sz w:val="24"/>
                <w:szCs w:val="24"/>
              </w:rPr>
              <w:t>Khối lượng xây đúc</w:t>
            </w:r>
          </w:p>
        </w:tc>
        <w:tc>
          <w:tcPr>
            <w:tcW w:w="751"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m</w:t>
            </w:r>
            <w:r w:rsidRPr="00463AD0">
              <w:rPr>
                <w:color w:val="000000"/>
                <w:sz w:val="24"/>
                <w:szCs w:val="24"/>
                <w:vertAlign w:val="superscript"/>
              </w:rPr>
              <w:t>3</w:t>
            </w:r>
          </w:p>
        </w:tc>
        <w:tc>
          <w:tcPr>
            <w:tcW w:w="1176"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color w:val="000000"/>
                <w:sz w:val="24"/>
                <w:szCs w:val="24"/>
              </w:rPr>
            </w:pPr>
            <w:r w:rsidRPr="00463AD0">
              <w:rPr>
                <w:color w:val="000000"/>
                <w:sz w:val="24"/>
                <w:szCs w:val="24"/>
              </w:rPr>
              <w:t> </w:t>
            </w:r>
          </w:p>
        </w:tc>
        <w:tc>
          <w:tcPr>
            <w:tcW w:w="101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color w:val="000000"/>
                <w:sz w:val="24"/>
                <w:szCs w:val="24"/>
              </w:rPr>
            </w:pPr>
            <w:r w:rsidRPr="00463AD0">
              <w:rPr>
                <w:color w:val="000000"/>
                <w:sz w:val="24"/>
                <w:szCs w:val="24"/>
              </w:rPr>
              <w:t> </w:t>
            </w:r>
          </w:p>
        </w:tc>
      </w:tr>
      <w:tr w:rsidR="00463AD0" w:rsidRPr="00463AD0" w:rsidTr="00463AD0">
        <w:trPr>
          <w:trHeight w:val="37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1</w:t>
            </w:r>
          </w:p>
        </w:tc>
        <w:tc>
          <w:tcPr>
            <w:tcW w:w="55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color w:val="000000"/>
                <w:sz w:val="24"/>
                <w:szCs w:val="24"/>
              </w:rPr>
            </w:pPr>
            <w:r w:rsidRPr="00463AD0">
              <w:rPr>
                <w:color w:val="000000"/>
                <w:sz w:val="24"/>
                <w:szCs w:val="24"/>
              </w:rPr>
              <w:t>Đất đào đường ống</w:t>
            </w:r>
          </w:p>
        </w:tc>
        <w:tc>
          <w:tcPr>
            <w:tcW w:w="751"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m</w:t>
            </w:r>
            <w:r w:rsidRPr="00463AD0">
              <w:rPr>
                <w:color w:val="000000"/>
                <w:sz w:val="24"/>
                <w:szCs w:val="24"/>
                <w:vertAlign w:val="superscript"/>
              </w:rPr>
              <w:t>3</w:t>
            </w:r>
          </w:p>
        </w:tc>
        <w:tc>
          <w:tcPr>
            <w:tcW w:w="1176"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4,702.41</w:t>
            </w:r>
          </w:p>
        </w:tc>
        <w:tc>
          <w:tcPr>
            <w:tcW w:w="101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 </w:t>
            </w:r>
          </w:p>
        </w:tc>
      </w:tr>
      <w:tr w:rsidR="00463AD0" w:rsidRPr="00463AD0" w:rsidTr="00463AD0">
        <w:trPr>
          <w:trHeight w:val="37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2</w:t>
            </w:r>
          </w:p>
        </w:tc>
        <w:tc>
          <w:tcPr>
            <w:tcW w:w="55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color w:val="000000"/>
                <w:sz w:val="24"/>
                <w:szCs w:val="24"/>
              </w:rPr>
            </w:pPr>
            <w:r w:rsidRPr="00463AD0">
              <w:rPr>
                <w:color w:val="000000"/>
                <w:sz w:val="24"/>
                <w:szCs w:val="24"/>
              </w:rPr>
              <w:t>Đất đắp đường ống</w:t>
            </w:r>
          </w:p>
        </w:tc>
        <w:tc>
          <w:tcPr>
            <w:tcW w:w="751"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m</w:t>
            </w:r>
            <w:r w:rsidRPr="00463AD0">
              <w:rPr>
                <w:color w:val="000000"/>
                <w:sz w:val="24"/>
                <w:szCs w:val="24"/>
                <w:vertAlign w:val="superscript"/>
              </w:rPr>
              <w:t>3</w:t>
            </w:r>
          </w:p>
        </w:tc>
        <w:tc>
          <w:tcPr>
            <w:tcW w:w="1176"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4,322.71</w:t>
            </w:r>
          </w:p>
        </w:tc>
        <w:tc>
          <w:tcPr>
            <w:tcW w:w="101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 </w:t>
            </w:r>
          </w:p>
        </w:tc>
      </w:tr>
      <w:tr w:rsidR="00463AD0" w:rsidRPr="00463AD0" w:rsidTr="00463AD0">
        <w:trPr>
          <w:trHeight w:val="37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3</w:t>
            </w:r>
          </w:p>
        </w:tc>
        <w:tc>
          <w:tcPr>
            <w:tcW w:w="55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color w:val="000000"/>
                <w:sz w:val="24"/>
                <w:szCs w:val="24"/>
              </w:rPr>
            </w:pPr>
            <w:r w:rsidRPr="00463AD0">
              <w:rPr>
                <w:color w:val="000000"/>
                <w:sz w:val="24"/>
                <w:szCs w:val="24"/>
              </w:rPr>
              <w:t>Đắp cát</w:t>
            </w:r>
          </w:p>
        </w:tc>
        <w:tc>
          <w:tcPr>
            <w:tcW w:w="751"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m</w:t>
            </w:r>
            <w:r w:rsidRPr="00463AD0">
              <w:rPr>
                <w:color w:val="000000"/>
                <w:sz w:val="24"/>
                <w:szCs w:val="24"/>
                <w:vertAlign w:val="superscript"/>
              </w:rPr>
              <w:t>3</w:t>
            </w:r>
          </w:p>
        </w:tc>
        <w:tc>
          <w:tcPr>
            <w:tcW w:w="1176"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175.25</w:t>
            </w:r>
          </w:p>
        </w:tc>
        <w:tc>
          <w:tcPr>
            <w:tcW w:w="101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 </w:t>
            </w:r>
          </w:p>
        </w:tc>
      </w:tr>
      <w:tr w:rsidR="00463AD0" w:rsidRPr="00463AD0" w:rsidTr="00463AD0">
        <w:trPr>
          <w:trHeight w:val="37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4</w:t>
            </w:r>
          </w:p>
        </w:tc>
        <w:tc>
          <w:tcPr>
            <w:tcW w:w="55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color w:val="000000"/>
                <w:sz w:val="24"/>
                <w:szCs w:val="24"/>
              </w:rPr>
            </w:pPr>
            <w:r w:rsidRPr="00463AD0">
              <w:rPr>
                <w:color w:val="000000"/>
                <w:sz w:val="24"/>
                <w:szCs w:val="24"/>
              </w:rPr>
              <w:t>Bê tông cốt thép M200</w:t>
            </w:r>
          </w:p>
        </w:tc>
        <w:tc>
          <w:tcPr>
            <w:tcW w:w="751"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m</w:t>
            </w:r>
            <w:r w:rsidRPr="00463AD0">
              <w:rPr>
                <w:color w:val="000000"/>
                <w:sz w:val="24"/>
                <w:szCs w:val="24"/>
                <w:vertAlign w:val="superscript"/>
              </w:rPr>
              <w:t>3</w:t>
            </w:r>
          </w:p>
        </w:tc>
        <w:tc>
          <w:tcPr>
            <w:tcW w:w="1176"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65.03</w:t>
            </w:r>
          </w:p>
        </w:tc>
        <w:tc>
          <w:tcPr>
            <w:tcW w:w="101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 </w:t>
            </w:r>
          </w:p>
        </w:tc>
      </w:tr>
      <w:tr w:rsidR="00463AD0" w:rsidRPr="00463AD0" w:rsidTr="00463AD0">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 </w:t>
            </w:r>
          </w:p>
        </w:tc>
        <w:tc>
          <w:tcPr>
            <w:tcW w:w="55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b/>
                <w:bCs/>
                <w:i/>
                <w:iCs/>
                <w:color w:val="000000"/>
                <w:sz w:val="24"/>
                <w:szCs w:val="24"/>
              </w:rPr>
            </w:pPr>
            <w:r w:rsidRPr="00463AD0">
              <w:rPr>
                <w:b/>
                <w:bCs/>
                <w:i/>
                <w:iCs/>
                <w:color w:val="000000"/>
                <w:sz w:val="24"/>
                <w:szCs w:val="24"/>
              </w:rPr>
              <w:t>Khối lượng lắp đặt</w:t>
            </w:r>
          </w:p>
        </w:tc>
        <w:tc>
          <w:tcPr>
            <w:tcW w:w="751"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 </w:t>
            </w:r>
          </w:p>
        </w:tc>
        <w:tc>
          <w:tcPr>
            <w:tcW w:w="1176"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 </w:t>
            </w:r>
          </w:p>
        </w:tc>
        <w:tc>
          <w:tcPr>
            <w:tcW w:w="101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 </w:t>
            </w:r>
          </w:p>
        </w:tc>
      </w:tr>
      <w:tr w:rsidR="00463AD0" w:rsidRPr="00463AD0" w:rsidTr="00463AD0">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5</w:t>
            </w:r>
          </w:p>
        </w:tc>
        <w:tc>
          <w:tcPr>
            <w:tcW w:w="55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sz w:val="24"/>
                <w:szCs w:val="24"/>
              </w:rPr>
            </w:pPr>
            <w:r w:rsidRPr="00463AD0">
              <w:rPr>
                <w:sz w:val="24"/>
                <w:szCs w:val="24"/>
              </w:rPr>
              <w:t>Ống HDPE D560mm dày 21.40mm</w:t>
            </w:r>
          </w:p>
        </w:tc>
        <w:tc>
          <w:tcPr>
            <w:tcW w:w="751"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m</w:t>
            </w:r>
          </w:p>
        </w:tc>
        <w:tc>
          <w:tcPr>
            <w:tcW w:w="1176"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834.50</w:t>
            </w:r>
          </w:p>
        </w:tc>
        <w:tc>
          <w:tcPr>
            <w:tcW w:w="101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 </w:t>
            </w:r>
          </w:p>
        </w:tc>
      </w:tr>
      <w:tr w:rsidR="00463AD0" w:rsidRPr="00463AD0" w:rsidTr="00463AD0">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6</w:t>
            </w:r>
          </w:p>
        </w:tc>
        <w:tc>
          <w:tcPr>
            <w:tcW w:w="55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sz w:val="24"/>
                <w:szCs w:val="24"/>
              </w:rPr>
            </w:pPr>
            <w:r w:rsidRPr="00463AD0">
              <w:rPr>
                <w:sz w:val="24"/>
                <w:szCs w:val="24"/>
              </w:rPr>
              <w:t>Cút HDPE D560mm</w:t>
            </w:r>
          </w:p>
        </w:tc>
        <w:tc>
          <w:tcPr>
            <w:tcW w:w="751"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cái</w:t>
            </w:r>
          </w:p>
        </w:tc>
        <w:tc>
          <w:tcPr>
            <w:tcW w:w="1176"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5.00</w:t>
            </w:r>
          </w:p>
        </w:tc>
        <w:tc>
          <w:tcPr>
            <w:tcW w:w="101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 </w:t>
            </w:r>
          </w:p>
        </w:tc>
      </w:tr>
      <w:tr w:rsidR="00463AD0" w:rsidRPr="00463AD0" w:rsidTr="00463AD0">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lastRenderedPageBreak/>
              <w:t>7</w:t>
            </w:r>
          </w:p>
        </w:tc>
        <w:tc>
          <w:tcPr>
            <w:tcW w:w="55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sz w:val="24"/>
                <w:szCs w:val="24"/>
              </w:rPr>
            </w:pPr>
            <w:r w:rsidRPr="00463AD0">
              <w:rPr>
                <w:sz w:val="24"/>
                <w:szCs w:val="24"/>
              </w:rPr>
              <w:t>Tê nối D560</w:t>
            </w:r>
          </w:p>
        </w:tc>
        <w:tc>
          <w:tcPr>
            <w:tcW w:w="751"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cái</w:t>
            </w:r>
          </w:p>
        </w:tc>
        <w:tc>
          <w:tcPr>
            <w:tcW w:w="1176"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1.00</w:t>
            </w:r>
          </w:p>
        </w:tc>
        <w:tc>
          <w:tcPr>
            <w:tcW w:w="101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 </w:t>
            </w:r>
          </w:p>
        </w:tc>
      </w:tr>
      <w:tr w:rsidR="00463AD0" w:rsidRPr="00463AD0" w:rsidTr="00463AD0">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 </w:t>
            </w:r>
          </w:p>
        </w:tc>
        <w:tc>
          <w:tcPr>
            <w:tcW w:w="55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b/>
                <w:bCs/>
                <w:i/>
                <w:iCs/>
                <w:color w:val="000000"/>
                <w:sz w:val="24"/>
                <w:szCs w:val="24"/>
              </w:rPr>
            </w:pPr>
            <w:r w:rsidRPr="00463AD0">
              <w:rPr>
                <w:b/>
                <w:bCs/>
                <w:i/>
                <w:iCs/>
                <w:color w:val="000000"/>
                <w:sz w:val="24"/>
                <w:szCs w:val="24"/>
              </w:rPr>
              <w:t>Các công trình trên tuyến</w:t>
            </w:r>
          </w:p>
        </w:tc>
        <w:tc>
          <w:tcPr>
            <w:tcW w:w="751"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 </w:t>
            </w:r>
          </w:p>
        </w:tc>
        <w:tc>
          <w:tcPr>
            <w:tcW w:w="1176"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 </w:t>
            </w:r>
          </w:p>
        </w:tc>
        <w:tc>
          <w:tcPr>
            <w:tcW w:w="101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 </w:t>
            </w:r>
          </w:p>
        </w:tc>
      </w:tr>
      <w:tr w:rsidR="00463AD0" w:rsidRPr="00463AD0" w:rsidTr="00463AD0">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1</w:t>
            </w:r>
          </w:p>
        </w:tc>
        <w:tc>
          <w:tcPr>
            <w:tcW w:w="55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i/>
                <w:iCs/>
                <w:color w:val="000000"/>
                <w:sz w:val="24"/>
                <w:szCs w:val="24"/>
              </w:rPr>
            </w:pPr>
            <w:r w:rsidRPr="00463AD0">
              <w:rPr>
                <w:i/>
                <w:iCs/>
                <w:color w:val="000000"/>
                <w:sz w:val="24"/>
                <w:szCs w:val="24"/>
              </w:rPr>
              <w:t>Cọc báo đường ống</w:t>
            </w:r>
          </w:p>
        </w:tc>
        <w:tc>
          <w:tcPr>
            <w:tcW w:w="751"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r w:rsidRPr="00463AD0">
              <w:rPr>
                <w:color w:val="000000"/>
                <w:sz w:val="24"/>
                <w:szCs w:val="24"/>
              </w:rPr>
              <w:t>cái</w:t>
            </w:r>
          </w:p>
        </w:tc>
        <w:tc>
          <w:tcPr>
            <w:tcW w:w="1176"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42</w:t>
            </w:r>
          </w:p>
        </w:tc>
        <w:tc>
          <w:tcPr>
            <w:tcW w:w="101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right"/>
              <w:rPr>
                <w:color w:val="000000"/>
                <w:sz w:val="24"/>
                <w:szCs w:val="24"/>
              </w:rPr>
            </w:pPr>
            <w:r w:rsidRPr="00463AD0">
              <w:rPr>
                <w:color w:val="000000"/>
                <w:sz w:val="24"/>
                <w:szCs w:val="24"/>
              </w:rPr>
              <w:t> </w:t>
            </w:r>
          </w:p>
        </w:tc>
      </w:tr>
    </w:tbl>
    <w:p w:rsidR="00193676" w:rsidRDefault="00193676" w:rsidP="00463AD0">
      <w:pPr>
        <w:spacing w:before="60" w:after="60"/>
        <w:jc w:val="center"/>
        <w:rPr>
          <w:rFonts w:eastAsia="Calibri"/>
          <w:bCs/>
          <w:noProof/>
          <w:color w:val="00B0F0"/>
          <w:sz w:val="27"/>
          <w:szCs w:val="27"/>
          <w:lang w:val="nb-NO"/>
        </w:rPr>
      </w:pPr>
    </w:p>
    <w:p w:rsidR="00463AD0" w:rsidRDefault="00463AD0" w:rsidP="00463AD0">
      <w:pPr>
        <w:spacing w:before="60" w:after="60"/>
        <w:jc w:val="center"/>
        <w:rPr>
          <w:rFonts w:eastAsia="Calibri"/>
          <w:bCs/>
          <w:noProof/>
          <w:color w:val="00B0F0"/>
          <w:sz w:val="27"/>
          <w:szCs w:val="27"/>
          <w:lang w:val="nb-NO"/>
        </w:rPr>
      </w:pPr>
      <w:r w:rsidRPr="0079608A">
        <w:rPr>
          <w:rFonts w:eastAsia="Calibri"/>
          <w:bCs/>
          <w:noProof/>
          <w:color w:val="00B0F0"/>
          <w:sz w:val="27"/>
          <w:szCs w:val="27"/>
          <w:lang w:val="nb-NO"/>
        </w:rPr>
        <w:t xml:space="preserve">Bảng 3. </w:t>
      </w:r>
      <w:r w:rsidRPr="0079608A">
        <w:rPr>
          <w:rFonts w:eastAsia="Calibri"/>
          <w:bCs/>
          <w:noProof/>
          <w:color w:val="00B0F0"/>
          <w:sz w:val="27"/>
          <w:szCs w:val="27"/>
          <w:lang w:val="nb-NO"/>
        </w:rPr>
        <w:fldChar w:fldCharType="begin"/>
      </w:r>
      <w:r w:rsidRPr="0079608A">
        <w:rPr>
          <w:rFonts w:eastAsia="Calibri"/>
          <w:bCs/>
          <w:noProof/>
          <w:color w:val="00B0F0"/>
          <w:sz w:val="27"/>
          <w:szCs w:val="27"/>
          <w:lang w:val="nb-NO"/>
        </w:rPr>
        <w:instrText xml:space="preserve"> SEQ Bảng_3. \* ARABIC </w:instrText>
      </w:r>
      <w:r w:rsidRPr="0079608A">
        <w:rPr>
          <w:rFonts w:eastAsia="Calibri"/>
          <w:bCs/>
          <w:noProof/>
          <w:color w:val="00B0F0"/>
          <w:sz w:val="27"/>
          <w:szCs w:val="27"/>
          <w:lang w:val="nb-NO"/>
        </w:rPr>
        <w:fldChar w:fldCharType="separate"/>
      </w:r>
      <w:r w:rsidR="006F5EBB">
        <w:rPr>
          <w:rFonts w:eastAsia="Calibri"/>
          <w:bCs/>
          <w:noProof/>
          <w:color w:val="00B0F0"/>
          <w:sz w:val="27"/>
          <w:szCs w:val="27"/>
          <w:lang w:val="nb-NO"/>
        </w:rPr>
        <w:t>13</w:t>
      </w:r>
      <w:r w:rsidRPr="0079608A">
        <w:rPr>
          <w:rFonts w:eastAsia="Calibri"/>
          <w:bCs/>
          <w:noProof/>
          <w:color w:val="00B0F0"/>
          <w:sz w:val="27"/>
          <w:szCs w:val="27"/>
          <w:lang w:val="nb-NO"/>
        </w:rPr>
        <w:fldChar w:fldCharType="end"/>
      </w:r>
      <w:r w:rsidRPr="0079608A">
        <w:rPr>
          <w:rFonts w:eastAsia="Calibri"/>
          <w:bCs/>
          <w:noProof/>
          <w:color w:val="00B0F0"/>
          <w:sz w:val="27"/>
          <w:szCs w:val="27"/>
          <w:lang w:val="nb-NO"/>
        </w:rPr>
        <w:t xml:space="preserve">:  </w:t>
      </w:r>
      <w:r>
        <w:rPr>
          <w:rFonts w:eastAsia="Calibri"/>
          <w:bCs/>
          <w:noProof/>
          <w:color w:val="00B0F0"/>
          <w:sz w:val="27"/>
          <w:szCs w:val="27"/>
          <w:lang w:val="nb-NO"/>
        </w:rPr>
        <w:t>Tổng hợp khối lượng xây dựng đường quản lý</w:t>
      </w:r>
    </w:p>
    <w:tbl>
      <w:tblPr>
        <w:tblW w:w="9130" w:type="dxa"/>
        <w:tblInd w:w="93" w:type="dxa"/>
        <w:tblLook w:val="04A0" w:firstRow="1" w:lastRow="0" w:firstColumn="1" w:lastColumn="0" w:noHBand="0" w:noVBand="1"/>
      </w:tblPr>
      <w:tblGrid>
        <w:gridCol w:w="569"/>
        <w:gridCol w:w="5474"/>
        <w:gridCol w:w="662"/>
        <w:gridCol w:w="1307"/>
        <w:gridCol w:w="1118"/>
      </w:tblGrid>
      <w:tr w:rsidR="00463AD0" w:rsidRPr="00463AD0" w:rsidTr="00E00838">
        <w:trPr>
          <w:trHeight w:val="296"/>
        </w:trPr>
        <w:tc>
          <w:tcPr>
            <w:tcW w:w="56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b/>
                <w:bCs/>
                <w:color w:val="000000"/>
                <w:sz w:val="24"/>
                <w:szCs w:val="24"/>
              </w:rPr>
            </w:pPr>
            <w:r w:rsidRPr="00463AD0">
              <w:rPr>
                <w:b/>
                <w:bCs/>
                <w:color w:val="000000"/>
                <w:sz w:val="24"/>
                <w:szCs w:val="24"/>
              </w:rPr>
              <w:t>TT</w:t>
            </w:r>
          </w:p>
        </w:tc>
        <w:tc>
          <w:tcPr>
            <w:tcW w:w="547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b/>
                <w:bCs/>
                <w:color w:val="000000"/>
                <w:sz w:val="24"/>
                <w:szCs w:val="24"/>
              </w:rPr>
            </w:pPr>
            <w:r w:rsidRPr="00463AD0">
              <w:rPr>
                <w:b/>
                <w:bCs/>
                <w:color w:val="000000"/>
                <w:sz w:val="24"/>
                <w:szCs w:val="24"/>
              </w:rPr>
              <w:t>Hạng mục</w:t>
            </w:r>
          </w:p>
        </w:tc>
        <w:tc>
          <w:tcPr>
            <w:tcW w:w="66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b/>
                <w:bCs/>
                <w:color w:val="000000"/>
                <w:sz w:val="24"/>
                <w:szCs w:val="24"/>
              </w:rPr>
            </w:pPr>
            <w:r w:rsidRPr="00463AD0">
              <w:rPr>
                <w:b/>
                <w:bCs/>
                <w:color w:val="000000"/>
                <w:sz w:val="24"/>
                <w:szCs w:val="24"/>
              </w:rPr>
              <w:t>Đơn vị</w:t>
            </w:r>
          </w:p>
        </w:tc>
        <w:tc>
          <w:tcPr>
            <w:tcW w:w="13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b/>
                <w:bCs/>
                <w:color w:val="000000"/>
                <w:sz w:val="24"/>
                <w:szCs w:val="24"/>
              </w:rPr>
            </w:pPr>
            <w:r w:rsidRPr="00463AD0">
              <w:rPr>
                <w:b/>
                <w:bCs/>
                <w:color w:val="000000"/>
                <w:sz w:val="24"/>
                <w:szCs w:val="24"/>
              </w:rPr>
              <w:t>Khối lượng</w:t>
            </w:r>
          </w:p>
        </w:tc>
        <w:tc>
          <w:tcPr>
            <w:tcW w:w="11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b/>
                <w:bCs/>
                <w:color w:val="000000"/>
                <w:sz w:val="24"/>
                <w:szCs w:val="24"/>
              </w:rPr>
            </w:pPr>
            <w:r w:rsidRPr="00463AD0">
              <w:rPr>
                <w:b/>
                <w:bCs/>
                <w:color w:val="000000"/>
                <w:sz w:val="24"/>
                <w:szCs w:val="24"/>
              </w:rPr>
              <w:t>Ghi chú</w:t>
            </w:r>
          </w:p>
        </w:tc>
      </w:tr>
      <w:tr w:rsidR="00463AD0" w:rsidRPr="00463AD0" w:rsidTr="00E00838">
        <w:trPr>
          <w:trHeight w:val="296"/>
        </w:trPr>
        <w:tc>
          <w:tcPr>
            <w:tcW w:w="569" w:type="dxa"/>
            <w:vMerge/>
            <w:tcBorders>
              <w:top w:val="single" w:sz="4" w:space="0" w:color="auto"/>
              <w:left w:val="single" w:sz="4" w:space="0" w:color="auto"/>
              <w:bottom w:val="single" w:sz="4" w:space="0" w:color="000000"/>
              <w:right w:val="single" w:sz="4" w:space="0" w:color="auto"/>
            </w:tcBorders>
            <w:vAlign w:val="center"/>
            <w:hideMark/>
          </w:tcPr>
          <w:p w:rsidR="00463AD0" w:rsidRPr="00463AD0" w:rsidRDefault="00463AD0" w:rsidP="00463AD0">
            <w:pPr>
              <w:widowControl/>
              <w:spacing w:before="0" w:line="240" w:lineRule="auto"/>
              <w:jc w:val="center"/>
              <w:rPr>
                <w:b/>
                <w:bCs/>
                <w:color w:val="000000"/>
                <w:sz w:val="24"/>
                <w:szCs w:val="24"/>
              </w:rPr>
            </w:pPr>
          </w:p>
        </w:tc>
        <w:tc>
          <w:tcPr>
            <w:tcW w:w="5474" w:type="dxa"/>
            <w:vMerge/>
            <w:tcBorders>
              <w:top w:val="single" w:sz="4" w:space="0" w:color="auto"/>
              <w:left w:val="single" w:sz="4" w:space="0" w:color="auto"/>
              <w:bottom w:val="single" w:sz="4" w:space="0" w:color="000000"/>
              <w:right w:val="single" w:sz="4" w:space="0" w:color="auto"/>
            </w:tcBorders>
            <w:vAlign w:val="center"/>
            <w:hideMark/>
          </w:tcPr>
          <w:p w:rsidR="00463AD0" w:rsidRPr="00463AD0" w:rsidRDefault="00463AD0" w:rsidP="00463AD0">
            <w:pPr>
              <w:widowControl/>
              <w:spacing w:before="0" w:line="240" w:lineRule="auto"/>
              <w:jc w:val="center"/>
              <w:rPr>
                <w:b/>
                <w:bCs/>
                <w:color w:val="000000"/>
                <w:sz w:val="24"/>
                <w:szCs w:val="24"/>
              </w:rPr>
            </w:pPr>
          </w:p>
        </w:tc>
        <w:tc>
          <w:tcPr>
            <w:tcW w:w="662" w:type="dxa"/>
            <w:vMerge/>
            <w:tcBorders>
              <w:top w:val="single" w:sz="4" w:space="0" w:color="auto"/>
              <w:left w:val="single" w:sz="4" w:space="0" w:color="auto"/>
              <w:bottom w:val="single" w:sz="4" w:space="0" w:color="000000"/>
              <w:right w:val="single" w:sz="4" w:space="0" w:color="auto"/>
            </w:tcBorders>
            <w:vAlign w:val="center"/>
            <w:hideMark/>
          </w:tcPr>
          <w:p w:rsidR="00463AD0" w:rsidRPr="00463AD0" w:rsidRDefault="00463AD0" w:rsidP="00463AD0">
            <w:pPr>
              <w:widowControl/>
              <w:spacing w:before="0" w:line="240" w:lineRule="auto"/>
              <w:jc w:val="center"/>
              <w:rPr>
                <w:b/>
                <w:bCs/>
                <w:color w:val="000000"/>
                <w:sz w:val="24"/>
                <w:szCs w:val="24"/>
              </w:rPr>
            </w:pPr>
          </w:p>
        </w:tc>
        <w:tc>
          <w:tcPr>
            <w:tcW w:w="1307" w:type="dxa"/>
            <w:vMerge/>
            <w:tcBorders>
              <w:top w:val="single" w:sz="4" w:space="0" w:color="auto"/>
              <w:left w:val="single" w:sz="4" w:space="0" w:color="auto"/>
              <w:bottom w:val="single" w:sz="4" w:space="0" w:color="000000"/>
              <w:right w:val="single" w:sz="4" w:space="0" w:color="auto"/>
            </w:tcBorders>
            <w:vAlign w:val="center"/>
            <w:hideMark/>
          </w:tcPr>
          <w:p w:rsidR="00463AD0" w:rsidRPr="00463AD0" w:rsidRDefault="00463AD0" w:rsidP="00463AD0">
            <w:pPr>
              <w:widowControl/>
              <w:spacing w:before="0" w:line="240" w:lineRule="auto"/>
              <w:jc w:val="center"/>
              <w:rPr>
                <w:b/>
                <w:bCs/>
                <w:color w:val="000000"/>
                <w:sz w:val="24"/>
                <w:szCs w:val="24"/>
              </w:rPr>
            </w:pPr>
          </w:p>
        </w:tc>
        <w:tc>
          <w:tcPr>
            <w:tcW w:w="1118" w:type="dxa"/>
            <w:vMerge/>
            <w:tcBorders>
              <w:top w:val="single" w:sz="4" w:space="0" w:color="auto"/>
              <w:left w:val="single" w:sz="4" w:space="0" w:color="auto"/>
              <w:bottom w:val="single" w:sz="4" w:space="0" w:color="000000"/>
              <w:right w:val="single" w:sz="4" w:space="0" w:color="auto"/>
            </w:tcBorders>
            <w:vAlign w:val="center"/>
            <w:hideMark/>
          </w:tcPr>
          <w:p w:rsidR="00463AD0" w:rsidRPr="00463AD0" w:rsidRDefault="00463AD0" w:rsidP="00463AD0">
            <w:pPr>
              <w:widowControl/>
              <w:spacing w:before="0" w:line="240" w:lineRule="auto"/>
              <w:jc w:val="center"/>
              <w:rPr>
                <w:b/>
                <w:bCs/>
                <w:color w:val="000000"/>
                <w:sz w:val="24"/>
                <w:szCs w:val="24"/>
              </w:rPr>
            </w:pPr>
          </w:p>
        </w:tc>
      </w:tr>
      <w:tr w:rsidR="00463AD0" w:rsidRPr="00463AD0" w:rsidTr="00E00838">
        <w:trPr>
          <w:trHeight w:val="296"/>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b/>
                <w:bCs/>
                <w:color w:val="000000"/>
                <w:sz w:val="24"/>
                <w:szCs w:val="24"/>
              </w:rPr>
            </w:pPr>
            <w:r w:rsidRPr="00463AD0">
              <w:rPr>
                <w:b/>
                <w:bCs/>
                <w:color w:val="000000"/>
                <w:sz w:val="24"/>
                <w:szCs w:val="24"/>
              </w:rPr>
              <w:t>I</w:t>
            </w:r>
          </w:p>
        </w:tc>
        <w:tc>
          <w:tcPr>
            <w:tcW w:w="54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b/>
                <w:bCs/>
                <w:color w:val="000000"/>
                <w:sz w:val="24"/>
                <w:szCs w:val="24"/>
              </w:rPr>
            </w:pPr>
            <w:r w:rsidRPr="00463AD0">
              <w:rPr>
                <w:b/>
                <w:bCs/>
                <w:color w:val="000000"/>
                <w:sz w:val="24"/>
                <w:szCs w:val="24"/>
              </w:rPr>
              <w:t>ĐƯỜNG QUẢN LÝ ĐOẠN 1 (K4+229.18 ĐẾN K8+857.83)</w:t>
            </w:r>
          </w:p>
        </w:tc>
        <w:tc>
          <w:tcPr>
            <w:tcW w:w="66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p>
        </w:tc>
        <w:tc>
          <w:tcPr>
            <w:tcW w:w="1307"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p>
        </w:tc>
        <w:tc>
          <w:tcPr>
            <w:tcW w:w="1118"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p>
        </w:tc>
      </w:tr>
      <w:tr w:rsidR="00463AD0" w:rsidRPr="00463AD0" w:rsidTr="00E00838">
        <w:trPr>
          <w:trHeight w:val="296"/>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b/>
                <w:bCs/>
                <w:sz w:val="24"/>
                <w:szCs w:val="24"/>
              </w:rPr>
            </w:pPr>
          </w:p>
        </w:tc>
        <w:tc>
          <w:tcPr>
            <w:tcW w:w="54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b/>
                <w:bCs/>
                <w:i/>
                <w:iCs/>
                <w:sz w:val="24"/>
                <w:szCs w:val="24"/>
              </w:rPr>
            </w:pPr>
            <w:r w:rsidRPr="00463AD0">
              <w:rPr>
                <w:b/>
                <w:bCs/>
                <w:i/>
                <w:iCs/>
                <w:sz w:val="24"/>
                <w:szCs w:val="24"/>
              </w:rPr>
              <w:t>Nền đường</w:t>
            </w:r>
          </w:p>
        </w:tc>
        <w:tc>
          <w:tcPr>
            <w:tcW w:w="66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b/>
                <w:bCs/>
                <w:sz w:val="24"/>
                <w:szCs w:val="24"/>
              </w:rPr>
            </w:pPr>
          </w:p>
        </w:tc>
        <w:tc>
          <w:tcPr>
            <w:tcW w:w="1307"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b/>
                <w:bCs/>
                <w:sz w:val="24"/>
                <w:szCs w:val="24"/>
              </w:rPr>
            </w:pPr>
          </w:p>
        </w:tc>
        <w:tc>
          <w:tcPr>
            <w:tcW w:w="1118"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p>
        </w:tc>
      </w:tr>
      <w:tr w:rsidR="00463AD0" w:rsidRPr="00463AD0" w:rsidTr="00E00838">
        <w:trPr>
          <w:trHeight w:val="296"/>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sz w:val="24"/>
                <w:szCs w:val="24"/>
              </w:rPr>
            </w:pPr>
            <w:r w:rsidRPr="00463AD0">
              <w:rPr>
                <w:sz w:val="24"/>
                <w:szCs w:val="24"/>
              </w:rPr>
              <w:t>1</w:t>
            </w:r>
          </w:p>
        </w:tc>
        <w:tc>
          <w:tcPr>
            <w:tcW w:w="54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sz w:val="24"/>
                <w:szCs w:val="24"/>
              </w:rPr>
            </w:pPr>
            <w:r w:rsidRPr="00463AD0">
              <w:rPr>
                <w:sz w:val="24"/>
                <w:szCs w:val="24"/>
              </w:rPr>
              <w:t>Đất đắp nền đường , K =0.95</w:t>
            </w:r>
          </w:p>
        </w:tc>
        <w:tc>
          <w:tcPr>
            <w:tcW w:w="66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sz w:val="24"/>
                <w:szCs w:val="24"/>
              </w:rPr>
            </w:pPr>
            <w:r w:rsidRPr="00463AD0">
              <w:rPr>
                <w:sz w:val="24"/>
                <w:szCs w:val="24"/>
              </w:rPr>
              <w:t>m3</w:t>
            </w:r>
          </w:p>
        </w:tc>
        <w:tc>
          <w:tcPr>
            <w:tcW w:w="1307"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725535">
            <w:pPr>
              <w:widowControl/>
              <w:spacing w:before="0" w:line="240" w:lineRule="auto"/>
              <w:jc w:val="right"/>
              <w:rPr>
                <w:sz w:val="24"/>
                <w:szCs w:val="24"/>
              </w:rPr>
            </w:pPr>
            <w:r w:rsidRPr="00463AD0">
              <w:rPr>
                <w:sz w:val="24"/>
                <w:szCs w:val="24"/>
              </w:rPr>
              <w:t>15,683.1</w:t>
            </w:r>
          </w:p>
        </w:tc>
        <w:tc>
          <w:tcPr>
            <w:tcW w:w="1118"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p>
        </w:tc>
      </w:tr>
      <w:tr w:rsidR="00463AD0" w:rsidRPr="00463AD0" w:rsidTr="00E00838">
        <w:trPr>
          <w:trHeight w:val="296"/>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sz w:val="24"/>
                <w:szCs w:val="24"/>
              </w:rPr>
            </w:pPr>
            <w:r w:rsidRPr="00463AD0">
              <w:rPr>
                <w:sz w:val="24"/>
                <w:szCs w:val="24"/>
              </w:rPr>
              <w:t>2</w:t>
            </w:r>
          </w:p>
        </w:tc>
        <w:tc>
          <w:tcPr>
            <w:tcW w:w="54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sz w:val="24"/>
                <w:szCs w:val="24"/>
              </w:rPr>
            </w:pPr>
            <w:r w:rsidRPr="00463AD0">
              <w:rPr>
                <w:sz w:val="24"/>
                <w:szCs w:val="24"/>
              </w:rPr>
              <w:t>Đào xúc đất để đắp cấp  2</w:t>
            </w:r>
          </w:p>
        </w:tc>
        <w:tc>
          <w:tcPr>
            <w:tcW w:w="66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sz w:val="24"/>
                <w:szCs w:val="24"/>
              </w:rPr>
            </w:pPr>
            <w:r w:rsidRPr="00463AD0">
              <w:rPr>
                <w:sz w:val="24"/>
                <w:szCs w:val="24"/>
              </w:rPr>
              <w:t>m3</w:t>
            </w:r>
          </w:p>
        </w:tc>
        <w:tc>
          <w:tcPr>
            <w:tcW w:w="1307"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725535">
            <w:pPr>
              <w:widowControl/>
              <w:spacing w:before="0" w:line="240" w:lineRule="auto"/>
              <w:jc w:val="right"/>
              <w:rPr>
                <w:sz w:val="24"/>
                <w:szCs w:val="24"/>
              </w:rPr>
            </w:pPr>
            <w:r w:rsidRPr="00463AD0">
              <w:rPr>
                <w:sz w:val="24"/>
                <w:szCs w:val="24"/>
              </w:rPr>
              <w:t>17,721.86</w:t>
            </w:r>
          </w:p>
        </w:tc>
        <w:tc>
          <w:tcPr>
            <w:tcW w:w="1118"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p>
        </w:tc>
      </w:tr>
      <w:tr w:rsidR="00463AD0" w:rsidRPr="00463AD0" w:rsidTr="00E00838">
        <w:trPr>
          <w:trHeight w:val="296"/>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sz w:val="24"/>
                <w:szCs w:val="24"/>
              </w:rPr>
            </w:pPr>
            <w:r w:rsidRPr="00463AD0">
              <w:rPr>
                <w:sz w:val="24"/>
                <w:szCs w:val="24"/>
              </w:rPr>
              <w:t>3</w:t>
            </w:r>
          </w:p>
        </w:tc>
        <w:tc>
          <w:tcPr>
            <w:tcW w:w="54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sz w:val="24"/>
                <w:szCs w:val="24"/>
              </w:rPr>
            </w:pPr>
            <w:r w:rsidRPr="00463AD0">
              <w:rPr>
                <w:sz w:val="24"/>
                <w:szCs w:val="24"/>
              </w:rPr>
              <w:t>Vận chuyển đất cự ly 3km</w:t>
            </w:r>
          </w:p>
        </w:tc>
        <w:tc>
          <w:tcPr>
            <w:tcW w:w="66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sz w:val="24"/>
                <w:szCs w:val="24"/>
              </w:rPr>
            </w:pPr>
            <w:r w:rsidRPr="00463AD0">
              <w:rPr>
                <w:sz w:val="24"/>
                <w:szCs w:val="24"/>
              </w:rPr>
              <w:t>m3</w:t>
            </w:r>
          </w:p>
        </w:tc>
        <w:tc>
          <w:tcPr>
            <w:tcW w:w="1307"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725535">
            <w:pPr>
              <w:widowControl/>
              <w:spacing w:before="0" w:line="240" w:lineRule="auto"/>
              <w:jc w:val="right"/>
              <w:rPr>
                <w:sz w:val="24"/>
                <w:szCs w:val="24"/>
              </w:rPr>
            </w:pPr>
            <w:r w:rsidRPr="00463AD0">
              <w:rPr>
                <w:sz w:val="24"/>
                <w:szCs w:val="24"/>
              </w:rPr>
              <w:t>17,721.86</w:t>
            </w:r>
          </w:p>
        </w:tc>
        <w:tc>
          <w:tcPr>
            <w:tcW w:w="1118"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p>
        </w:tc>
      </w:tr>
      <w:tr w:rsidR="00463AD0" w:rsidRPr="00463AD0" w:rsidTr="00E00838">
        <w:trPr>
          <w:trHeight w:val="296"/>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sz w:val="24"/>
                <w:szCs w:val="24"/>
              </w:rPr>
            </w:pPr>
            <w:r w:rsidRPr="00463AD0">
              <w:rPr>
                <w:sz w:val="24"/>
                <w:szCs w:val="24"/>
              </w:rPr>
              <w:t>4</w:t>
            </w:r>
          </w:p>
        </w:tc>
        <w:tc>
          <w:tcPr>
            <w:tcW w:w="54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sz w:val="24"/>
                <w:szCs w:val="24"/>
              </w:rPr>
            </w:pPr>
            <w:r w:rsidRPr="00463AD0">
              <w:rPr>
                <w:sz w:val="24"/>
                <w:szCs w:val="24"/>
              </w:rPr>
              <w:t>Đất đào nền đường cấp 2</w:t>
            </w:r>
          </w:p>
        </w:tc>
        <w:tc>
          <w:tcPr>
            <w:tcW w:w="66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sz w:val="24"/>
                <w:szCs w:val="24"/>
              </w:rPr>
            </w:pPr>
            <w:r w:rsidRPr="00463AD0">
              <w:rPr>
                <w:sz w:val="24"/>
                <w:szCs w:val="24"/>
              </w:rPr>
              <w:t>m3</w:t>
            </w:r>
          </w:p>
        </w:tc>
        <w:tc>
          <w:tcPr>
            <w:tcW w:w="1307"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725535">
            <w:pPr>
              <w:widowControl/>
              <w:spacing w:before="0" w:line="240" w:lineRule="auto"/>
              <w:jc w:val="right"/>
              <w:rPr>
                <w:sz w:val="24"/>
                <w:szCs w:val="24"/>
              </w:rPr>
            </w:pPr>
            <w:r w:rsidRPr="00463AD0">
              <w:rPr>
                <w:sz w:val="24"/>
                <w:szCs w:val="24"/>
              </w:rPr>
              <w:t>9,764.7</w:t>
            </w:r>
          </w:p>
        </w:tc>
        <w:tc>
          <w:tcPr>
            <w:tcW w:w="1118"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p>
        </w:tc>
      </w:tr>
      <w:tr w:rsidR="00463AD0" w:rsidRPr="00463AD0" w:rsidTr="00E00838">
        <w:trPr>
          <w:trHeight w:val="296"/>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sz w:val="24"/>
                <w:szCs w:val="24"/>
              </w:rPr>
            </w:pPr>
            <w:r w:rsidRPr="00463AD0">
              <w:rPr>
                <w:sz w:val="24"/>
                <w:szCs w:val="24"/>
              </w:rPr>
              <w:t>5</w:t>
            </w:r>
          </w:p>
        </w:tc>
        <w:tc>
          <w:tcPr>
            <w:tcW w:w="54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sz w:val="24"/>
                <w:szCs w:val="24"/>
              </w:rPr>
            </w:pPr>
            <w:r w:rsidRPr="00463AD0">
              <w:rPr>
                <w:sz w:val="24"/>
                <w:szCs w:val="24"/>
              </w:rPr>
              <w:t>Đào khuôn mặt đường</w:t>
            </w:r>
          </w:p>
        </w:tc>
        <w:tc>
          <w:tcPr>
            <w:tcW w:w="66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sz w:val="24"/>
                <w:szCs w:val="24"/>
              </w:rPr>
            </w:pPr>
            <w:r w:rsidRPr="00463AD0">
              <w:rPr>
                <w:sz w:val="24"/>
                <w:szCs w:val="24"/>
              </w:rPr>
              <w:t>m3</w:t>
            </w:r>
          </w:p>
        </w:tc>
        <w:tc>
          <w:tcPr>
            <w:tcW w:w="1307"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725535">
            <w:pPr>
              <w:widowControl/>
              <w:spacing w:before="0" w:line="240" w:lineRule="auto"/>
              <w:jc w:val="right"/>
              <w:rPr>
                <w:sz w:val="24"/>
                <w:szCs w:val="24"/>
              </w:rPr>
            </w:pPr>
            <w:r w:rsidRPr="00463AD0">
              <w:rPr>
                <w:sz w:val="24"/>
                <w:szCs w:val="24"/>
              </w:rPr>
              <w:t>1,557.6</w:t>
            </w:r>
          </w:p>
        </w:tc>
        <w:tc>
          <w:tcPr>
            <w:tcW w:w="1118"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p>
        </w:tc>
      </w:tr>
      <w:tr w:rsidR="00463AD0" w:rsidRPr="00463AD0" w:rsidTr="00E00838">
        <w:trPr>
          <w:trHeight w:val="296"/>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sz w:val="24"/>
                <w:szCs w:val="24"/>
              </w:rPr>
            </w:pPr>
            <w:r w:rsidRPr="00463AD0">
              <w:rPr>
                <w:sz w:val="24"/>
                <w:szCs w:val="24"/>
              </w:rPr>
              <w:t>6</w:t>
            </w:r>
          </w:p>
        </w:tc>
        <w:tc>
          <w:tcPr>
            <w:tcW w:w="54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sz w:val="24"/>
                <w:szCs w:val="24"/>
              </w:rPr>
            </w:pPr>
            <w:r w:rsidRPr="00463AD0">
              <w:rPr>
                <w:sz w:val="24"/>
                <w:szCs w:val="24"/>
              </w:rPr>
              <w:t>Đào phong hóa</w:t>
            </w:r>
          </w:p>
        </w:tc>
        <w:tc>
          <w:tcPr>
            <w:tcW w:w="66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sz w:val="24"/>
                <w:szCs w:val="24"/>
              </w:rPr>
            </w:pPr>
            <w:r w:rsidRPr="00463AD0">
              <w:rPr>
                <w:sz w:val="24"/>
                <w:szCs w:val="24"/>
              </w:rPr>
              <w:t>m3</w:t>
            </w:r>
          </w:p>
        </w:tc>
        <w:tc>
          <w:tcPr>
            <w:tcW w:w="1307"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725535">
            <w:pPr>
              <w:widowControl/>
              <w:spacing w:before="0" w:line="240" w:lineRule="auto"/>
              <w:jc w:val="right"/>
              <w:rPr>
                <w:sz w:val="24"/>
                <w:szCs w:val="24"/>
              </w:rPr>
            </w:pPr>
            <w:r w:rsidRPr="00463AD0">
              <w:rPr>
                <w:sz w:val="24"/>
                <w:szCs w:val="24"/>
              </w:rPr>
              <w:t>5,068.5</w:t>
            </w:r>
          </w:p>
        </w:tc>
        <w:tc>
          <w:tcPr>
            <w:tcW w:w="1118"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p>
        </w:tc>
      </w:tr>
      <w:tr w:rsidR="00463AD0" w:rsidRPr="00463AD0" w:rsidTr="00E00838">
        <w:trPr>
          <w:trHeight w:val="296"/>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sz w:val="24"/>
                <w:szCs w:val="24"/>
              </w:rPr>
            </w:pPr>
            <w:r w:rsidRPr="00463AD0">
              <w:rPr>
                <w:sz w:val="24"/>
                <w:szCs w:val="24"/>
              </w:rPr>
              <w:t>7</w:t>
            </w:r>
          </w:p>
        </w:tc>
        <w:tc>
          <w:tcPr>
            <w:tcW w:w="54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sz w:val="24"/>
                <w:szCs w:val="24"/>
              </w:rPr>
            </w:pPr>
            <w:r w:rsidRPr="00463AD0">
              <w:rPr>
                <w:sz w:val="24"/>
                <w:szCs w:val="24"/>
              </w:rPr>
              <w:t>Đào rãnh</w:t>
            </w:r>
          </w:p>
        </w:tc>
        <w:tc>
          <w:tcPr>
            <w:tcW w:w="66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sz w:val="24"/>
                <w:szCs w:val="24"/>
              </w:rPr>
            </w:pPr>
            <w:r w:rsidRPr="00463AD0">
              <w:rPr>
                <w:sz w:val="24"/>
                <w:szCs w:val="24"/>
              </w:rPr>
              <w:t>m3</w:t>
            </w:r>
          </w:p>
        </w:tc>
        <w:tc>
          <w:tcPr>
            <w:tcW w:w="1307"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725535">
            <w:pPr>
              <w:widowControl/>
              <w:spacing w:before="0" w:line="240" w:lineRule="auto"/>
              <w:jc w:val="right"/>
              <w:rPr>
                <w:sz w:val="24"/>
                <w:szCs w:val="24"/>
              </w:rPr>
            </w:pPr>
            <w:r w:rsidRPr="00463AD0">
              <w:rPr>
                <w:sz w:val="24"/>
                <w:szCs w:val="24"/>
              </w:rPr>
              <w:t>10,784.7</w:t>
            </w:r>
          </w:p>
        </w:tc>
        <w:tc>
          <w:tcPr>
            <w:tcW w:w="1118"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p>
        </w:tc>
      </w:tr>
      <w:tr w:rsidR="00463AD0" w:rsidRPr="00463AD0" w:rsidTr="00E00838">
        <w:trPr>
          <w:trHeight w:val="296"/>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sz w:val="24"/>
                <w:szCs w:val="24"/>
              </w:rPr>
            </w:pPr>
            <w:r w:rsidRPr="00463AD0">
              <w:rPr>
                <w:sz w:val="24"/>
                <w:szCs w:val="24"/>
              </w:rPr>
              <w:t>8</w:t>
            </w:r>
          </w:p>
        </w:tc>
        <w:tc>
          <w:tcPr>
            <w:tcW w:w="5474" w:type="dxa"/>
            <w:tcBorders>
              <w:top w:val="nil"/>
              <w:left w:val="nil"/>
              <w:bottom w:val="single" w:sz="4" w:space="0" w:color="auto"/>
              <w:right w:val="single" w:sz="4" w:space="0" w:color="auto"/>
            </w:tcBorders>
            <w:shd w:val="clear" w:color="000000" w:fill="FFFFFF"/>
            <w:noWrap/>
            <w:vAlign w:val="center"/>
            <w:hideMark/>
          </w:tcPr>
          <w:p w:rsidR="00463AD0" w:rsidRPr="00463AD0" w:rsidRDefault="00463AD0" w:rsidP="00463AD0">
            <w:pPr>
              <w:widowControl/>
              <w:spacing w:before="0" w:line="240" w:lineRule="auto"/>
              <w:rPr>
                <w:sz w:val="24"/>
                <w:szCs w:val="24"/>
              </w:rPr>
            </w:pPr>
            <w:r w:rsidRPr="00463AD0">
              <w:rPr>
                <w:sz w:val="24"/>
                <w:szCs w:val="24"/>
              </w:rPr>
              <w:t>Vận chuyển đổ thải cự ly 1km</w:t>
            </w:r>
          </w:p>
        </w:tc>
        <w:tc>
          <w:tcPr>
            <w:tcW w:w="662" w:type="dxa"/>
            <w:tcBorders>
              <w:top w:val="nil"/>
              <w:left w:val="nil"/>
              <w:bottom w:val="single" w:sz="4" w:space="0" w:color="auto"/>
              <w:right w:val="single" w:sz="4" w:space="0" w:color="auto"/>
            </w:tcBorders>
            <w:shd w:val="clear" w:color="000000" w:fill="FFFFFF"/>
            <w:noWrap/>
            <w:vAlign w:val="center"/>
            <w:hideMark/>
          </w:tcPr>
          <w:p w:rsidR="00463AD0" w:rsidRPr="00463AD0" w:rsidRDefault="00463AD0" w:rsidP="00463AD0">
            <w:pPr>
              <w:widowControl/>
              <w:spacing w:before="0" w:line="240" w:lineRule="auto"/>
              <w:jc w:val="center"/>
              <w:rPr>
                <w:sz w:val="24"/>
                <w:szCs w:val="24"/>
              </w:rPr>
            </w:pPr>
            <w:r w:rsidRPr="00463AD0">
              <w:rPr>
                <w:sz w:val="24"/>
                <w:szCs w:val="24"/>
              </w:rPr>
              <w:t>m3</w:t>
            </w:r>
          </w:p>
        </w:tc>
        <w:tc>
          <w:tcPr>
            <w:tcW w:w="1307" w:type="dxa"/>
            <w:tcBorders>
              <w:top w:val="nil"/>
              <w:left w:val="nil"/>
              <w:bottom w:val="single" w:sz="4" w:space="0" w:color="auto"/>
              <w:right w:val="single" w:sz="4" w:space="0" w:color="auto"/>
            </w:tcBorders>
            <w:shd w:val="clear" w:color="000000" w:fill="FFFFFF"/>
            <w:noWrap/>
            <w:vAlign w:val="center"/>
            <w:hideMark/>
          </w:tcPr>
          <w:p w:rsidR="00463AD0" w:rsidRPr="00463AD0" w:rsidRDefault="00463AD0" w:rsidP="00725535">
            <w:pPr>
              <w:widowControl/>
              <w:spacing w:before="0" w:line="240" w:lineRule="auto"/>
              <w:jc w:val="right"/>
              <w:rPr>
                <w:sz w:val="24"/>
                <w:szCs w:val="24"/>
              </w:rPr>
            </w:pPr>
            <w:r w:rsidRPr="00463AD0">
              <w:rPr>
                <w:sz w:val="24"/>
                <w:szCs w:val="24"/>
              </w:rPr>
              <w:t>25,617.79</w:t>
            </w:r>
          </w:p>
        </w:tc>
        <w:tc>
          <w:tcPr>
            <w:tcW w:w="1118"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p>
        </w:tc>
      </w:tr>
      <w:tr w:rsidR="00463AD0" w:rsidRPr="00463AD0" w:rsidTr="00E00838">
        <w:trPr>
          <w:trHeight w:val="296"/>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b/>
                <w:bCs/>
                <w:sz w:val="24"/>
                <w:szCs w:val="24"/>
              </w:rPr>
            </w:pPr>
          </w:p>
        </w:tc>
        <w:tc>
          <w:tcPr>
            <w:tcW w:w="54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b/>
                <w:bCs/>
                <w:i/>
                <w:iCs/>
                <w:sz w:val="24"/>
                <w:szCs w:val="24"/>
              </w:rPr>
            </w:pPr>
            <w:r w:rsidRPr="00463AD0">
              <w:rPr>
                <w:b/>
                <w:bCs/>
                <w:i/>
                <w:iCs/>
                <w:sz w:val="24"/>
                <w:szCs w:val="24"/>
              </w:rPr>
              <w:t>Mặt đường</w:t>
            </w:r>
          </w:p>
        </w:tc>
        <w:tc>
          <w:tcPr>
            <w:tcW w:w="66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b/>
                <w:bCs/>
                <w:sz w:val="24"/>
                <w:szCs w:val="24"/>
              </w:rPr>
            </w:pPr>
          </w:p>
        </w:tc>
        <w:tc>
          <w:tcPr>
            <w:tcW w:w="1307"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725535">
            <w:pPr>
              <w:widowControl/>
              <w:spacing w:before="0" w:line="240" w:lineRule="auto"/>
              <w:jc w:val="right"/>
              <w:rPr>
                <w:b/>
                <w:bCs/>
                <w:sz w:val="24"/>
                <w:szCs w:val="24"/>
              </w:rPr>
            </w:pPr>
          </w:p>
        </w:tc>
        <w:tc>
          <w:tcPr>
            <w:tcW w:w="1118"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p>
        </w:tc>
      </w:tr>
      <w:tr w:rsidR="00463AD0" w:rsidRPr="00463AD0" w:rsidTr="00E00838">
        <w:trPr>
          <w:trHeight w:val="296"/>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sz w:val="24"/>
                <w:szCs w:val="24"/>
              </w:rPr>
            </w:pPr>
            <w:r w:rsidRPr="00463AD0">
              <w:rPr>
                <w:sz w:val="24"/>
                <w:szCs w:val="24"/>
              </w:rPr>
              <w:t>9</w:t>
            </w:r>
          </w:p>
        </w:tc>
        <w:tc>
          <w:tcPr>
            <w:tcW w:w="54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sz w:val="24"/>
                <w:szCs w:val="24"/>
              </w:rPr>
            </w:pPr>
            <w:r w:rsidRPr="00463AD0">
              <w:rPr>
                <w:sz w:val="24"/>
                <w:szCs w:val="24"/>
              </w:rPr>
              <w:t>Đắp cấp phối sỏi đồi K=0.98</w:t>
            </w:r>
          </w:p>
        </w:tc>
        <w:tc>
          <w:tcPr>
            <w:tcW w:w="66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sz w:val="24"/>
                <w:szCs w:val="24"/>
              </w:rPr>
            </w:pPr>
            <w:r w:rsidRPr="00463AD0">
              <w:rPr>
                <w:sz w:val="24"/>
                <w:szCs w:val="24"/>
              </w:rPr>
              <w:t>m3</w:t>
            </w:r>
          </w:p>
        </w:tc>
        <w:tc>
          <w:tcPr>
            <w:tcW w:w="1307"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725535">
            <w:pPr>
              <w:widowControl/>
              <w:spacing w:before="0" w:line="240" w:lineRule="auto"/>
              <w:jc w:val="right"/>
              <w:rPr>
                <w:sz w:val="24"/>
                <w:szCs w:val="24"/>
              </w:rPr>
            </w:pPr>
            <w:r w:rsidRPr="00463AD0">
              <w:rPr>
                <w:sz w:val="24"/>
                <w:szCs w:val="24"/>
              </w:rPr>
              <w:t>4,050.07</w:t>
            </w:r>
          </w:p>
        </w:tc>
        <w:tc>
          <w:tcPr>
            <w:tcW w:w="1118"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p>
        </w:tc>
      </w:tr>
      <w:tr w:rsidR="00463AD0" w:rsidRPr="00463AD0" w:rsidTr="00E00838">
        <w:trPr>
          <w:trHeight w:val="296"/>
        </w:trPr>
        <w:tc>
          <w:tcPr>
            <w:tcW w:w="569" w:type="dxa"/>
            <w:tcBorders>
              <w:top w:val="nil"/>
              <w:left w:val="single" w:sz="4" w:space="0" w:color="auto"/>
              <w:bottom w:val="single" w:sz="4" w:space="0" w:color="auto"/>
              <w:right w:val="single" w:sz="4" w:space="0" w:color="auto"/>
            </w:tcBorders>
            <w:shd w:val="clear" w:color="000000" w:fill="FFFFFF"/>
            <w:noWrap/>
            <w:vAlign w:val="center"/>
            <w:hideMark/>
          </w:tcPr>
          <w:p w:rsidR="00463AD0" w:rsidRPr="00463AD0" w:rsidRDefault="00463AD0" w:rsidP="00463AD0">
            <w:pPr>
              <w:widowControl/>
              <w:spacing w:before="0" w:line="240" w:lineRule="auto"/>
              <w:jc w:val="center"/>
              <w:rPr>
                <w:sz w:val="24"/>
                <w:szCs w:val="24"/>
              </w:rPr>
            </w:pPr>
            <w:r w:rsidRPr="00463AD0">
              <w:rPr>
                <w:sz w:val="24"/>
                <w:szCs w:val="24"/>
              </w:rPr>
              <w:t>10</w:t>
            </w:r>
          </w:p>
        </w:tc>
        <w:tc>
          <w:tcPr>
            <w:tcW w:w="5474" w:type="dxa"/>
            <w:tcBorders>
              <w:top w:val="nil"/>
              <w:left w:val="nil"/>
              <w:bottom w:val="single" w:sz="4" w:space="0" w:color="auto"/>
              <w:right w:val="single" w:sz="4" w:space="0" w:color="auto"/>
            </w:tcBorders>
            <w:shd w:val="clear" w:color="000000" w:fill="FFFFFF"/>
            <w:noWrap/>
            <w:vAlign w:val="center"/>
            <w:hideMark/>
          </w:tcPr>
          <w:p w:rsidR="00463AD0" w:rsidRPr="00463AD0" w:rsidRDefault="00463AD0" w:rsidP="00463AD0">
            <w:pPr>
              <w:widowControl/>
              <w:spacing w:before="0" w:line="240" w:lineRule="auto"/>
              <w:rPr>
                <w:sz w:val="24"/>
                <w:szCs w:val="24"/>
              </w:rPr>
            </w:pPr>
            <w:r w:rsidRPr="00463AD0">
              <w:rPr>
                <w:sz w:val="24"/>
                <w:szCs w:val="24"/>
              </w:rPr>
              <w:t>Đào xúc đất cấp phối để đắp, VC 3km</w:t>
            </w:r>
          </w:p>
        </w:tc>
        <w:tc>
          <w:tcPr>
            <w:tcW w:w="662" w:type="dxa"/>
            <w:tcBorders>
              <w:top w:val="nil"/>
              <w:left w:val="nil"/>
              <w:bottom w:val="single" w:sz="4" w:space="0" w:color="auto"/>
              <w:right w:val="single" w:sz="4" w:space="0" w:color="auto"/>
            </w:tcBorders>
            <w:shd w:val="clear" w:color="000000" w:fill="FFFFFF"/>
            <w:noWrap/>
            <w:vAlign w:val="center"/>
            <w:hideMark/>
          </w:tcPr>
          <w:p w:rsidR="00463AD0" w:rsidRPr="00463AD0" w:rsidRDefault="00463AD0" w:rsidP="00463AD0">
            <w:pPr>
              <w:widowControl/>
              <w:spacing w:before="0" w:line="240" w:lineRule="auto"/>
              <w:jc w:val="center"/>
              <w:rPr>
                <w:sz w:val="24"/>
                <w:szCs w:val="24"/>
              </w:rPr>
            </w:pPr>
            <w:r w:rsidRPr="00463AD0">
              <w:rPr>
                <w:sz w:val="24"/>
                <w:szCs w:val="24"/>
              </w:rPr>
              <w:t>m3</w:t>
            </w:r>
          </w:p>
        </w:tc>
        <w:tc>
          <w:tcPr>
            <w:tcW w:w="1307" w:type="dxa"/>
            <w:tcBorders>
              <w:top w:val="nil"/>
              <w:left w:val="nil"/>
              <w:bottom w:val="single" w:sz="4" w:space="0" w:color="auto"/>
              <w:right w:val="single" w:sz="4" w:space="0" w:color="auto"/>
            </w:tcBorders>
            <w:shd w:val="clear" w:color="000000" w:fill="FFFFFF"/>
            <w:noWrap/>
            <w:vAlign w:val="center"/>
            <w:hideMark/>
          </w:tcPr>
          <w:p w:rsidR="00463AD0" w:rsidRPr="00463AD0" w:rsidRDefault="00463AD0" w:rsidP="00725535">
            <w:pPr>
              <w:widowControl/>
              <w:spacing w:before="0" w:line="240" w:lineRule="auto"/>
              <w:jc w:val="right"/>
              <w:rPr>
                <w:sz w:val="24"/>
                <w:szCs w:val="24"/>
              </w:rPr>
            </w:pPr>
            <w:r w:rsidRPr="00463AD0">
              <w:rPr>
                <w:sz w:val="24"/>
                <w:szCs w:val="24"/>
              </w:rPr>
              <w:t>4,576.58</w:t>
            </w:r>
          </w:p>
        </w:tc>
        <w:tc>
          <w:tcPr>
            <w:tcW w:w="1118"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p>
        </w:tc>
      </w:tr>
      <w:tr w:rsidR="00463AD0" w:rsidRPr="00463AD0" w:rsidTr="00E00838">
        <w:trPr>
          <w:trHeight w:val="296"/>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b/>
                <w:bCs/>
                <w:color w:val="000000"/>
                <w:sz w:val="24"/>
                <w:szCs w:val="24"/>
              </w:rPr>
            </w:pPr>
            <w:r w:rsidRPr="00463AD0">
              <w:rPr>
                <w:b/>
                <w:bCs/>
                <w:color w:val="000000"/>
                <w:sz w:val="24"/>
                <w:szCs w:val="24"/>
              </w:rPr>
              <w:t>II</w:t>
            </w:r>
          </w:p>
        </w:tc>
        <w:tc>
          <w:tcPr>
            <w:tcW w:w="54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b/>
                <w:bCs/>
                <w:color w:val="000000"/>
                <w:sz w:val="24"/>
                <w:szCs w:val="24"/>
              </w:rPr>
            </w:pPr>
            <w:r w:rsidRPr="00463AD0">
              <w:rPr>
                <w:b/>
                <w:bCs/>
                <w:color w:val="000000"/>
                <w:sz w:val="24"/>
                <w:szCs w:val="24"/>
              </w:rPr>
              <w:t>TUYẾN ĐƯỜNG QUẢN LÝ (K10+713.6-:-K23+967.03)</w:t>
            </w:r>
          </w:p>
        </w:tc>
        <w:tc>
          <w:tcPr>
            <w:tcW w:w="66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p>
        </w:tc>
        <w:tc>
          <w:tcPr>
            <w:tcW w:w="1307"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725535">
            <w:pPr>
              <w:widowControl/>
              <w:spacing w:before="0" w:line="240" w:lineRule="auto"/>
              <w:jc w:val="right"/>
              <w:rPr>
                <w:color w:val="000000"/>
                <w:sz w:val="24"/>
                <w:szCs w:val="24"/>
              </w:rPr>
            </w:pPr>
          </w:p>
        </w:tc>
        <w:tc>
          <w:tcPr>
            <w:tcW w:w="1118"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p>
        </w:tc>
      </w:tr>
      <w:tr w:rsidR="00463AD0" w:rsidRPr="00463AD0" w:rsidTr="00E00838">
        <w:trPr>
          <w:trHeight w:val="296"/>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b/>
                <w:bCs/>
                <w:sz w:val="24"/>
                <w:szCs w:val="24"/>
              </w:rPr>
            </w:pPr>
          </w:p>
        </w:tc>
        <w:tc>
          <w:tcPr>
            <w:tcW w:w="54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b/>
                <w:bCs/>
                <w:i/>
                <w:iCs/>
                <w:sz w:val="24"/>
                <w:szCs w:val="24"/>
              </w:rPr>
            </w:pPr>
            <w:r w:rsidRPr="00463AD0">
              <w:rPr>
                <w:b/>
                <w:bCs/>
                <w:i/>
                <w:iCs/>
                <w:sz w:val="24"/>
                <w:szCs w:val="24"/>
              </w:rPr>
              <w:t>Nền đường</w:t>
            </w:r>
          </w:p>
        </w:tc>
        <w:tc>
          <w:tcPr>
            <w:tcW w:w="66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b/>
                <w:bCs/>
                <w:sz w:val="24"/>
                <w:szCs w:val="24"/>
              </w:rPr>
            </w:pPr>
          </w:p>
        </w:tc>
        <w:tc>
          <w:tcPr>
            <w:tcW w:w="1307"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725535">
            <w:pPr>
              <w:widowControl/>
              <w:spacing w:before="0" w:line="240" w:lineRule="auto"/>
              <w:jc w:val="right"/>
              <w:rPr>
                <w:b/>
                <w:bCs/>
                <w:sz w:val="24"/>
                <w:szCs w:val="24"/>
              </w:rPr>
            </w:pPr>
          </w:p>
        </w:tc>
        <w:tc>
          <w:tcPr>
            <w:tcW w:w="1118"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p>
        </w:tc>
      </w:tr>
      <w:tr w:rsidR="00463AD0" w:rsidRPr="00463AD0" w:rsidTr="00E00838">
        <w:trPr>
          <w:trHeight w:val="296"/>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sz w:val="24"/>
                <w:szCs w:val="24"/>
              </w:rPr>
            </w:pPr>
            <w:r w:rsidRPr="00463AD0">
              <w:rPr>
                <w:sz w:val="24"/>
                <w:szCs w:val="24"/>
              </w:rPr>
              <w:t>1</w:t>
            </w:r>
          </w:p>
        </w:tc>
        <w:tc>
          <w:tcPr>
            <w:tcW w:w="54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sz w:val="24"/>
                <w:szCs w:val="24"/>
              </w:rPr>
            </w:pPr>
            <w:r w:rsidRPr="00463AD0">
              <w:rPr>
                <w:sz w:val="24"/>
                <w:szCs w:val="24"/>
              </w:rPr>
              <w:t>Phát dọn mặt bằng chiều dài tuyến đường</w:t>
            </w:r>
          </w:p>
        </w:tc>
        <w:tc>
          <w:tcPr>
            <w:tcW w:w="66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sz w:val="24"/>
                <w:szCs w:val="24"/>
              </w:rPr>
            </w:pPr>
            <w:r w:rsidRPr="00463AD0">
              <w:rPr>
                <w:sz w:val="24"/>
                <w:szCs w:val="24"/>
              </w:rPr>
              <w:t>m2</w:t>
            </w:r>
          </w:p>
        </w:tc>
        <w:tc>
          <w:tcPr>
            <w:tcW w:w="1307"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725535">
            <w:pPr>
              <w:widowControl/>
              <w:spacing w:before="0" w:line="240" w:lineRule="auto"/>
              <w:jc w:val="right"/>
              <w:rPr>
                <w:sz w:val="24"/>
                <w:szCs w:val="24"/>
              </w:rPr>
            </w:pPr>
            <w:r w:rsidRPr="00463AD0">
              <w:rPr>
                <w:sz w:val="24"/>
                <w:szCs w:val="24"/>
              </w:rPr>
              <w:t>132,904.30</w:t>
            </w:r>
          </w:p>
        </w:tc>
        <w:tc>
          <w:tcPr>
            <w:tcW w:w="1118"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p>
        </w:tc>
      </w:tr>
      <w:tr w:rsidR="00463AD0" w:rsidRPr="00463AD0" w:rsidTr="00E00838">
        <w:trPr>
          <w:trHeight w:val="296"/>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sz w:val="24"/>
                <w:szCs w:val="24"/>
              </w:rPr>
            </w:pPr>
            <w:r w:rsidRPr="00463AD0">
              <w:rPr>
                <w:sz w:val="24"/>
                <w:szCs w:val="24"/>
              </w:rPr>
              <w:t>2</w:t>
            </w:r>
          </w:p>
        </w:tc>
        <w:tc>
          <w:tcPr>
            <w:tcW w:w="54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sz w:val="24"/>
                <w:szCs w:val="24"/>
              </w:rPr>
            </w:pPr>
            <w:r w:rsidRPr="00463AD0">
              <w:rPr>
                <w:sz w:val="24"/>
                <w:szCs w:val="24"/>
              </w:rPr>
              <w:t>Đất đắp nền đường , K =0.95</w:t>
            </w:r>
          </w:p>
        </w:tc>
        <w:tc>
          <w:tcPr>
            <w:tcW w:w="66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sz w:val="24"/>
                <w:szCs w:val="24"/>
              </w:rPr>
            </w:pPr>
            <w:r w:rsidRPr="00463AD0">
              <w:rPr>
                <w:sz w:val="24"/>
                <w:szCs w:val="24"/>
              </w:rPr>
              <w:t>m3</w:t>
            </w:r>
          </w:p>
        </w:tc>
        <w:tc>
          <w:tcPr>
            <w:tcW w:w="1307"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725535">
            <w:pPr>
              <w:widowControl/>
              <w:spacing w:before="0" w:line="240" w:lineRule="auto"/>
              <w:jc w:val="right"/>
              <w:rPr>
                <w:sz w:val="24"/>
                <w:szCs w:val="24"/>
              </w:rPr>
            </w:pPr>
            <w:r w:rsidRPr="00463AD0">
              <w:rPr>
                <w:sz w:val="24"/>
                <w:szCs w:val="24"/>
              </w:rPr>
              <w:t>41,864.67</w:t>
            </w:r>
          </w:p>
        </w:tc>
        <w:tc>
          <w:tcPr>
            <w:tcW w:w="1118"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p>
        </w:tc>
      </w:tr>
      <w:tr w:rsidR="00463AD0" w:rsidRPr="00463AD0" w:rsidTr="00E00838">
        <w:trPr>
          <w:trHeight w:val="296"/>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sz w:val="24"/>
                <w:szCs w:val="24"/>
              </w:rPr>
            </w:pPr>
            <w:r w:rsidRPr="00463AD0">
              <w:rPr>
                <w:sz w:val="24"/>
                <w:szCs w:val="24"/>
              </w:rPr>
              <w:t>3</w:t>
            </w:r>
          </w:p>
        </w:tc>
        <w:tc>
          <w:tcPr>
            <w:tcW w:w="54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sz w:val="24"/>
                <w:szCs w:val="24"/>
              </w:rPr>
            </w:pPr>
            <w:r w:rsidRPr="00463AD0">
              <w:rPr>
                <w:sz w:val="24"/>
                <w:szCs w:val="24"/>
              </w:rPr>
              <w:t>Đào xúc đất để đắp cấp  2</w:t>
            </w:r>
          </w:p>
        </w:tc>
        <w:tc>
          <w:tcPr>
            <w:tcW w:w="66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sz w:val="24"/>
                <w:szCs w:val="24"/>
              </w:rPr>
            </w:pPr>
            <w:r w:rsidRPr="00463AD0">
              <w:rPr>
                <w:sz w:val="24"/>
                <w:szCs w:val="24"/>
              </w:rPr>
              <w:t>m3</w:t>
            </w:r>
          </w:p>
        </w:tc>
        <w:tc>
          <w:tcPr>
            <w:tcW w:w="1307"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725535">
            <w:pPr>
              <w:widowControl/>
              <w:spacing w:before="0" w:line="240" w:lineRule="auto"/>
              <w:jc w:val="right"/>
              <w:rPr>
                <w:sz w:val="24"/>
                <w:szCs w:val="24"/>
              </w:rPr>
            </w:pPr>
            <w:r w:rsidRPr="00463AD0">
              <w:rPr>
                <w:sz w:val="24"/>
                <w:szCs w:val="24"/>
              </w:rPr>
              <w:t>47,307.08</w:t>
            </w:r>
          </w:p>
        </w:tc>
        <w:tc>
          <w:tcPr>
            <w:tcW w:w="1118"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p>
        </w:tc>
      </w:tr>
      <w:tr w:rsidR="00463AD0" w:rsidRPr="00463AD0" w:rsidTr="00E00838">
        <w:trPr>
          <w:trHeight w:val="296"/>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sz w:val="24"/>
                <w:szCs w:val="24"/>
              </w:rPr>
            </w:pPr>
            <w:r w:rsidRPr="00463AD0">
              <w:rPr>
                <w:sz w:val="24"/>
                <w:szCs w:val="24"/>
              </w:rPr>
              <w:t>4</w:t>
            </w:r>
          </w:p>
        </w:tc>
        <w:tc>
          <w:tcPr>
            <w:tcW w:w="54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sz w:val="24"/>
                <w:szCs w:val="24"/>
              </w:rPr>
            </w:pPr>
            <w:r w:rsidRPr="00463AD0">
              <w:rPr>
                <w:sz w:val="24"/>
                <w:szCs w:val="24"/>
              </w:rPr>
              <w:t>Vận chuyển đất cự ly 3km</w:t>
            </w:r>
          </w:p>
        </w:tc>
        <w:tc>
          <w:tcPr>
            <w:tcW w:w="66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sz w:val="24"/>
                <w:szCs w:val="24"/>
              </w:rPr>
            </w:pPr>
            <w:r w:rsidRPr="00463AD0">
              <w:rPr>
                <w:sz w:val="24"/>
                <w:szCs w:val="24"/>
              </w:rPr>
              <w:t>m3</w:t>
            </w:r>
          </w:p>
        </w:tc>
        <w:tc>
          <w:tcPr>
            <w:tcW w:w="1307"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725535">
            <w:pPr>
              <w:widowControl/>
              <w:spacing w:before="0" w:line="240" w:lineRule="auto"/>
              <w:jc w:val="right"/>
              <w:rPr>
                <w:sz w:val="24"/>
                <w:szCs w:val="24"/>
              </w:rPr>
            </w:pPr>
            <w:r w:rsidRPr="00463AD0">
              <w:rPr>
                <w:sz w:val="24"/>
                <w:szCs w:val="24"/>
              </w:rPr>
              <w:t>47,307.08</w:t>
            </w:r>
          </w:p>
        </w:tc>
        <w:tc>
          <w:tcPr>
            <w:tcW w:w="1118"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p>
        </w:tc>
      </w:tr>
      <w:tr w:rsidR="00463AD0" w:rsidRPr="00463AD0" w:rsidTr="00E00838">
        <w:trPr>
          <w:trHeight w:val="296"/>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sz w:val="24"/>
                <w:szCs w:val="24"/>
              </w:rPr>
            </w:pPr>
            <w:r w:rsidRPr="00463AD0">
              <w:rPr>
                <w:sz w:val="24"/>
                <w:szCs w:val="24"/>
              </w:rPr>
              <w:t>5</w:t>
            </w:r>
          </w:p>
        </w:tc>
        <w:tc>
          <w:tcPr>
            <w:tcW w:w="54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sz w:val="24"/>
                <w:szCs w:val="24"/>
              </w:rPr>
            </w:pPr>
            <w:r w:rsidRPr="00463AD0">
              <w:rPr>
                <w:sz w:val="24"/>
                <w:szCs w:val="24"/>
              </w:rPr>
              <w:t>Đất đào nền đường cấp 2</w:t>
            </w:r>
          </w:p>
        </w:tc>
        <w:tc>
          <w:tcPr>
            <w:tcW w:w="66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sz w:val="24"/>
                <w:szCs w:val="24"/>
              </w:rPr>
            </w:pPr>
            <w:r w:rsidRPr="00463AD0">
              <w:rPr>
                <w:sz w:val="24"/>
                <w:szCs w:val="24"/>
              </w:rPr>
              <w:t>m3</w:t>
            </w:r>
          </w:p>
        </w:tc>
        <w:tc>
          <w:tcPr>
            <w:tcW w:w="1307"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725535">
            <w:pPr>
              <w:widowControl/>
              <w:spacing w:before="0" w:line="240" w:lineRule="auto"/>
              <w:jc w:val="right"/>
              <w:rPr>
                <w:sz w:val="24"/>
                <w:szCs w:val="24"/>
              </w:rPr>
            </w:pPr>
            <w:r w:rsidRPr="00463AD0">
              <w:rPr>
                <w:sz w:val="24"/>
                <w:szCs w:val="24"/>
              </w:rPr>
              <w:t>1,893.36</w:t>
            </w:r>
          </w:p>
        </w:tc>
        <w:tc>
          <w:tcPr>
            <w:tcW w:w="1118"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p>
        </w:tc>
      </w:tr>
      <w:tr w:rsidR="00463AD0" w:rsidRPr="00463AD0" w:rsidTr="00E00838">
        <w:trPr>
          <w:trHeight w:val="296"/>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sz w:val="24"/>
                <w:szCs w:val="24"/>
              </w:rPr>
            </w:pPr>
            <w:r w:rsidRPr="00463AD0">
              <w:rPr>
                <w:sz w:val="24"/>
                <w:szCs w:val="24"/>
              </w:rPr>
              <w:t>6</w:t>
            </w:r>
          </w:p>
        </w:tc>
        <w:tc>
          <w:tcPr>
            <w:tcW w:w="54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sz w:val="24"/>
                <w:szCs w:val="24"/>
              </w:rPr>
            </w:pPr>
            <w:r w:rsidRPr="00463AD0">
              <w:rPr>
                <w:sz w:val="24"/>
                <w:szCs w:val="24"/>
              </w:rPr>
              <w:t>Đào khuôn mặt đường</w:t>
            </w:r>
          </w:p>
        </w:tc>
        <w:tc>
          <w:tcPr>
            <w:tcW w:w="66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sz w:val="24"/>
                <w:szCs w:val="24"/>
              </w:rPr>
            </w:pPr>
            <w:r w:rsidRPr="00463AD0">
              <w:rPr>
                <w:sz w:val="24"/>
                <w:szCs w:val="24"/>
              </w:rPr>
              <w:t>m3</w:t>
            </w:r>
          </w:p>
        </w:tc>
        <w:tc>
          <w:tcPr>
            <w:tcW w:w="1307"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725535">
            <w:pPr>
              <w:widowControl/>
              <w:spacing w:before="0" w:line="240" w:lineRule="auto"/>
              <w:jc w:val="right"/>
              <w:rPr>
                <w:sz w:val="24"/>
                <w:szCs w:val="24"/>
              </w:rPr>
            </w:pPr>
            <w:r w:rsidRPr="00463AD0">
              <w:rPr>
                <w:sz w:val="24"/>
                <w:szCs w:val="24"/>
              </w:rPr>
              <w:t>1,845.42</w:t>
            </w:r>
          </w:p>
        </w:tc>
        <w:tc>
          <w:tcPr>
            <w:tcW w:w="1118"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p>
        </w:tc>
      </w:tr>
      <w:tr w:rsidR="00463AD0" w:rsidRPr="00463AD0" w:rsidTr="00E00838">
        <w:trPr>
          <w:trHeight w:val="296"/>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sz w:val="24"/>
                <w:szCs w:val="24"/>
              </w:rPr>
            </w:pPr>
            <w:r w:rsidRPr="00463AD0">
              <w:rPr>
                <w:sz w:val="24"/>
                <w:szCs w:val="24"/>
              </w:rPr>
              <w:t>7</w:t>
            </w:r>
          </w:p>
        </w:tc>
        <w:tc>
          <w:tcPr>
            <w:tcW w:w="54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sz w:val="24"/>
                <w:szCs w:val="24"/>
              </w:rPr>
            </w:pPr>
            <w:r w:rsidRPr="00463AD0">
              <w:rPr>
                <w:sz w:val="24"/>
                <w:szCs w:val="24"/>
              </w:rPr>
              <w:t>Đào phong hóa</w:t>
            </w:r>
          </w:p>
        </w:tc>
        <w:tc>
          <w:tcPr>
            <w:tcW w:w="66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sz w:val="24"/>
                <w:szCs w:val="24"/>
              </w:rPr>
            </w:pPr>
            <w:r w:rsidRPr="00463AD0">
              <w:rPr>
                <w:sz w:val="24"/>
                <w:szCs w:val="24"/>
              </w:rPr>
              <w:t>m3</w:t>
            </w:r>
          </w:p>
        </w:tc>
        <w:tc>
          <w:tcPr>
            <w:tcW w:w="1307"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725535">
            <w:pPr>
              <w:widowControl/>
              <w:spacing w:before="0" w:line="240" w:lineRule="auto"/>
              <w:jc w:val="right"/>
              <w:rPr>
                <w:sz w:val="24"/>
                <w:szCs w:val="24"/>
              </w:rPr>
            </w:pPr>
            <w:r w:rsidRPr="00463AD0">
              <w:rPr>
                <w:sz w:val="24"/>
                <w:szCs w:val="24"/>
              </w:rPr>
              <w:t>13,641.18</w:t>
            </w:r>
          </w:p>
        </w:tc>
        <w:tc>
          <w:tcPr>
            <w:tcW w:w="1118"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p>
        </w:tc>
      </w:tr>
      <w:tr w:rsidR="00463AD0" w:rsidRPr="00463AD0" w:rsidTr="00E00838">
        <w:trPr>
          <w:trHeight w:val="296"/>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sz w:val="24"/>
                <w:szCs w:val="24"/>
              </w:rPr>
            </w:pPr>
            <w:r w:rsidRPr="00463AD0">
              <w:rPr>
                <w:sz w:val="24"/>
                <w:szCs w:val="24"/>
              </w:rPr>
              <w:t>8</w:t>
            </w:r>
          </w:p>
        </w:tc>
        <w:tc>
          <w:tcPr>
            <w:tcW w:w="5474" w:type="dxa"/>
            <w:tcBorders>
              <w:top w:val="nil"/>
              <w:left w:val="nil"/>
              <w:bottom w:val="single" w:sz="4" w:space="0" w:color="auto"/>
              <w:right w:val="single" w:sz="4" w:space="0" w:color="auto"/>
            </w:tcBorders>
            <w:shd w:val="clear" w:color="000000" w:fill="FFFFFF"/>
            <w:noWrap/>
            <w:vAlign w:val="center"/>
            <w:hideMark/>
          </w:tcPr>
          <w:p w:rsidR="00463AD0" w:rsidRPr="00463AD0" w:rsidRDefault="00463AD0" w:rsidP="00463AD0">
            <w:pPr>
              <w:widowControl/>
              <w:spacing w:before="0" w:line="240" w:lineRule="auto"/>
              <w:rPr>
                <w:sz w:val="24"/>
                <w:szCs w:val="24"/>
              </w:rPr>
            </w:pPr>
            <w:r w:rsidRPr="00463AD0">
              <w:rPr>
                <w:sz w:val="24"/>
                <w:szCs w:val="24"/>
              </w:rPr>
              <w:t>Đào rãnh</w:t>
            </w:r>
          </w:p>
        </w:tc>
        <w:tc>
          <w:tcPr>
            <w:tcW w:w="662" w:type="dxa"/>
            <w:tcBorders>
              <w:top w:val="nil"/>
              <w:left w:val="nil"/>
              <w:bottom w:val="single" w:sz="4" w:space="0" w:color="auto"/>
              <w:right w:val="single" w:sz="4" w:space="0" w:color="auto"/>
            </w:tcBorders>
            <w:shd w:val="clear" w:color="000000" w:fill="FFFFFF"/>
            <w:noWrap/>
            <w:vAlign w:val="center"/>
            <w:hideMark/>
          </w:tcPr>
          <w:p w:rsidR="00463AD0" w:rsidRPr="00463AD0" w:rsidRDefault="00463AD0" w:rsidP="00463AD0">
            <w:pPr>
              <w:widowControl/>
              <w:spacing w:before="0" w:line="240" w:lineRule="auto"/>
              <w:jc w:val="center"/>
              <w:rPr>
                <w:sz w:val="24"/>
                <w:szCs w:val="24"/>
              </w:rPr>
            </w:pPr>
            <w:r w:rsidRPr="00463AD0">
              <w:rPr>
                <w:sz w:val="24"/>
                <w:szCs w:val="24"/>
              </w:rPr>
              <w:t>m3</w:t>
            </w:r>
          </w:p>
        </w:tc>
        <w:tc>
          <w:tcPr>
            <w:tcW w:w="1307" w:type="dxa"/>
            <w:tcBorders>
              <w:top w:val="nil"/>
              <w:left w:val="nil"/>
              <w:bottom w:val="single" w:sz="4" w:space="0" w:color="auto"/>
              <w:right w:val="single" w:sz="4" w:space="0" w:color="auto"/>
            </w:tcBorders>
            <w:shd w:val="clear" w:color="000000" w:fill="FFFFFF"/>
            <w:noWrap/>
            <w:vAlign w:val="center"/>
            <w:hideMark/>
          </w:tcPr>
          <w:p w:rsidR="00463AD0" w:rsidRPr="00463AD0" w:rsidRDefault="00463AD0" w:rsidP="00725535">
            <w:pPr>
              <w:widowControl/>
              <w:spacing w:before="0" w:line="240" w:lineRule="auto"/>
              <w:jc w:val="right"/>
              <w:rPr>
                <w:sz w:val="24"/>
                <w:szCs w:val="24"/>
              </w:rPr>
            </w:pPr>
            <w:r w:rsidRPr="00463AD0">
              <w:rPr>
                <w:sz w:val="24"/>
                <w:szCs w:val="24"/>
              </w:rPr>
              <w:t>6,440.63</w:t>
            </w:r>
          </w:p>
        </w:tc>
        <w:tc>
          <w:tcPr>
            <w:tcW w:w="1118"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p>
        </w:tc>
      </w:tr>
      <w:tr w:rsidR="00463AD0" w:rsidRPr="00463AD0" w:rsidTr="00E00838">
        <w:trPr>
          <w:trHeight w:val="296"/>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sz w:val="24"/>
                <w:szCs w:val="24"/>
              </w:rPr>
            </w:pPr>
            <w:r w:rsidRPr="00463AD0">
              <w:rPr>
                <w:sz w:val="24"/>
                <w:szCs w:val="24"/>
              </w:rPr>
              <w:t>9</w:t>
            </w:r>
          </w:p>
        </w:tc>
        <w:tc>
          <w:tcPr>
            <w:tcW w:w="54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sz w:val="24"/>
                <w:szCs w:val="24"/>
              </w:rPr>
            </w:pPr>
            <w:r w:rsidRPr="00463AD0">
              <w:rPr>
                <w:sz w:val="24"/>
                <w:szCs w:val="24"/>
              </w:rPr>
              <w:t>Vận chuyển đổ thải cự ly 1km</w:t>
            </w:r>
          </w:p>
        </w:tc>
        <w:tc>
          <w:tcPr>
            <w:tcW w:w="66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sz w:val="24"/>
                <w:szCs w:val="24"/>
              </w:rPr>
            </w:pPr>
            <w:r w:rsidRPr="00463AD0">
              <w:rPr>
                <w:sz w:val="24"/>
                <w:szCs w:val="24"/>
              </w:rPr>
              <w:t>m3</w:t>
            </w:r>
          </w:p>
        </w:tc>
        <w:tc>
          <w:tcPr>
            <w:tcW w:w="1307"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725535">
            <w:pPr>
              <w:widowControl/>
              <w:spacing w:before="0" w:line="240" w:lineRule="auto"/>
              <w:jc w:val="right"/>
              <w:rPr>
                <w:sz w:val="24"/>
                <w:szCs w:val="24"/>
              </w:rPr>
            </w:pPr>
            <w:r w:rsidRPr="00463AD0">
              <w:rPr>
                <w:sz w:val="24"/>
                <w:szCs w:val="24"/>
              </w:rPr>
              <w:t>21,975.17</w:t>
            </w:r>
          </w:p>
        </w:tc>
        <w:tc>
          <w:tcPr>
            <w:tcW w:w="1118"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p>
        </w:tc>
      </w:tr>
      <w:tr w:rsidR="00463AD0" w:rsidRPr="00463AD0" w:rsidTr="00E00838">
        <w:trPr>
          <w:trHeight w:val="296"/>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sz w:val="24"/>
                <w:szCs w:val="24"/>
              </w:rPr>
            </w:pPr>
          </w:p>
        </w:tc>
        <w:tc>
          <w:tcPr>
            <w:tcW w:w="54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b/>
                <w:bCs/>
                <w:i/>
                <w:iCs/>
                <w:sz w:val="24"/>
                <w:szCs w:val="24"/>
              </w:rPr>
            </w:pPr>
            <w:r w:rsidRPr="00463AD0">
              <w:rPr>
                <w:b/>
                <w:bCs/>
                <w:i/>
                <w:iCs/>
                <w:sz w:val="24"/>
                <w:szCs w:val="24"/>
              </w:rPr>
              <w:t>Mặt đường</w:t>
            </w:r>
          </w:p>
        </w:tc>
        <w:tc>
          <w:tcPr>
            <w:tcW w:w="66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sz w:val="24"/>
                <w:szCs w:val="24"/>
              </w:rPr>
            </w:pPr>
          </w:p>
        </w:tc>
        <w:tc>
          <w:tcPr>
            <w:tcW w:w="1307"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725535">
            <w:pPr>
              <w:widowControl/>
              <w:spacing w:before="0" w:line="240" w:lineRule="auto"/>
              <w:jc w:val="right"/>
              <w:rPr>
                <w:sz w:val="24"/>
                <w:szCs w:val="24"/>
              </w:rPr>
            </w:pPr>
          </w:p>
        </w:tc>
        <w:tc>
          <w:tcPr>
            <w:tcW w:w="1118"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p>
        </w:tc>
      </w:tr>
      <w:tr w:rsidR="00463AD0" w:rsidRPr="00463AD0" w:rsidTr="00E00838">
        <w:trPr>
          <w:trHeight w:val="296"/>
        </w:trPr>
        <w:tc>
          <w:tcPr>
            <w:tcW w:w="569" w:type="dxa"/>
            <w:tcBorders>
              <w:top w:val="nil"/>
              <w:left w:val="single" w:sz="4" w:space="0" w:color="auto"/>
              <w:bottom w:val="single" w:sz="4" w:space="0" w:color="auto"/>
              <w:right w:val="single" w:sz="4" w:space="0" w:color="auto"/>
            </w:tcBorders>
            <w:shd w:val="clear" w:color="000000" w:fill="FFFFFF"/>
            <w:noWrap/>
            <w:vAlign w:val="center"/>
            <w:hideMark/>
          </w:tcPr>
          <w:p w:rsidR="00463AD0" w:rsidRPr="00463AD0" w:rsidRDefault="00463AD0" w:rsidP="00463AD0">
            <w:pPr>
              <w:widowControl/>
              <w:spacing w:before="0" w:line="240" w:lineRule="auto"/>
              <w:jc w:val="center"/>
              <w:rPr>
                <w:sz w:val="24"/>
                <w:szCs w:val="24"/>
              </w:rPr>
            </w:pPr>
            <w:r w:rsidRPr="00463AD0">
              <w:rPr>
                <w:sz w:val="24"/>
                <w:szCs w:val="24"/>
              </w:rPr>
              <w:t>10</w:t>
            </w:r>
          </w:p>
        </w:tc>
        <w:tc>
          <w:tcPr>
            <w:tcW w:w="5474" w:type="dxa"/>
            <w:tcBorders>
              <w:top w:val="nil"/>
              <w:left w:val="nil"/>
              <w:bottom w:val="single" w:sz="4" w:space="0" w:color="auto"/>
              <w:right w:val="single" w:sz="4" w:space="0" w:color="auto"/>
            </w:tcBorders>
            <w:shd w:val="clear" w:color="000000" w:fill="FFFFFF"/>
            <w:noWrap/>
            <w:vAlign w:val="center"/>
            <w:hideMark/>
          </w:tcPr>
          <w:p w:rsidR="00463AD0" w:rsidRPr="00463AD0" w:rsidRDefault="00463AD0" w:rsidP="00463AD0">
            <w:pPr>
              <w:widowControl/>
              <w:spacing w:before="0" w:line="240" w:lineRule="auto"/>
              <w:rPr>
                <w:sz w:val="24"/>
                <w:szCs w:val="24"/>
              </w:rPr>
            </w:pPr>
            <w:r w:rsidRPr="00463AD0">
              <w:rPr>
                <w:sz w:val="24"/>
                <w:szCs w:val="24"/>
              </w:rPr>
              <w:t>Đắp cấp phối sỏi đồi K=0.98</w:t>
            </w:r>
          </w:p>
        </w:tc>
        <w:tc>
          <w:tcPr>
            <w:tcW w:w="662" w:type="dxa"/>
            <w:tcBorders>
              <w:top w:val="nil"/>
              <w:left w:val="nil"/>
              <w:bottom w:val="single" w:sz="4" w:space="0" w:color="auto"/>
              <w:right w:val="single" w:sz="4" w:space="0" w:color="auto"/>
            </w:tcBorders>
            <w:shd w:val="clear" w:color="000000" w:fill="FFFFFF"/>
            <w:noWrap/>
            <w:vAlign w:val="center"/>
            <w:hideMark/>
          </w:tcPr>
          <w:p w:rsidR="00463AD0" w:rsidRPr="00463AD0" w:rsidRDefault="00463AD0" w:rsidP="00463AD0">
            <w:pPr>
              <w:widowControl/>
              <w:spacing w:before="0" w:line="240" w:lineRule="auto"/>
              <w:jc w:val="center"/>
              <w:rPr>
                <w:sz w:val="24"/>
                <w:szCs w:val="24"/>
              </w:rPr>
            </w:pPr>
            <w:r w:rsidRPr="00463AD0">
              <w:rPr>
                <w:sz w:val="24"/>
                <w:szCs w:val="24"/>
              </w:rPr>
              <w:t>m3</w:t>
            </w:r>
          </w:p>
        </w:tc>
        <w:tc>
          <w:tcPr>
            <w:tcW w:w="1307" w:type="dxa"/>
            <w:tcBorders>
              <w:top w:val="nil"/>
              <w:left w:val="nil"/>
              <w:bottom w:val="single" w:sz="4" w:space="0" w:color="auto"/>
              <w:right w:val="single" w:sz="4" w:space="0" w:color="auto"/>
            </w:tcBorders>
            <w:shd w:val="clear" w:color="000000" w:fill="FFFFFF"/>
            <w:noWrap/>
            <w:vAlign w:val="center"/>
            <w:hideMark/>
          </w:tcPr>
          <w:p w:rsidR="00463AD0" w:rsidRPr="00463AD0" w:rsidRDefault="00463AD0" w:rsidP="00725535">
            <w:pPr>
              <w:widowControl/>
              <w:spacing w:before="0" w:line="240" w:lineRule="auto"/>
              <w:jc w:val="right"/>
              <w:rPr>
                <w:sz w:val="24"/>
                <w:szCs w:val="24"/>
              </w:rPr>
            </w:pPr>
            <w:r w:rsidRPr="00463AD0">
              <w:rPr>
                <w:sz w:val="24"/>
                <w:szCs w:val="24"/>
              </w:rPr>
              <w:t>13,949.4</w:t>
            </w:r>
          </w:p>
        </w:tc>
        <w:tc>
          <w:tcPr>
            <w:tcW w:w="1118"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p>
        </w:tc>
      </w:tr>
      <w:tr w:rsidR="00463AD0" w:rsidRPr="00463AD0" w:rsidTr="00E00838">
        <w:trPr>
          <w:trHeight w:val="296"/>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sz w:val="24"/>
                <w:szCs w:val="24"/>
              </w:rPr>
            </w:pPr>
            <w:r w:rsidRPr="00463AD0">
              <w:rPr>
                <w:sz w:val="24"/>
                <w:szCs w:val="24"/>
              </w:rPr>
              <w:t>11</w:t>
            </w:r>
          </w:p>
        </w:tc>
        <w:tc>
          <w:tcPr>
            <w:tcW w:w="54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sz w:val="24"/>
                <w:szCs w:val="24"/>
              </w:rPr>
            </w:pPr>
            <w:r w:rsidRPr="00463AD0">
              <w:rPr>
                <w:sz w:val="24"/>
                <w:szCs w:val="24"/>
              </w:rPr>
              <w:t>Đào xúc đất cấp phối để đắp, VC 3km</w:t>
            </w:r>
          </w:p>
        </w:tc>
        <w:tc>
          <w:tcPr>
            <w:tcW w:w="66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sz w:val="24"/>
                <w:szCs w:val="24"/>
              </w:rPr>
            </w:pPr>
            <w:r w:rsidRPr="00463AD0">
              <w:rPr>
                <w:sz w:val="24"/>
                <w:szCs w:val="24"/>
              </w:rPr>
              <w:t>m3</w:t>
            </w:r>
          </w:p>
        </w:tc>
        <w:tc>
          <w:tcPr>
            <w:tcW w:w="1307"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725535">
            <w:pPr>
              <w:widowControl/>
              <w:spacing w:before="0" w:line="240" w:lineRule="auto"/>
              <w:jc w:val="right"/>
              <w:rPr>
                <w:sz w:val="24"/>
                <w:szCs w:val="24"/>
              </w:rPr>
            </w:pPr>
            <w:r w:rsidRPr="00463AD0">
              <w:rPr>
                <w:sz w:val="24"/>
                <w:szCs w:val="24"/>
              </w:rPr>
              <w:t>15,762.8</w:t>
            </w:r>
          </w:p>
        </w:tc>
        <w:tc>
          <w:tcPr>
            <w:tcW w:w="1118"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p>
        </w:tc>
      </w:tr>
      <w:tr w:rsidR="00463AD0" w:rsidRPr="00463AD0" w:rsidTr="00E00838">
        <w:trPr>
          <w:trHeight w:val="296"/>
        </w:trPr>
        <w:tc>
          <w:tcPr>
            <w:tcW w:w="569" w:type="dxa"/>
            <w:tcBorders>
              <w:top w:val="nil"/>
              <w:left w:val="single" w:sz="4" w:space="0" w:color="auto"/>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sz w:val="24"/>
                <w:szCs w:val="24"/>
              </w:rPr>
            </w:pPr>
          </w:p>
        </w:tc>
        <w:tc>
          <w:tcPr>
            <w:tcW w:w="5474"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rPr>
                <w:b/>
                <w:bCs/>
                <w:i/>
                <w:iCs/>
                <w:sz w:val="24"/>
                <w:szCs w:val="24"/>
              </w:rPr>
            </w:pPr>
            <w:r w:rsidRPr="00463AD0">
              <w:rPr>
                <w:b/>
                <w:bCs/>
                <w:i/>
                <w:iCs/>
                <w:sz w:val="24"/>
                <w:szCs w:val="24"/>
              </w:rPr>
              <w:t>Công trình trên đường</w:t>
            </w:r>
          </w:p>
        </w:tc>
        <w:tc>
          <w:tcPr>
            <w:tcW w:w="662"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sz w:val="24"/>
                <w:szCs w:val="24"/>
              </w:rPr>
            </w:pPr>
          </w:p>
        </w:tc>
        <w:tc>
          <w:tcPr>
            <w:tcW w:w="1307"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725535">
            <w:pPr>
              <w:widowControl/>
              <w:spacing w:before="0" w:line="240" w:lineRule="auto"/>
              <w:jc w:val="right"/>
              <w:rPr>
                <w:sz w:val="24"/>
                <w:szCs w:val="24"/>
              </w:rPr>
            </w:pPr>
          </w:p>
        </w:tc>
        <w:tc>
          <w:tcPr>
            <w:tcW w:w="1118" w:type="dxa"/>
            <w:tcBorders>
              <w:top w:val="nil"/>
              <w:left w:val="nil"/>
              <w:bottom w:val="single" w:sz="4" w:space="0" w:color="auto"/>
              <w:right w:val="single" w:sz="4" w:space="0" w:color="auto"/>
            </w:tcBorders>
            <w:shd w:val="clear" w:color="auto" w:fill="auto"/>
            <w:noWrap/>
            <w:vAlign w:val="center"/>
            <w:hideMark/>
          </w:tcPr>
          <w:p w:rsidR="00463AD0" w:rsidRPr="00463AD0" w:rsidRDefault="00463AD0" w:rsidP="00463AD0">
            <w:pPr>
              <w:widowControl/>
              <w:spacing w:before="0" w:line="240" w:lineRule="auto"/>
              <w:jc w:val="center"/>
              <w:rPr>
                <w:color w:val="000000"/>
                <w:sz w:val="24"/>
                <w:szCs w:val="24"/>
              </w:rPr>
            </w:pPr>
          </w:p>
        </w:tc>
      </w:tr>
      <w:tr w:rsidR="00DE000C" w:rsidRPr="00463AD0" w:rsidTr="00E00838">
        <w:trPr>
          <w:trHeight w:val="296"/>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00C" w:rsidRPr="00463AD0" w:rsidRDefault="00DE000C" w:rsidP="00463AD0">
            <w:pPr>
              <w:widowControl/>
              <w:spacing w:before="0" w:line="240" w:lineRule="auto"/>
              <w:jc w:val="center"/>
              <w:rPr>
                <w:sz w:val="24"/>
                <w:szCs w:val="24"/>
              </w:rPr>
            </w:pPr>
            <w:r w:rsidRPr="00463AD0">
              <w:rPr>
                <w:sz w:val="24"/>
                <w:szCs w:val="24"/>
              </w:rPr>
              <w:t>1</w:t>
            </w:r>
          </w:p>
        </w:tc>
        <w:tc>
          <w:tcPr>
            <w:tcW w:w="5474" w:type="dxa"/>
            <w:tcBorders>
              <w:top w:val="single" w:sz="4" w:space="0" w:color="auto"/>
              <w:left w:val="nil"/>
              <w:bottom w:val="single" w:sz="4" w:space="0" w:color="auto"/>
              <w:right w:val="single" w:sz="4" w:space="0" w:color="auto"/>
            </w:tcBorders>
            <w:shd w:val="clear" w:color="auto" w:fill="auto"/>
            <w:noWrap/>
            <w:vAlign w:val="center"/>
            <w:hideMark/>
          </w:tcPr>
          <w:p w:rsidR="00DE000C" w:rsidRPr="00463AD0" w:rsidRDefault="00DE000C" w:rsidP="00463AD0">
            <w:pPr>
              <w:widowControl/>
              <w:spacing w:before="0" w:line="240" w:lineRule="auto"/>
              <w:rPr>
                <w:sz w:val="24"/>
                <w:szCs w:val="24"/>
              </w:rPr>
            </w:pPr>
            <w:r>
              <w:rPr>
                <w:sz w:val="24"/>
                <w:szCs w:val="24"/>
              </w:rPr>
              <w:t>Đất đào các loại</w:t>
            </w:r>
          </w:p>
        </w:tc>
        <w:tc>
          <w:tcPr>
            <w:tcW w:w="662" w:type="dxa"/>
            <w:tcBorders>
              <w:top w:val="single" w:sz="4" w:space="0" w:color="auto"/>
              <w:left w:val="nil"/>
              <w:bottom w:val="single" w:sz="4" w:space="0" w:color="auto"/>
              <w:right w:val="single" w:sz="4" w:space="0" w:color="auto"/>
            </w:tcBorders>
            <w:shd w:val="clear" w:color="auto" w:fill="auto"/>
            <w:noWrap/>
            <w:hideMark/>
          </w:tcPr>
          <w:p w:rsidR="00DE000C" w:rsidRDefault="00DE000C">
            <w:r w:rsidRPr="00A76345">
              <w:rPr>
                <w:sz w:val="24"/>
                <w:szCs w:val="24"/>
              </w:rPr>
              <w:t>m3</w:t>
            </w:r>
          </w:p>
        </w:tc>
        <w:tc>
          <w:tcPr>
            <w:tcW w:w="1307" w:type="dxa"/>
            <w:tcBorders>
              <w:top w:val="single" w:sz="4" w:space="0" w:color="auto"/>
              <w:left w:val="nil"/>
              <w:bottom w:val="single" w:sz="4" w:space="0" w:color="auto"/>
              <w:right w:val="single" w:sz="4" w:space="0" w:color="auto"/>
            </w:tcBorders>
            <w:shd w:val="clear" w:color="auto" w:fill="auto"/>
            <w:noWrap/>
            <w:vAlign w:val="bottom"/>
            <w:hideMark/>
          </w:tcPr>
          <w:p w:rsidR="00DE000C" w:rsidRDefault="00DE000C" w:rsidP="00725535">
            <w:pPr>
              <w:jc w:val="right"/>
              <w:rPr>
                <w:sz w:val="22"/>
                <w:szCs w:val="22"/>
              </w:rPr>
            </w:pPr>
            <w:r>
              <w:rPr>
                <w:sz w:val="22"/>
                <w:szCs w:val="22"/>
              </w:rPr>
              <w:t xml:space="preserve">   1,657.8 </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DE000C" w:rsidRPr="00463AD0" w:rsidRDefault="00DE000C" w:rsidP="00463AD0">
            <w:pPr>
              <w:widowControl/>
              <w:spacing w:before="0" w:line="240" w:lineRule="auto"/>
              <w:jc w:val="center"/>
              <w:rPr>
                <w:color w:val="000000"/>
                <w:sz w:val="24"/>
                <w:szCs w:val="24"/>
              </w:rPr>
            </w:pPr>
          </w:p>
        </w:tc>
      </w:tr>
      <w:tr w:rsidR="00DE000C" w:rsidRPr="00463AD0" w:rsidTr="00E00838">
        <w:trPr>
          <w:trHeight w:val="296"/>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00C" w:rsidRPr="00463AD0" w:rsidRDefault="00DE000C" w:rsidP="00463AD0">
            <w:pPr>
              <w:widowControl/>
              <w:spacing w:before="0" w:line="240" w:lineRule="auto"/>
              <w:jc w:val="center"/>
              <w:rPr>
                <w:color w:val="000000"/>
                <w:sz w:val="24"/>
                <w:szCs w:val="24"/>
              </w:rPr>
            </w:pPr>
            <w:r w:rsidRPr="00463AD0">
              <w:rPr>
                <w:color w:val="000000"/>
                <w:sz w:val="24"/>
                <w:szCs w:val="24"/>
              </w:rPr>
              <w:t>2</w:t>
            </w:r>
          </w:p>
        </w:tc>
        <w:tc>
          <w:tcPr>
            <w:tcW w:w="5474" w:type="dxa"/>
            <w:tcBorders>
              <w:top w:val="single" w:sz="4" w:space="0" w:color="auto"/>
              <w:left w:val="nil"/>
              <w:bottom w:val="single" w:sz="4" w:space="0" w:color="auto"/>
              <w:right w:val="single" w:sz="4" w:space="0" w:color="auto"/>
            </w:tcBorders>
            <w:shd w:val="clear" w:color="auto" w:fill="auto"/>
            <w:noWrap/>
            <w:vAlign w:val="center"/>
            <w:hideMark/>
          </w:tcPr>
          <w:p w:rsidR="00DE000C" w:rsidRPr="00463AD0" w:rsidRDefault="00DE000C" w:rsidP="00463AD0">
            <w:pPr>
              <w:widowControl/>
              <w:spacing w:before="0" w:line="240" w:lineRule="auto"/>
              <w:rPr>
                <w:color w:val="000000"/>
                <w:sz w:val="24"/>
                <w:szCs w:val="24"/>
              </w:rPr>
            </w:pPr>
            <w:r>
              <w:rPr>
                <w:color w:val="000000"/>
                <w:sz w:val="24"/>
                <w:szCs w:val="24"/>
              </w:rPr>
              <w:t>Đất đắp các loại</w:t>
            </w:r>
          </w:p>
        </w:tc>
        <w:tc>
          <w:tcPr>
            <w:tcW w:w="662" w:type="dxa"/>
            <w:tcBorders>
              <w:top w:val="single" w:sz="4" w:space="0" w:color="auto"/>
              <w:left w:val="nil"/>
              <w:bottom w:val="single" w:sz="4" w:space="0" w:color="auto"/>
              <w:right w:val="single" w:sz="4" w:space="0" w:color="auto"/>
            </w:tcBorders>
            <w:shd w:val="clear" w:color="auto" w:fill="auto"/>
            <w:noWrap/>
            <w:hideMark/>
          </w:tcPr>
          <w:p w:rsidR="00DE000C" w:rsidRDefault="00DE000C">
            <w:r w:rsidRPr="00A76345">
              <w:rPr>
                <w:sz w:val="24"/>
                <w:szCs w:val="24"/>
              </w:rPr>
              <w:t>m3</w:t>
            </w:r>
          </w:p>
        </w:tc>
        <w:tc>
          <w:tcPr>
            <w:tcW w:w="1307" w:type="dxa"/>
            <w:tcBorders>
              <w:top w:val="single" w:sz="4" w:space="0" w:color="auto"/>
              <w:left w:val="nil"/>
              <w:bottom w:val="single" w:sz="4" w:space="0" w:color="auto"/>
              <w:right w:val="single" w:sz="4" w:space="0" w:color="auto"/>
            </w:tcBorders>
            <w:shd w:val="clear" w:color="auto" w:fill="auto"/>
            <w:noWrap/>
            <w:vAlign w:val="bottom"/>
            <w:hideMark/>
          </w:tcPr>
          <w:p w:rsidR="00DE000C" w:rsidRDefault="00DE000C" w:rsidP="00725535">
            <w:pPr>
              <w:jc w:val="right"/>
              <w:rPr>
                <w:sz w:val="22"/>
                <w:szCs w:val="22"/>
              </w:rPr>
            </w:pPr>
            <w:r>
              <w:rPr>
                <w:sz w:val="22"/>
                <w:szCs w:val="22"/>
              </w:rPr>
              <w:t xml:space="preserve">   4,823.3 </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DE000C" w:rsidRPr="00463AD0" w:rsidRDefault="00DE000C" w:rsidP="00463AD0">
            <w:pPr>
              <w:widowControl/>
              <w:spacing w:before="0" w:line="240" w:lineRule="auto"/>
              <w:jc w:val="center"/>
              <w:rPr>
                <w:color w:val="000000"/>
                <w:sz w:val="24"/>
                <w:szCs w:val="24"/>
              </w:rPr>
            </w:pPr>
          </w:p>
        </w:tc>
      </w:tr>
      <w:tr w:rsidR="00DE000C" w:rsidRPr="00463AD0" w:rsidTr="00E00838">
        <w:trPr>
          <w:trHeight w:val="296"/>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000C" w:rsidRPr="00463AD0" w:rsidRDefault="00DE000C" w:rsidP="00463AD0">
            <w:pPr>
              <w:widowControl/>
              <w:spacing w:before="0" w:line="240" w:lineRule="auto"/>
              <w:jc w:val="center"/>
              <w:rPr>
                <w:color w:val="000000"/>
                <w:sz w:val="24"/>
                <w:szCs w:val="24"/>
              </w:rPr>
            </w:pPr>
            <w:r>
              <w:rPr>
                <w:color w:val="000000"/>
                <w:sz w:val="24"/>
                <w:szCs w:val="24"/>
              </w:rPr>
              <w:t>3</w:t>
            </w:r>
          </w:p>
        </w:tc>
        <w:tc>
          <w:tcPr>
            <w:tcW w:w="5474" w:type="dxa"/>
            <w:tcBorders>
              <w:top w:val="single" w:sz="4" w:space="0" w:color="auto"/>
              <w:left w:val="nil"/>
              <w:bottom w:val="single" w:sz="4" w:space="0" w:color="auto"/>
              <w:right w:val="single" w:sz="4" w:space="0" w:color="auto"/>
            </w:tcBorders>
            <w:shd w:val="clear" w:color="auto" w:fill="auto"/>
            <w:noWrap/>
            <w:vAlign w:val="center"/>
          </w:tcPr>
          <w:p w:rsidR="00DE000C" w:rsidRDefault="00DE000C" w:rsidP="00463AD0">
            <w:pPr>
              <w:widowControl/>
              <w:spacing w:before="0" w:line="240" w:lineRule="auto"/>
              <w:rPr>
                <w:color w:val="000000"/>
                <w:sz w:val="24"/>
                <w:szCs w:val="24"/>
              </w:rPr>
            </w:pPr>
            <w:r>
              <w:rPr>
                <w:color w:val="000000"/>
                <w:sz w:val="24"/>
                <w:szCs w:val="24"/>
              </w:rPr>
              <w:t>Bê tông các loại</w:t>
            </w:r>
          </w:p>
        </w:tc>
        <w:tc>
          <w:tcPr>
            <w:tcW w:w="662" w:type="dxa"/>
            <w:tcBorders>
              <w:top w:val="single" w:sz="4" w:space="0" w:color="auto"/>
              <w:left w:val="nil"/>
              <w:bottom w:val="single" w:sz="4" w:space="0" w:color="auto"/>
              <w:right w:val="single" w:sz="4" w:space="0" w:color="auto"/>
            </w:tcBorders>
            <w:shd w:val="clear" w:color="auto" w:fill="auto"/>
            <w:noWrap/>
          </w:tcPr>
          <w:p w:rsidR="00DE000C" w:rsidRDefault="00DE000C">
            <w:r w:rsidRPr="00A76345">
              <w:rPr>
                <w:sz w:val="24"/>
                <w:szCs w:val="24"/>
              </w:rPr>
              <w:t>m3</w:t>
            </w:r>
          </w:p>
        </w:tc>
        <w:tc>
          <w:tcPr>
            <w:tcW w:w="1307" w:type="dxa"/>
            <w:tcBorders>
              <w:top w:val="single" w:sz="4" w:space="0" w:color="auto"/>
              <w:left w:val="nil"/>
              <w:bottom w:val="single" w:sz="4" w:space="0" w:color="auto"/>
              <w:right w:val="single" w:sz="4" w:space="0" w:color="auto"/>
            </w:tcBorders>
            <w:shd w:val="clear" w:color="auto" w:fill="auto"/>
            <w:noWrap/>
            <w:vAlign w:val="bottom"/>
          </w:tcPr>
          <w:p w:rsidR="00DE000C" w:rsidRDefault="00DE000C" w:rsidP="00725535">
            <w:pPr>
              <w:jc w:val="right"/>
              <w:rPr>
                <w:sz w:val="22"/>
                <w:szCs w:val="22"/>
              </w:rPr>
            </w:pPr>
            <w:r>
              <w:rPr>
                <w:sz w:val="22"/>
                <w:szCs w:val="22"/>
              </w:rPr>
              <w:t xml:space="preserve">   2,502.6 </w:t>
            </w:r>
          </w:p>
        </w:tc>
        <w:tc>
          <w:tcPr>
            <w:tcW w:w="1118" w:type="dxa"/>
            <w:tcBorders>
              <w:top w:val="single" w:sz="4" w:space="0" w:color="auto"/>
              <w:left w:val="nil"/>
              <w:bottom w:val="single" w:sz="4" w:space="0" w:color="auto"/>
              <w:right w:val="single" w:sz="4" w:space="0" w:color="auto"/>
            </w:tcBorders>
            <w:shd w:val="clear" w:color="auto" w:fill="auto"/>
            <w:noWrap/>
            <w:vAlign w:val="center"/>
          </w:tcPr>
          <w:p w:rsidR="00DE000C" w:rsidRPr="00463AD0" w:rsidRDefault="00DE000C" w:rsidP="00463AD0">
            <w:pPr>
              <w:widowControl/>
              <w:spacing w:before="0" w:line="240" w:lineRule="auto"/>
              <w:jc w:val="center"/>
              <w:rPr>
                <w:color w:val="000000"/>
                <w:sz w:val="24"/>
                <w:szCs w:val="24"/>
              </w:rPr>
            </w:pPr>
          </w:p>
        </w:tc>
      </w:tr>
      <w:tr w:rsidR="00DE000C" w:rsidRPr="00463AD0" w:rsidTr="00E00838">
        <w:trPr>
          <w:trHeight w:val="296"/>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000C" w:rsidRPr="00463AD0" w:rsidRDefault="00DE000C" w:rsidP="00463AD0">
            <w:pPr>
              <w:widowControl/>
              <w:spacing w:before="0" w:line="240" w:lineRule="auto"/>
              <w:jc w:val="center"/>
              <w:rPr>
                <w:color w:val="000000"/>
                <w:sz w:val="24"/>
                <w:szCs w:val="24"/>
              </w:rPr>
            </w:pPr>
            <w:r>
              <w:rPr>
                <w:color w:val="000000"/>
                <w:sz w:val="24"/>
                <w:szCs w:val="24"/>
              </w:rPr>
              <w:t>4</w:t>
            </w:r>
          </w:p>
        </w:tc>
        <w:tc>
          <w:tcPr>
            <w:tcW w:w="5474" w:type="dxa"/>
            <w:tcBorders>
              <w:top w:val="single" w:sz="4" w:space="0" w:color="auto"/>
              <w:left w:val="nil"/>
              <w:bottom w:val="single" w:sz="4" w:space="0" w:color="auto"/>
              <w:right w:val="single" w:sz="4" w:space="0" w:color="auto"/>
            </w:tcBorders>
            <w:shd w:val="clear" w:color="auto" w:fill="auto"/>
            <w:noWrap/>
            <w:vAlign w:val="center"/>
          </w:tcPr>
          <w:p w:rsidR="00DE000C" w:rsidRDefault="00DE000C" w:rsidP="00463AD0">
            <w:pPr>
              <w:widowControl/>
              <w:spacing w:before="0" w:line="240" w:lineRule="auto"/>
              <w:rPr>
                <w:color w:val="000000"/>
                <w:sz w:val="24"/>
                <w:szCs w:val="24"/>
              </w:rPr>
            </w:pPr>
            <w:r>
              <w:rPr>
                <w:color w:val="000000"/>
                <w:sz w:val="24"/>
                <w:szCs w:val="24"/>
              </w:rPr>
              <w:t>Cốp pha</w:t>
            </w:r>
          </w:p>
        </w:tc>
        <w:tc>
          <w:tcPr>
            <w:tcW w:w="662" w:type="dxa"/>
            <w:tcBorders>
              <w:top w:val="single" w:sz="4" w:space="0" w:color="auto"/>
              <w:left w:val="nil"/>
              <w:bottom w:val="single" w:sz="4" w:space="0" w:color="auto"/>
              <w:right w:val="single" w:sz="4" w:space="0" w:color="auto"/>
            </w:tcBorders>
            <w:shd w:val="clear" w:color="auto" w:fill="auto"/>
            <w:noWrap/>
          </w:tcPr>
          <w:p w:rsidR="00DE000C" w:rsidRDefault="00DE000C">
            <w:r>
              <w:rPr>
                <w:sz w:val="24"/>
                <w:szCs w:val="24"/>
              </w:rPr>
              <w:t>m2</w:t>
            </w:r>
          </w:p>
        </w:tc>
        <w:tc>
          <w:tcPr>
            <w:tcW w:w="1307" w:type="dxa"/>
            <w:tcBorders>
              <w:top w:val="single" w:sz="4" w:space="0" w:color="auto"/>
              <w:left w:val="nil"/>
              <w:bottom w:val="single" w:sz="4" w:space="0" w:color="auto"/>
              <w:right w:val="single" w:sz="4" w:space="0" w:color="auto"/>
            </w:tcBorders>
            <w:shd w:val="clear" w:color="auto" w:fill="auto"/>
            <w:noWrap/>
            <w:vAlign w:val="bottom"/>
          </w:tcPr>
          <w:p w:rsidR="00DE000C" w:rsidRDefault="00DE000C" w:rsidP="00725535">
            <w:pPr>
              <w:jc w:val="right"/>
              <w:rPr>
                <w:sz w:val="22"/>
                <w:szCs w:val="22"/>
              </w:rPr>
            </w:pPr>
            <w:r>
              <w:rPr>
                <w:sz w:val="22"/>
                <w:szCs w:val="22"/>
              </w:rPr>
              <w:t xml:space="preserve">   5,767.0 </w:t>
            </w:r>
          </w:p>
        </w:tc>
        <w:tc>
          <w:tcPr>
            <w:tcW w:w="1118" w:type="dxa"/>
            <w:tcBorders>
              <w:top w:val="single" w:sz="4" w:space="0" w:color="auto"/>
              <w:left w:val="nil"/>
              <w:bottom w:val="single" w:sz="4" w:space="0" w:color="auto"/>
              <w:right w:val="single" w:sz="4" w:space="0" w:color="auto"/>
            </w:tcBorders>
            <w:shd w:val="clear" w:color="auto" w:fill="auto"/>
            <w:noWrap/>
            <w:vAlign w:val="center"/>
          </w:tcPr>
          <w:p w:rsidR="00DE000C" w:rsidRPr="00463AD0" w:rsidRDefault="00DE000C" w:rsidP="00463AD0">
            <w:pPr>
              <w:widowControl/>
              <w:spacing w:before="0" w:line="240" w:lineRule="auto"/>
              <w:jc w:val="center"/>
              <w:rPr>
                <w:color w:val="000000"/>
                <w:sz w:val="24"/>
                <w:szCs w:val="24"/>
              </w:rPr>
            </w:pPr>
          </w:p>
        </w:tc>
      </w:tr>
      <w:tr w:rsidR="00DE000C" w:rsidRPr="00463AD0" w:rsidTr="00E00838">
        <w:trPr>
          <w:trHeight w:val="296"/>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000C" w:rsidRPr="00463AD0" w:rsidRDefault="00DE000C" w:rsidP="00463AD0">
            <w:pPr>
              <w:widowControl/>
              <w:spacing w:before="0" w:line="240" w:lineRule="auto"/>
              <w:jc w:val="center"/>
              <w:rPr>
                <w:color w:val="000000"/>
                <w:sz w:val="24"/>
                <w:szCs w:val="24"/>
              </w:rPr>
            </w:pPr>
            <w:r>
              <w:rPr>
                <w:color w:val="000000"/>
                <w:sz w:val="24"/>
                <w:szCs w:val="24"/>
              </w:rPr>
              <w:t>5</w:t>
            </w:r>
          </w:p>
        </w:tc>
        <w:tc>
          <w:tcPr>
            <w:tcW w:w="5474" w:type="dxa"/>
            <w:tcBorders>
              <w:top w:val="single" w:sz="4" w:space="0" w:color="auto"/>
              <w:left w:val="nil"/>
              <w:bottom w:val="single" w:sz="4" w:space="0" w:color="auto"/>
              <w:right w:val="single" w:sz="4" w:space="0" w:color="auto"/>
            </w:tcBorders>
            <w:shd w:val="clear" w:color="auto" w:fill="auto"/>
            <w:noWrap/>
            <w:vAlign w:val="center"/>
          </w:tcPr>
          <w:p w:rsidR="00DE000C" w:rsidRDefault="00DE000C" w:rsidP="00463AD0">
            <w:pPr>
              <w:widowControl/>
              <w:spacing w:before="0" w:line="240" w:lineRule="auto"/>
              <w:rPr>
                <w:color w:val="000000"/>
                <w:sz w:val="24"/>
                <w:szCs w:val="24"/>
              </w:rPr>
            </w:pPr>
            <w:r>
              <w:rPr>
                <w:color w:val="000000"/>
                <w:sz w:val="24"/>
                <w:szCs w:val="24"/>
              </w:rPr>
              <w:t>Cốt thép</w:t>
            </w:r>
          </w:p>
        </w:tc>
        <w:tc>
          <w:tcPr>
            <w:tcW w:w="662" w:type="dxa"/>
            <w:tcBorders>
              <w:top w:val="single" w:sz="4" w:space="0" w:color="auto"/>
              <w:left w:val="nil"/>
              <w:bottom w:val="single" w:sz="4" w:space="0" w:color="auto"/>
              <w:right w:val="single" w:sz="4" w:space="0" w:color="auto"/>
            </w:tcBorders>
            <w:shd w:val="clear" w:color="auto" w:fill="auto"/>
            <w:noWrap/>
          </w:tcPr>
          <w:p w:rsidR="00DE000C" w:rsidRDefault="00DE000C">
            <w:r>
              <w:rPr>
                <w:sz w:val="24"/>
                <w:szCs w:val="24"/>
              </w:rPr>
              <w:t>Tấn</w:t>
            </w:r>
          </w:p>
        </w:tc>
        <w:tc>
          <w:tcPr>
            <w:tcW w:w="1307" w:type="dxa"/>
            <w:tcBorders>
              <w:top w:val="single" w:sz="4" w:space="0" w:color="auto"/>
              <w:left w:val="nil"/>
              <w:bottom w:val="single" w:sz="4" w:space="0" w:color="auto"/>
              <w:right w:val="single" w:sz="4" w:space="0" w:color="auto"/>
            </w:tcBorders>
            <w:shd w:val="clear" w:color="auto" w:fill="auto"/>
            <w:noWrap/>
            <w:vAlign w:val="bottom"/>
          </w:tcPr>
          <w:p w:rsidR="00DE000C" w:rsidRDefault="00DE000C" w:rsidP="00725535">
            <w:pPr>
              <w:jc w:val="right"/>
              <w:rPr>
                <w:sz w:val="22"/>
                <w:szCs w:val="22"/>
              </w:rPr>
            </w:pPr>
            <w:r>
              <w:rPr>
                <w:sz w:val="22"/>
                <w:szCs w:val="22"/>
              </w:rPr>
              <w:t xml:space="preserve">     129.6 </w:t>
            </w:r>
          </w:p>
        </w:tc>
        <w:tc>
          <w:tcPr>
            <w:tcW w:w="1118" w:type="dxa"/>
            <w:tcBorders>
              <w:top w:val="single" w:sz="4" w:space="0" w:color="auto"/>
              <w:left w:val="nil"/>
              <w:bottom w:val="single" w:sz="4" w:space="0" w:color="auto"/>
              <w:right w:val="single" w:sz="4" w:space="0" w:color="auto"/>
            </w:tcBorders>
            <w:shd w:val="clear" w:color="auto" w:fill="auto"/>
            <w:noWrap/>
            <w:vAlign w:val="center"/>
          </w:tcPr>
          <w:p w:rsidR="00DE000C" w:rsidRPr="00463AD0" w:rsidRDefault="00DE000C" w:rsidP="00463AD0">
            <w:pPr>
              <w:widowControl/>
              <w:spacing w:before="0" w:line="240" w:lineRule="auto"/>
              <w:jc w:val="center"/>
              <w:rPr>
                <w:color w:val="000000"/>
                <w:sz w:val="24"/>
                <w:szCs w:val="24"/>
              </w:rPr>
            </w:pPr>
          </w:p>
        </w:tc>
      </w:tr>
      <w:tr w:rsidR="00DE000C" w:rsidRPr="00463AD0" w:rsidTr="00E00838">
        <w:trPr>
          <w:trHeight w:val="296"/>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000C" w:rsidRPr="00463AD0" w:rsidRDefault="00DE000C" w:rsidP="00463AD0">
            <w:pPr>
              <w:widowControl/>
              <w:spacing w:before="0" w:line="240" w:lineRule="auto"/>
              <w:jc w:val="center"/>
              <w:rPr>
                <w:color w:val="000000"/>
                <w:sz w:val="24"/>
                <w:szCs w:val="24"/>
              </w:rPr>
            </w:pPr>
            <w:r>
              <w:rPr>
                <w:color w:val="000000"/>
                <w:sz w:val="24"/>
                <w:szCs w:val="24"/>
              </w:rPr>
              <w:t>6</w:t>
            </w:r>
          </w:p>
        </w:tc>
        <w:tc>
          <w:tcPr>
            <w:tcW w:w="5474" w:type="dxa"/>
            <w:tcBorders>
              <w:top w:val="single" w:sz="4" w:space="0" w:color="auto"/>
              <w:left w:val="nil"/>
              <w:bottom w:val="single" w:sz="4" w:space="0" w:color="auto"/>
              <w:right w:val="single" w:sz="4" w:space="0" w:color="auto"/>
            </w:tcBorders>
            <w:shd w:val="clear" w:color="auto" w:fill="auto"/>
            <w:noWrap/>
            <w:vAlign w:val="center"/>
          </w:tcPr>
          <w:p w:rsidR="00DE000C" w:rsidRDefault="00DE000C" w:rsidP="00463AD0">
            <w:pPr>
              <w:widowControl/>
              <w:spacing w:before="0" w:line="240" w:lineRule="auto"/>
              <w:rPr>
                <w:color w:val="000000"/>
                <w:sz w:val="24"/>
                <w:szCs w:val="24"/>
              </w:rPr>
            </w:pPr>
            <w:r>
              <w:rPr>
                <w:color w:val="000000"/>
                <w:sz w:val="24"/>
                <w:szCs w:val="24"/>
              </w:rPr>
              <w:t>Đá xây các loại</w:t>
            </w:r>
          </w:p>
        </w:tc>
        <w:tc>
          <w:tcPr>
            <w:tcW w:w="662" w:type="dxa"/>
            <w:tcBorders>
              <w:top w:val="single" w:sz="4" w:space="0" w:color="auto"/>
              <w:left w:val="nil"/>
              <w:bottom w:val="single" w:sz="4" w:space="0" w:color="auto"/>
              <w:right w:val="single" w:sz="4" w:space="0" w:color="auto"/>
            </w:tcBorders>
            <w:shd w:val="clear" w:color="auto" w:fill="auto"/>
            <w:noWrap/>
          </w:tcPr>
          <w:p w:rsidR="00DE000C" w:rsidRDefault="00DE000C">
            <w:r w:rsidRPr="00A76345">
              <w:rPr>
                <w:sz w:val="24"/>
                <w:szCs w:val="24"/>
              </w:rPr>
              <w:t>m3</w:t>
            </w:r>
          </w:p>
        </w:tc>
        <w:tc>
          <w:tcPr>
            <w:tcW w:w="1307" w:type="dxa"/>
            <w:tcBorders>
              <w:top w:val="single" w:sz="4" w:space="0" w:color="auto"/>
              <w:left w:val="nil"/>
              <w:bottom w:val="single" w:sz="4" w:space="0" w:color="auto"/>
              <w:right w:val="single" w:sz="4" w:space="0" w:color="auto"/>
            </w:tcBorders>
            <w:shd w:val="clear" w:color="auto" w:fill="auto"/>
            <w:noWrap/>
            <w:vAlign w:val="bottom"/>
          </w:tcPr>
          <w:p w:rsidR="00DE000C" w:rsidRDefault="00DE000C" w:rsidP="00725535">
            <w:pPr>
              <w:jc w:val="right"/>
              <w:rPr>
                <w:sz w:val="22"/>
                <w:szCs w:val="22"/>
              </w:rPr>
            </w:pPr>
            <w:r>
              <w:rPr>
                <w:sz w:val="22"/>
                <w:szCs w:val="22"/>
              </w:rPr>
              <w:t xml:space="preserve">     273.2 </w:t>
            </w:r>
          </w:p>
        </w:tc>
        <w:tc>
          <w:tcPr>
            <w:tcW w:w="1118" w:type="dxa"/>
            <w:tcBorders>
              <w:top w:val="single" w:sz="4" w:space="0" w:color="auto"/>
              <w:left w:val="nil"/>
              <w:bottom w:val="single" w:sz="4" w:space="0" w:color="auto"/>
              <w:right w:val="single" w:sz="4" w:space="0" w:color="auto"/>
            </w:tcBorders>
            <w:shd w:val="clear" w:color="auto" w:fill="auto"/>
            <w:noWrap/>
            <w:vAlign w:val="center"/>
          </w:tcPr>
          <w:p w:rsidR="00DE000C" w:rsidRPr="00463AD0" w:rsidRDefault="00DE000C" w:rsidP="00463AD0">
            <w:pPr>
              <w:widowControl/>
              <w:spacing w:before="0" w:line="240" w:lineRule="auto"/>
              <w:jc w:val="center"/>
              <w:rPr>
                <w:color w:val="000000"/>
                <w:sz w:val="24"/>
                <w:szCs w:val="24"/>
              </w:rPr>
            </w:pPr>
          </w:p>
        </w:tc>
      </w:tr>
    </w:tbl>
    <w:p w:rsidR="00903415" w:rsidRPr="00A1482D" w:rsidRDefault="00A641ED" w:rsidP="00D41AE3">
      <w:pPr>
        <w:pStyle w:val="02"/>
        <w:rPr>
          <w:lang w:val="pt-BR"/>
        </w:rPr>
      </w:pPr>
      <w:bookmarkStart w:id="319" w:name="_Toc489374067"/>
      <w:r>
        <w:rPr>
          <w:lang w:val="pt-BR"/>
        </w:rPr>
        <w:lastRenderedPageBreak/>
        <w:t>X</w:t>
      </w:r>
      <w:r w:rsidR="00903415" w:rsidRPr="00A1482D">
        <w:rPr>
          <w:lang w:val="pt-BR"/>
        </w:rPr>
        <w:t>ÂY DỰNG VÀ ĐỊA ĐIỂM</w:t>
      </w:r>
      <w:bookmarkEnd w:id="317"/>
      <w:bookmarkEnd w:id="318"/>
      <w:bookmarkEnd w:id="319"/>
    </w:p>
    <w:p w:rsidR="00903415" w:rsidRPr="00A1482D" w:rsidRDefault="00903415" w:rsidP="00996FEE">
      <w:pPr>
        <w:pStyle w:val="03"/>
      </w:pPr>
      <w:bookmarkStart w:id="320" w:name="_Toc461797749"/>
      <w:bookmarkStart w:id="321" w:name="_Toc462068419"/>
      <w:bookmarkStart w:id="322" w:name="_Toc489374068"/>
      <w:r w:rsidRPr="00A1482D">
        <w:t>Sự phù hợp với quy hoạch xây dựng</w:t>
      </w:r>
      <w:bookmarkEnd w:id="320"/>
      <w:bookmarkEnd w:id="321"/>
      <w:bookmarkEnd w:id="322"/>
    </w:p>
    <w:p w:rsidR="00903415" w:rsidRPr="007E0288" w:rsidRDefault="00903415" w:rsidP="007E0288">
      <w:pPr>
        <w:spacing w:line="312" w:lineRule="auto"/>
        <w:ind w:right="102" w:firstLine="720"/>
        <w:jc w:val="both"/>
        <w:rPr>
          <w:sz w:val="27"/>
          <w:szCs w:val="27"/>
        </w:rPr>
      </w:pPr>
      <w:r w:rsidRPr="007E0288">
        <w:rPr>
          <w:sz w:val="27"/>
          <w:szCs w:val="27"/>
        </w:rPr>
        <w:t>Tiểu dự án nhằm mục đích khai thác vùng đất nông nghiệp chưa được tưới phục vụ phát triển nông nghiệp chất lượng cao phù hợp với quy hoạch thủy lợi của tỉnh đến năm 2020 định hướng đến 2030, quy hoạch tái cơ cấu ngành nông nghiệp và các quy hoạch phát triển kinh tế xã hội của tỉnh. Sau khi dự án được xây dựng sẽ biến vùng đất khô hạn, trồng trọt bấp bênh thành vùng nông nghiệp hàng hóa của tỉnh. Dự án cũng góp phần hoàn thiện hệ thống đường giao thông nông thôn kết hợp quản lý vận hành trong khu tưới phù hợp với quy hoạch nông thôn mới của các xã trong vùng dự án.</w:t>
      </w:r>
    </w:p>
    <w:p w:rsidR="00903415" w:rsidRPr="00903415" w:rsidRDefault="00903415" w:rsidP="00996FEE">
      <w:pPr>
        <w:pStyle w:val="03"/>
        <w:rPr>
          <w:rFonts w:eastAsia="Calibri"/>
        </w:rPr>
      </w:pPr>
      <w:bookmarkStart w:id="323" w:name="_Toc337906584"/>
      <w:bookmarkStart w:id="324" w:name="_Toc461632210"/>
      <w:bookmarkStart w:id="325" w:name="_Toc489374069"/>
      <w:r w:rsidRPr="00903415">
        <w:rPr>
          <w:rFonts w:eastAsia="Calibri"/>
        </w:rPr>
        <w:t>Vật liệu xây dựng tại địa phương.</w:t>
      </w:r>
      <w:bookmarkEnd w:id="323"/>
      <w:bookmarkEnd w:id="324"/>
      <w:bookmarkEnd w:id="325"/>
    </w:p>
    <w:p w:rsidR="00903415" w:rsidRPr="00903415" w:rsidRDefault="00903415" w:rsidP="00AF6129">
      <w:pPr>
        <w:pStyle w:val="ListParagraph"/>
        <w:numPr>
          <w:ilvl w:val="0"/>
          <w:numId w:val="5"/>
        </w:numPr>
        <w:tabs>
          <w:tab w:val="num" w:pos="0"/>
        </w:tabs>
        <w:spacing w:line="312" w:lineRule="auto"/>
        <w:ind w:left="0" w:firstLine="0"/>
        <w:rPr>
          <w:b/>
          <w:i/>
          <w:sz w:val="27"/>
          <w:szCs w:val="27"/>
        </w:rPr>
      </w:pPr>
      <w:bookmarkStart w:id="326" w:name="_Toc461632211"/>
      <w:r w:rsidRPr="00903415">
        <w:rPr>
          <w:b/>
          <w:i/>
          <w:sz w:val="27"/>
          <w:szCs w:val="27"/>
        </w:rPr>
        <w:t>Vật liệu đất đắp</w:t>
      </w:r>
      <w:bookmarkEnd w:id="326"/>
    </w:p>
    <w:p w:rsidR="00903415" w:rsidRPr="007E0288" w:rsidRDefault="00903415" w:rsidP="007E0288">
      <w:pPr>
        <w:spacing w:line="312" w:lineRule="auto"/>
        <w:ind w:right="102" w:firstLine="720"/>
        <w:jc w:val="both"/>
        <w:rPr>
          <w:sz w:val="27"/>
          <w:szCs w:val="27"/>
        </w:rPr>
      </w:pPr>
      <w:r w:rsidRPr="007E0288">
        <w:rPr>
          <w:sz w:val="27"/>
          <w:szCs w:val="27"/>
        </w:rPr>
        <w:t>Đất đắp trong dự án chủ yếu là đất đắp đường còn tuyến đường ống tận dụng đất đào để đắp, khối lượng còn thiếu nhỏ có thể khai thác dọc theo tuyến ống..</w:t>
      </w:r>
    </w:p>
    <w:p w:rsidR="00903415" w:rsidRPr="00903415" w:rsidRDefault="00903415" w:rsidP="00AF6129">
      <w:pPr>
        <w:pStyle w:val="ListParagraph"/>
        <w:numPr>
          <w:ilvl w:val="0"/>
          <w:numId w:val="5"/>
        </w:numPr>
        <w:tabs>
          <w:tab w:val="num" w:pos="0"/>
        </w:tabs>
        <w:spacing w:line="312" w:lineRule="auto"/>
        <w:ind w:left="0" w:firstLine="0"/>
        <w:rPr>
          <w:b/>
          <w:i/>
          <w:sz w:val="27"/>
          <w:szCs w:val="27"/>
        </w:rPr>
      </w:pPr>
      <w:bookmarkStart w:id="327" w:name="_Toc461632212"/>
      <w:r w:rsidRPr="00903415">
        <w:rPr>
          <w:b/>
          <w:i/>
          <w:sz w:val="27"/>
          <w:szCs w:val="27"/>
        </w:rPr>
        <w:t>Vật liệu đá</w:t>
      </w:r>
      <w:bookmarkEnd w:id="327"/>
    </w:p>
    <w:p w:rsidR="00903415" w:rsidRPr="00903415" w:rsidRDefault="00903415" w:rsidP="00903415">
      <w:pPr>
        <w:spacing w:line="312" w:lineRule="auto"/>
        <w:ind w:firstLine="720"/>
        <w:rPr>
          <w:sz w:val="27"/>
          <w:szCs w:val="27"/>
        </w:rPr>
      </w:pPr>
      <w:r w:rsidRPr="00903415">
        <w:rPr>
          <w:sz w:val="27"/>
          <w:szCs w:val="27"/>
        </w:rPr>
        <w:t>Mỏ</w:t>
      </w:r>
      <w:r w:rsidRPr="00903415">
        <w:rPr>
          <w:spacing w:val="30"/>
          <w:sz w:val="27"/>
          <w:szCs w:val="27"/>
        </w:rPr>
        <w:t xml:space="preserve"> </w:t>
      </w:r>
      <w:r w:rsidRPr="00903415">
        <w:rPr>
          <w:sz w:val="27"/>
          <w:szCs w:val="27"/>
        </w:rPr>
        <w:t>đá</w:t>
      </w:r>
      <w:r w:rsidRPr="00903415">
        <w:rPr>
          <w:spacing w:val="31"/>
          <w:sz w:val="27"/>
          <w:szCs w:val="27"/>
        </w:rPr>
        <w:t xml:space="preserve"> </w:t>
      </w:r>
      <w:r w:rsidRPr="00903415">
        <w:rPr>
          <w:spacing w:val="-1"/>
          <w:sz w:val="27"/>
          <w:szCs w:val="27"/>
        </w:rPr>
        <w:t>Đèo</w:t>
      </w:r>
      <w:r w:rsidRPr="00903415">
        <w:rPr>
          <w:spacing w:val="31"/>
          <w:sz w:val="27"/>
          <w:szCs w:val="27"/>
        </w:rPr>
        <w:t xml:space="preserve"> </w:t>
      </w:r>
      <w:r w:rsidRPr="00903415">
        <w:rPr>
          <w:sz w:val="27"/>
          <w:szCs w:val="27"/>
        </w:rPr>
        <w:t>Cậu</w:t>
      </w:r>
      <w:r w:rsidRPr="00903415">
        <w:rPr>
          <w:spacing w:val="30"/>
          <w:sz w:val="27"/>
          <w:szCs w:val="27"/>
        </w:rPr>
        <w:t xml:space="preserve"> </w:t>
      </w:r>
      <w:r w:rsidRPr="00903415">
        <w:rPr>
          <w:sz w:val="27"/>
          <w:szCs w:val="27"/>
        </w:rPr>
        <w:t>nằm</w:t>
      </w:r>
      <w:r w:rsidRPr="00903415">
        <w:rPr>
          <w:spacing w:val="29"/>
          <w:sz w:val="27"/>
          <w:szCs w:val="27"/>
        </w:rPr>
        <w:t xml:space="preserve"> </w:t>
      </w:r>
      <w:r w:rsidRPr="00903415">
        <w:rPr>
          <w:sz w:val="27"/>
          <w:szCs w:val="27"/>
        </w:rPr>
        <w:t>kề</w:t>
      </w:r>
      <w:r w:rsidRPr="00903415">
        <w:rPr>
          <w:spacing w:val="31"/>
          <w:sz w:val="27"/>
          <w:szCs w:val="27"/>
        </w:rPr>
        <w:t xml:space="preserve"> </w:t>
      </w:r>
      <w:r w:rsidRPr="00903415">
        <w:rPr>
          <w:spacing w:val="-1"/>
          <w:sz w:val="27"/>
          <w:szCs w:val="27"/>
        </w:rPr>
        <w:t>quốc</w:t>
      </w:r>
      <w:r w:rsidRPr="00903415">
        <w:rPr>
          <w:spacing w:val="31"/>
          <w:sz w:val="27"/>
          <w:szCs w:val="27"/>
        </w:rPr>
        <w:t xml:space="preserve"> </w:t>
      </w:r>
      <w:r w:rsidRPr="00903415">
        <w:rPr>
          <w:sz w:val="27"/>
          <w:szCs w:val="27"/>
        </w:rPr>
        <w:t>lộ</w:t>
      </w:r>
      <w:r w:rsidRPr="00903415">
        <w:rPr>
          <w:spacing w:val="30"/>
          <w:sz w:val="27"/>
          <w:szCs w:val="27"/>
        </w:rPr>
        <w:t xml:space="preserve"> </w:t>
      </w:r>
      <w:r w:rsidRPr="00903415">
        <w:rPr>
          <w:sz w:val="27"/>
          <w:szCs w:val="27"/>
        </w:rPr>
        <w:t>27</w:t>
      </w:r>
      <w:r w:rsidRPr="00903415">
        <w:rPr>
          <w:spacing w:val="-1"/>
          <w:sz w:val="27"/>
          <w:szCs w:val="27"/>
        </w:rPr>
        <w:t>,</w:t>
      </w:r>
      <w:r w:rsidRPr="00903415">
        <w:rPr>
          <w:spacing w:val="31"/>
          <w:sz w:val="27"/>
          <w:szCs w:val="27"/>
        </w:rPr>
        <w:t xml:space="preserve"> </w:t>
      </w:r>
      <w:r w:rsidRPr="00903415">
        <w:rPr>
          <w:sz w:val="27"/>
          <w:szCs w:val="27"/>
        </w:rPr>
        <w:t>cách</w:t>
      </w:r>
      <w:r w:rsidRPr="00903415">
        <w:rPr>
          <w:spacing w:val="61"/>
          <w:sz w:val="27"/>
          <w:szCs w:val="27"/>
        </w:rPr>
        <w:t xml:space="preserve"> </w:t>
      </w:r>
      <w:r w:rsidRPr="00903415">
        <w:rPr>
          <w:spacing w:val="-1"/>
          <w:sz w:val="27"/>
          <w:szCs w:val="27"/>
        </w:rPr>
        <w:t>tuyến</w:t>
      </w:r>
      <w:r w:rsidRPr="00903415">
        <w:rPr>
          <w:spacing w:val="31"/>
          <w:sz w:val="27"/>
          <w:szCs w:val="27"/>
        </w:rPr>
        <w:t xml:space="preserve"> </w:t>
      </w:r>
      <w:r w:rsidRPr="00903415">
        <w:rPr>
          <w:sz w:val="27"/>
          <w:szCs w:val="27"/>
        </w:rPr>
        <w:t>công trình</w:t>
      </w:r>
      <w:r w:rsidRPr="00903415">
        <w:rPr>
          <w:spacing w:val="27"/>
          <w:sz w:val="27"/>
          <w:szCs w:val="27"/>
        </w:rPr>
        <w:t xml:space="preserve"> </w:t>
      </w:r>
      <w:r w:rsidRPr="00903415">
        <w:rPr>
          <w:sz w:val="27"/>
          <w:szCs w:val="27"/>
        </w:rPr>
        <w:t>khoảng</w:t>
      </w:r>
      <w:r w:rsidRPr="00903415">
        <w:rPr>
          <w:spacing w:val="28"/>
          <w:sz w:val="27"/>
          <w:szCs w:val="27"/>
        </w:rPr>
        <w:t xml:space="preserve"> </w:t>
      </w:r>
      <w:r w:rsidRPr="00903415">
        <w:rPr>
          <w:sz w:val="27"/>
          <w:szCs w:val="27"/>
        </w:rPr>
        <w:t>20-30km</w:t>
      </w:r>
      <w:r w:rsidRPr="00903415">
        <w:rPr>
          <w:spacing w:val="27"/>
          <w:sz w:val="27"/>
          <w:szCs w:val="27"/>
        </w:rPr>
        <w:t xml:space="preserve"> </w:t>
      </w:r>
      <w:r w:rsidRPr="00903415">
        <w:rPr>
          <w:sz w:val="27"/>
          <w:szCs w:val="27"/>
        </w:rPr>
        <w:t>hiện</w:t>
      </w:r>
      <w:r w:rsidRPr="00903415">
        <w:rPr>
          <w:spacing w:val="28"/>
          <w:sz w:val="27"/>
          <w:szCs w:val="27"/>
        </w:rPr>
        <w:t xml:space="preserve"> </w:t>
      </w:r>
      <w:r w:rsidRPr="00903415">
        <w:rPr>
          <w:sz w:val="27"/>
          <w:szCs w:val="27"/>
        </w:rPr>
        <w:t>đang</w:t>
      </w:r>
      <w:r w:rsidRPr="00903415">
        <w:rPr>
          <w:spacing w:val="27"/>
          <w:sz w:val="27"/>
          <w:szCs w:val="27"/>
        </w:rPr>
        <w:t xml:space="preserve"> </w:t>
      </w:r>
      <w:r w:rsidRPr="00903415">
        <w:rPr>
          <w:spacing w:val="-1"/>
          <w:sz w:val="27"/>
          <w:szCs w:val="27"/>
        </w:rPr>
        <w:t>đ</w:t>
      </w:r>
      <w:r w:rsidRPr="00903415">
        <w:rPr>
          <w:spacing w:val="-2"/>
          <w:sz w:val="27"/>
          <w:szCs w:val="27"/>
        </w:rPr>
        <w:t>ư</w:t>
      </w:r>
      <w:r w:rsidRPr="00903415">
        <w:rPr>
          <w:spacing w:val="-1"/>
          <w:sz w:val="27"/>
          <w:szCs w:val="27"/>
        </w:rPr>
        <w:t>ợc</w:t>
      </w:r>
      <w:r w:rsidRPr="00903415">
        <w:rPr>
          <w:spacing w:val="28"/>
          <w:sz w:val="27"/>
          <w:szCs w:val="27"/>
        </w:rPr>
        <w:t xml:space="preserve"> </w:t>
      </w:r>
      <w:r w:rsidRPr="00903415">
        <w:rPr>
          <w:spacing w:val="-1"/>
          <w:sz w:val="27"/>
          <w:szCs w:val="27"/>
        </w:rPr>
        <w:t>khai</w:t>
      </w:r>
      <w:r w:rsidRPr="00903415">
        <w:rPr>
          <w:spacing w:val="28"/>
          <w:sz w:val="27"/>
          <w:szCs w:val="27"/>
        </w:rPr>
        <w:t xml:space="preserve"> </w:t>
      </w:r>
      <w:r w:rsidRPr="00903415">
        <w:rPr>
          <w:spacing w:val="-1"/>
          <w:sz w:val="27"/>
          <w:szCs w:val="27"/>
        </w:rPr>
        <w:t>thác</w:t>
      </w:r>
      <w:r w:rsidRPr="00903415">
        <w:rPr>
          <w:spacing w:val="27"/>
          <w:sz w:val="27"/>
          <w:szCs w:val="27"/>
        </w:rPr>
        <w:t xml:space="preserve"> </w:t>
      </w:r>
      <w:r w:rsidRPr="00903415">
        <w:rPr>
          <w:sz w:val="27"/>
          <w:szCs w:val="27"/>
        </w:rPr>
        <w:t>và</w:t>
      </w:r>
      <w:r w:rsidRPr="00903415">
        <w:rPr>
          <w:spacing w:val="28"/>
          <w:sz w:val="27"/>
          <w:szCs w:val="27"/>
        </w:rPr>
        <w:t xml:space="preserve"> </w:t>
      </w:r>
      <w:r w:rsidRPr="00903415">
        <w:rPr>
          <w:sz w:val="27"/>
          <w:szCs w:val="27"/>
        </w:rPr>
        <w:t>cung</w:t>
      </w:r>
      <w:r w:rsidRPr="00903415">
        <w:rPr>
          <w:spacing w:val="27"/>
          <w:sz w:val="27"/>
          <w:szCs w:val="27"/>
        </w:rPr>
        <w:t xml:space="preserve"> </w:t>
      </w:r>
      <w:r w:rsidRPr="00903415">
        <w:rPr>
          <w:sz w:val="27"/>
          <w:szCs w:val="27"/>
        </w:rPr>
        <w:t>cấp</w:t>
      </w:r>
      <w:r w:rsidRPr="00903415">
        <w:rPr>
          <w:spacing w:val="28"/>
          <w:sz w:val="27"/>
          <w:szCs w:val="27"/>
        </w:rPr>
        <w:t xml:space="preserve"> </w:t>
      </w:r>
      <w:r w:rsidRPr="00903415">
        <w:rPr>
          <w:sz w:val="27"/>
          <w:szCs w:val="27"/>
        </w:rPr>
        <w:t>vật</w:t>
      </w:r>
      <w:r w:rsidRPr="00903415">
        <w:rPr>
          <w:spacing w:val="28"/>
          <w:sz w:val="27"/>
          <w:szCs w:val="27"/>
        </w:rPr>
        <w:t xml:space="preserve"> </w:t>
      </w:r>
      <w:r w:rsidRPr="00903415">
        <w:rPr>
          <w:sz w:val="27"/>
          <w:szCs w:val="27"/>
        </w:rPr>
        <w:t>liệu</w:t>
      </w:r>
      <w:r w:rsidRPr="00903415">
        <w:rPr>
          <w:spacing w:val="27"/>
          <w:sz w:val="27"/>
          <w:szCs w:val="27"/>
        </w:rPr>
        <w:t xml:space="preserve"> </w:t>
      </w:r>
      <w:r w:rsidRPr="00903415">
        <w:rPr>
          <w:spacing w:val="-1"/>
          <w:sz w:val="27"/>
          <w:szCs w:val="27"/>
        </w:rPr>
        <w:t>đá</w:t>
      </w:r>
      <w:r w:rsidRPr="00903415">
        <w:rPr>
          <w:spacing w:val="28"/>
          <w:sz w:val="27"/>
          <w:szCs w:val="27"/>
        </w:rPr>
        <w:t xml:space="preserve"> </w:t>
      </w:r>
      <w:r w:rsidRPr="00903415">
        <w:rPr>
          <w:spacing w:val="-1"/>
          <w:sz w:val="27"/>
          <w:szCs w:val="27"/>
        </w:rPr>
        <w:t>cho</w:t>
      </w:r>
      <w:r w:rsidRPr="00903415">
        <w:rPr>
          <w:spacing w:val="27"/>
          <w:sz w:val="27"/>
          <w:szCs w:val="27"/>
        </w:rPr>
        <w:t xml:space="preserve"> </w:t>
      </w:r>
      <w:r w:rsidRPr="00903415">
        <w:rPr>
          <w:spacing w:val="-1"/>
          <w:sz w:val="27"/>
          <w:szCs w:val="27"/>
        </w:rPr>
        <w:t>các</w:t>
      </w:r>
      <w:r w:rsidRPr="00903415">
        <w:rPr>
          <w:spacing w:val="25"/>
          <w:sz w:val="27"/>
          <w:szCs w:val="27"/>
        </w:rPr>
        <w:t xml:space="preserve"> </w:t>
      </w:r>
      <w:r w:rsidRPr="00903415">
        <w:rPr>
          <w:sz w:val="27"/>
          <w:szCs w:val="27"/>
        </w:rPr>
        <w:t>công</w:t>
      </w:r>
      <w:r w:rsidRPr="00903415">
        <w:rPr>
          <w:spacing w:val="-1"/>
          <w:sz w:val="27"/>
          <w:szCs w:val="27"/>
        </w:rPr>
        <w:t xml:space="preserve"> </w:t>
      </w:r>
      <w:r w:rsidRPr="00903415">
        <w:rPr>
          <w:sz w:val="27"/>
          <w:szCs w:val="27"/>
        </w:rPr>
        <w:t>trình</w:t>
      </w:r>
      <w:r w:rsidRPr="00903415">
        <w:rPr>
          <w:spacing w:val="-1"/>
          <w:sz w:val="27"/>
          <w:szCs w:val="27"/>
        </w:rPr>
        <w:t xml:space="preserve"> xây dựng </w:t>
      </w:r>
      <w:r w:rsidRPr="00903415">
        <w:rPr>
          <w:sz w:val="27"/>
          <w:szCs w:val="27"/>
        </w:rPr>
        <w:t>trong</w:t>
      </w:r>
      <w:r w:rsidRPr="00903415">
        <w:rPr>
          <w:spacing w:val="-1"/>
          <w:sz w:val="27"/>
          <w:szCs w:val="27"/>
        </w:rPr>
        <w:t xml:space="preserve"> khu </w:t>
      </w:r>
      <w:r w:rsidRPr="00903415">
        <w:rPr>
          <w:sz w:val="27"/>
          <w:szCs w:val="27"/>
        </w:rPr>
        <w:t>vực:</w:t>
      </w:r>
    </w:p>
    <w:p w:rsidR="00903415" w:rsidRPr="00903415" w:rsidRDefault="00903415" w:rsidP="00AF6129">
      <w:pPr>
        <w:pStyle w:val="ListParagraph"/>
        <w:numPr>
          <w:ilvl w:val="0"/>
          <w:numId w:val="5"/>
        </w:numPr>
        <w:tabs>
          <w:tab w:val="num" w:pos="0"/>
        </w:tabs>
        <w:spacing w:line="312" w:lineRule="auto"/>
        <w:ind w:left="0" w:firstLine="0"/>
        <w:rPr>
          <w:b/>
          <w:i/>
          <w:sz w:val="27"/>
          <w:szCs w:val="27"/>
        </w:rPr>
      </w:pPr>
      <w:bookmarkStart w:id="328" w:name="_Toc461632213"/>
      <w:r w:rsidRPr="00903415">
        <w:rPr>
          <w:b/>
          <w:i/>
          <w:sz w:val="27"/>
          <w:szCs w:val="27"/>
        </w:rPr>
        <w:t>Vật liệu cát, sỏi</w:t>
      </w:r>
      <w:bookmarkEnd w:id="328"/>
    </w:p>
    <w:p w:rsidR="00903415" w:rsidRPr="00903415" w:rsidRDefault="00903415" w:rsidP="00903415">
      <w:pPr>
        <w:spacing w:line="312" w:lineRule="auto"/>
        <w:ind w:right="102" w:firstLine="720"/>
        <w:jc w:val="both"/>
        <w:rPr>
          <w:spacing w:val="-1"/>
          <w:sz w:val="27"/>
          <w:szCs w:val="27"/>
        </w:rPr>
      </w:pPr>
      <w:r w:rsidRPr="00903415">
        <w:rPr>
          <w:sz w:val="27"/>
          <w:szCs w:val="27"/>
        </w:rPr>
        <w:t>Mỏ</w:t>
      </w:r>
      <w:r w:rsidRPr="00903415">
        <w:rPr>
          <w:spacing w:val="38"/>
          <w:sz w:val="27"/>
          <w:szCs w:val="27"/>
        </w:rPr>
        <w:t xml:space="preserve"> </w:t>
      </w:r>
      <w:r w:rsidRPr="00903415">
        <w:rPr>
          <w:sz w:val="27"/>
          <w:szCs w:val="27"/>
        </w:rPr>
        <w:t>cát</w:t>
      </w:r>
      <w:r w:rsidRPr="00903415">
        <w:rPr>
          <w:spacing w:val="39"/>
          <w:sz w:val="27"/>
          <w:szCs w:val="27"/>
        </w:rPr>
        <w:t xml:space="preserve"> </w:t>
      </w:r>
      <w:r w:rsidRPr="00903415">
        <w:rPr>
          <w:sz w:val="27"/>
          <w:szCs w:val="27"/>
        </w:rPr>
        <w:t>sỏi</w:t>
      </w:r>
      <w:r w:rsidRPr="00903415">
        <w:rPr>
          <w:spacing w:val="39"/>
          <w:sz w:val="27"/>
          <w:szCs w:val="27"/>
        </w:rPr>
        <w:t xml:space="preserve"> </w:t>
      </w:r>
      <w:r w:rsidRPr="00903415">
        <w:rPr>
          <w:sz w:val="27"/>
          <w:szCs w:val="27"/>
        </w:rPr>
        <w:t>nằm</w:t>
      </w:r>
      <w:r w:rsidRPr="00903415">
        <w:rPr>
          <w:spacing w:val="38"/>
          <w:sz w:val="27"/>
          <w:szCs w:val="27"/>
        </w:rPr>
        <w:t xml:space="preserve"> </w:t>
      </w:r>
      <w:r w:rsidRPr="00903415">
        <w:rPr>
          <w:sz w:val="27"/>
          <w:szCs w:val="27"/>
        </w:rPr>
        <w:t>ở</w:t>
      </w:r>
      <w:r w:rsidRPr="00903415">
        <w:rPr>
          <w:spacing w:val="39"/>
          <w:sz w:val="27"/>
          <w:szCs w:val="27"/>
        </w:rPr>
        <w:t xml:space="preserve"> </w:t>
      </w:r>
      <w:r w:rsidRPr="00903415">
        <w:rPr>
          <w:sz w:val="27"/>
          <w:szCs w:val="27"/>
        </w:rPr>
        <w:t>bờ</w:t>
      </w:r>
      <w:r w:rsidRPr="00903415">
        <w:rPr>
          <w:spacing w:val="39"/>
          <w:sz w:val="27"/>
          <w:szCs w:val="27"/>
        </w:rPr>
        <w:t xml:space="preserve"> </w:t>
      </w:r>
      <w:r w:rsidRPr="00903415">
        <w:rPr>
          <w:sz w:val="27"/>
          <w:szCs w:val="27"/>
        </w:rPr>
        <w:t>trái</w:t>
      </w:r>
      <w:r w:rsidRPr="00903415">
        <w:rPr>
          <w:spacing w:val="39"/>
          <w:sz w:val="27"/>
          <w:szCs w:val="27"/>
        </w:rPr>
        <w:t xml:space="preserve"> </w:t>
      </w:r>
      <w:r w:rsidRPr="00903415">
        <w:rPr>
          <w:spacing w:val="-1"/>
          <w:sz w:val="27"/>
          <w:szCs w:val="27"/>
        </w:rPr>
        <w:t>sông</w:t>
      </w:r>
      <w:r w:rsidRPr="00903415">
        <w:rPr>
          <w:spacing w:val="38"/>
          <w:sz w:val="27"/>
          <w:szCs w:val="27"/>
        </w:rPr>
        <w:t xml:space="preserve"> </w:t>
      </w:r>
      <w:r w:rsidRPr="00903415">
        <w:rPr>
          <w:spacing w:val="-1"/>
          <w:sz w:val="27"/>
          <w:szCs w:val="27"/>
        </w:rPr>
        <w:t>Cái</w:t>
      </w:r>
      <w:r w:rsidRPr="00903415">
        <w:rPr>
          <w:spacing w:val="39"/>
          <w:sz w:val="27"/>
          <w:szCs w:val="27"/>
        </w:rPr>
        <w:t xml:space="preserve"> </w:t>
      </w:r>
      <w:r w:rsidRPr="00903415">
        <w:rPr>
          <w:spacing w:val="-1"/>
          <w:sz w:val="27"/>
          <w:szCs w:val="27"/>
        </w:rPr>
        <w:t>cách</w:t>
      </w:r>
      <w:r w:rsidRPr="00903415">
        <w:rPr>
          <w:spacing w:val="38"/>
          <w:sz w:val="27"/>
          <w:szCs w:val="27"/>
        </w:rPr>
        <w:t xml:space="preserve"> </w:t>
      </w:r>
      <w:r w:rsidRPr="00903415">
        <w:rPr>
          <w:spacing w:val="-1"/>
          <w:sz w:val="27"/>
          <w:szCs w:val="27"/>
        </w:rPr>
        <w:t>cầu</w:t>
      </w:r>
      <w:r w:rsidRPr="00903415">
        <w:rPr>
          <w:spacing w:val="39"/>
          <w:sz w:val="27"/>
          <w:szCs w:val="27"/>
        </w:rPr>
        <w:t xml:space="preserve"> </w:t>
      </w:r>
      <w:r w:rsidRPr="00903415">
        <w:rPr>
          <w:spacing w:val="-1"/>
          <w:sz w:val="27"/>
          <w:szCs w:val="27"/>
        </w:rPr>
        <w:t>Tân</w:t>
      </w:r>
      <w:r w:rsidRPr="00903415">
        <w:rPr>
          <w:spacing w:val="38"/>
          <w:sz w:val="27"/>
          <w:szCs w:val="27"/>
        </w:rPr>
        <w:t xml:space="preserve"> </w:t>
      </w:r>
      <w:r w:rsidRPr="00903415">
        <w:rPr>
          <w:spacing w:val="-1"/>
          <w:sz w:val="27"/>
          <w:szCs w:val="27"/>
        </w:rPr>
        <w:t>Mỹ</w:t>
      </w:r>
      <w:r w:rsidRPr="00903415">
        <w:rPr>
          <w:spacing w:val="39"/>
          <w:sz w:val="27"/>
          <w:szCs w:val="27"/>
        </w:rPr>
        <w:t xml:space="preserve"> </w:t>
      </w:r>
      <w:r w:rsidRPr="00903415">
        <w:rPr>
          <w:spacing w:val="-1"/>
          <w:sz w:val="27"/>
          <w:szCs w:val="27"/>
        </w:rPr>
        <w:t>về</w:t>
      </w:r>
      <w:r w:rsidRPr="00903415">
        <w:rPr>
          <w:spacing w:val="39"/>
          <w:sz w:val="27"/>
          <w:szCs w:val="27"/>
        </w:rPr>
        <w:t xml:space="preserve"> </w:t>
      </w:r>
      <w:r w:rsidRPr="00903415">
        <w:rPr>
          <w:spacing w:val="-1"/>
          <w:sz w:val="27"/>
          <w:szCs w:val="27"/>
        </w:rPr>
        <w:t>hạ</w:t>
      </w:r>
      <w:r w:rsidRPr="00903415">
        <w:rPr>
          <w:spacing w:val="39"/>
          <w:sz w:val="27"/>
          <w:szCs w:val="27"/>
        </w:rPr>
        <w:t xml:space="preserve"> </w:t>
      </w:r>
      <w:r w:rsidRPr="00903415">
        <w:rPr>
          <w:spacing w:val="-1"/>
          <w:sz w:val="27"/>
          <w:szCs w:val="27"/>
        </w:rPr>
        <w:t>l</w:t>
      </w:r>
      <w:r w:rsidRPr="00903415">
        <w:rPr>
          <w:spacing w:val="-2"/>
          <w:sz w:val="27"/>
          <w:szCs w:val="27"/>
        </w:rPr>
        <w:t>ư</w:t>
      </w:r>
      <w:r w:rsidRPr="00903415">
        <w:rPr>
          <w:spacing w:val="-1"/>
          <w:sz w:val="27"/>
          <w:szCs w:val="27"/>
        </w:rPr>
        <w:t>u</w:t>
      </w:r>
      <w:r w:rsidRPr="00903415">
        <w:rPr>
          <w:spacing w:val="38"/>
          <w:sz w:val="27"/>
          <w:szCs w:val="27"/>
        </w:rPr>
        <w:t xml:space="preserve"> </w:t>
      </w:r>
      <w:r w:rsidRPr="00903415">
        <w:rPr>
          <w:spacing w:val="-1"/>
          <w:sz w:val="27"/>
          <w:szCs w:val="27"/>
        </w:rPr>
        <w:t>khoảng</w:t>
      </w:r>
      <w:r w:rsidRPr="00903415">
        <w:rPr>
          <w:spacing w:val="20"/>
          <w:sz w:val="27"/>
          <w:szCs w:val="27"/>
        </w:rPr>
        <w:t xml:space="preserve"> </w:t>
      </w:r>
      <w:r w:rsidRPr="00903415">
        <w:rPr>
          <w:spacing w:val="-1"/>
          <w:sz w:val="27"/>
          <w:szCs w:val="27"/>
        </w:rPr>
        <w:t>3.5km</w:t>
      </w:r>
      <w:r w:rsidRPr="00903415">
        <w:rPr>
          <w:spacing w:val="21"/>
          <w:sz w:val="27"/>
          <w:szCs w:val="27"/>
        </w:rPr>
        <w:t xml:space="preserve"> </w:t>
      </w:r>
      <w:r w:rsidRPr="00903415">
        <w:rPr>
          <w:spacing w:val="-1"/>
          <w:sz w:val="27"/>
          <w:szCs w:val="27"/>
        </w:rPr>
        <w:t>cách</w:t>
      </w:r>
      <w:r w:rsidRPr="00903415">
        <w:rPr>
          <w:spacing w:val="22"/>
          <w:sz w:val="27"/>
          <w:szCs w:val="27"/>
        </w:rPr>
        <w:t xml:space="preserve"> </w:t>
      </w:r>
      <w:r w:rsidRPr="00903415">
        <w:rPr>
          <w:sz w:val="27"/>
          <w:szCs w:val="27"/>
        </w:rPr>
        <w:t>tuyến</w:t>
      </w:r>
      <w:r w:rsidRPr="00903415">
        <w:rPr>
          <w:spacing w:val="22"/>
          <w:sz w:val="27"/>
          <w:szCs w:val="27"/>
        </w:rPr>
        <w:t xml:space="preserve"> </w:t>
      </w:r>
      <w:r w:rsidRPr="00903415">
        <w:rPr>
          <w:sz w:val="27"/>
          <w:szCs w:val="27"/>
        </w:rPr>
        <w:t>công trình khoảng</w:t>
      </w:r>
      <w:r w:rsidRPr="00903415">
        <w:rPr>
          <w:spacing w:val="22"/>
          <w:sz w:val="27"/>
          <w:szCs w:val="27"/>
        </w:rPr>
        <w:t xml:space="preserve"> </w:t>
      </w:r>
      <w:r w:rsidRPr="00903415">
        <w:rPr>
          <w:spacing w:val="-1"/>
          <w:sz w:val="27"/>
          <w:szCs w:val="27"/>
        </w:rPr>
        <w:t>15-20km.</w:t>
      </w:r>
      <w:r w:rsidRPr="00903415">
        <w:rPr>
          <w:spacing w:val="22"/>
          <w:sz w:val="27"/>
          <w:szCs w:val="27"/>
        </w:rPr>
        <w:t xml:space="preserve"> </w:t>
      </w:r>
      <w:r w:rsidRPr="00903415">
        <w:rPr>
          <w:sz w:val="27"/>
          <w:szCs w:val="27"/>
        </w:rPr>
        <w:t>Bãi</w:t>
      </w:r>
      <w:r w:rsidRPr="00903415">
        <w:rPr>
          <w:spacing w:val="22"/>
          <w:sz w:val="27"/>
          <w:szCs w:val="27"/>
        </w:rPr>
        <w:t xml:space="preserve"> </w:t>
      </w:r>
      <w:r w:rsidRPr="00903415">
        <w:rPr>
          <w:sz w:val="27"/>
          <w:szCs w:val="27"/>
        </w:rPr>
        <w:t>nằm</w:t>
      </w:r>
      <w:r w:rsidRPr="00903415">
        <w:rPr>
          <w:spacing w:val="22"/>
          <w:sz w:val="27"/>
          <w:szCs w:val="27"/>
        </w:rPr>
        <w:t xml:space="preserve"> </w:t>
      </w:r>
      <w:r w:rsidRPr="00903415">
        <w:rPr>
          <w:sz w:val="27"/>
          <w:szCs w:val="27"/>
        </w:rPr>
        <w:t>dọc</w:t>
      </w:r>
      <w:r w:rsidRPr="00903415">
        <w:rPr>
          <w:spacing w:val="21"/>
          <w:sz w:val="27"/>
          <w:szCs w:val="27"/>
        </w:rPr>
        <w:t xml:space="preserve"> </w:t>
      </w:r>
      <w:r w:rsidRPr="00903415">
        <w:rPr>
          <w:spacing w:val="-1"/>
          <w:sz w:val="27"/>
          <w:szCs w:val="27"/>
        </w:rPr>
        <w:t>sông,</w:t>
      </w:r>
      <w:r w:rsidRPr="00903415">
        <w:rPr>
          <w:spacing w:val="22"/>
          <w:sz w:val="27"/>
          <w:szCs w:val="27"/>
        </w:rPr>
        <w:t xml:space="preserve"> </w:t>
      </w:r>
      <w:r w:rsidRPr="00903415">
        <w:rPr>
          <w:sz w:val="27"/>
          <w:szCs w:val="27"/>
        </w:rPr>
        <w:t>địa</w:t>
      </w:r>
      <w:r w:rsidRPr="00903415">
        <w:rPr>
          <w:spacing w:val="22"/>
          <w:sz w:val="27"/>
          <w:szCs w:val="27"/>
        </w:rPr>
        <w:t xml:space="preserve"> </w:t>
      </w:r>
      <w:r w:rsidRPr="00903415">
        <w:rPr>
          <w:sz w:val="27"/>
          <w:szCs w:val="27"/>
        </w:rPr>
        <w:t>hình</w:t>
      </w:r>
      <w:r w:rsidRPr="00903415">
        <w:rPr>
          <w:spacing w:val="22"/>
          <w:sz w:val="27"/>
          <w:szCs w:val="27"/>
        </w:rPr>
        <w:t xml:space="preserve"> </w:t>
      </w:r>
      <w:r w:rsidRPr="00903415">
        <w:rPr>
          <w:spacing w:val="-2"/>
          <w:sz w:val="27"/>
          <w:szCs w:val="27"/>
        </w:rPr>
        <w:t>thoải</w:t>
      </w:r>
      <w:r w:rsidRPr="00903415">
        <w:rPr>
          <w:spacing w:val="34"/>
          <w:sz w:val="27"/>
          <w:szCs w:val="27"/>
        </w:rPr>
        <w:t xml:space="preserve"> </w:t>
      </w:r>
      <w:r w:rsidRPr="00903415">
        <w:rPr>
          <w:spacing w:val="-1"/>
          <w:sz w:val="27"/>
          <w:szCs w:val="27"/>
        </w:rPr>
        <w:t>rộng</w:t>
      </w:r>
      <w:r w:rsidRPr="00903415">
        <w:rPr>
          <w:spacing w:val="5"/>
          <w:sz w:val="27"/>
          <w:szCs w:val="27"/>
        </w:rPr>
        <w:t xml:space="preserve"> </w:t>
      </w:r>
      <w:r w:rsidRPr="00903415">
        <w:rPr>
          <w:spacing w:val="-1"/>
          <w:sz w:val="27"/>
          <w:szCs w:val="27"/>
        </w:rPr>
        <w:t>khoảng</w:t>
      </w:r>
      <w:r w:rsidRPr="00903415">
        <w:rPr>
          <w:spacing w:val="6"/>
          <w:sz w:val="27"/>
          <w:szCs w:val="27"/>
        </w:rPr>
        <w:t xml:space="preserve"> </w:t>
      </w:r>
      <w:r w:rsidRPr="00903415">
        <w:rPr>
          <w:spacing w:val="-1"/>
          <w:sz w:val="27"/>
          <w:szCs w:val="27"/>
        </w:rPr>
        <w:t>100 đến 150m.</w:t>
      </w:r>
      <w:r w:rsidRPr="00903415">
        <w:rPr>
          <w:spacing w:val="7"/>
          <w:sz w:val="27"/>
          <w:szCs w:val="27"/>
        </w:rPr>
        <w:t xml:space="preserve"> </w:t>
      </w:r>
      <w:r w:rsidRPr="00903415">
        <w:rPr>
          <w:sz w:val="27"/>
          <w:szCs w:val="27"/>
        </w:rPr>
        <w:t>Thành</w:t>
      </w:r>
      <w:r w:rsidRPr="00903415">
        <w:rPr>
          <w:spacing w:val="7"/>
          <w:sz w:val="27"/>
          <w:szCs w:val="27"/>
        </w:rPr>
        <w:t xml:space="preserve"> </w:t>
      </w:r>
      <w:r w:rsidRPr="00903415">
        <w:rPr>
          <w:spacing w:val="-1"/>
          <w:sz w:val="27"/>
          <w:szCs w:val="27"/>
        </w:rPr>
        <w:t>phần</w:t>
      </w:r>
      <w:r w:rsidRPr="00903415">
        <w:rPr>
          <w:spacing w:val="7"/>
          <w:sz w:val="27"/>
          <w:szCs w:val="27"/>
        </w:rPr>
        <w:t xml:space="preserve"> </w:t>
      </w:r>
      <w:r w:rsidRPr="00903415">
        <w:rPr>
          <w:sz w:val="27"/>
          <w:szCs w:val="27"/>
        </w:rPr>
        <w:t>hạt</w:t>
      </w:r>
      <w:r w:rsidRPr="00903415">
        <w:rPr>
          <w:spacing w:val="7"/>
          <w:sz w:val="27"/>
          <w:szCs w:val="27"/>
        </w:rPr>
        <w:t xml:space="preserve"> </w:t>
      </w:r>
      <w:r w:rsidRPr="00903415">
        <w:rPr>
          <w:spacing w:val="-1"/>
          <w:sz w:val="27"/>
          <w:szCs w:val="27"/>
        </w:rPr>
        <w:t>bao</w:t>
      </w:r>
      <w:r w:rsidRPr="00903415">
        <w:rPr>
          <w:spacing w:val="6"/>
          <w:sz w:val="27"/>
          <w:szCs w:val="27"/>
        </w:rPr>
        <w:t xml:space="preserve"> </w:t>
      </w:r>
      <w:r w:rsidRPr="00903415">
        <w:rPr>
          <w:sz w:val="27"/>
          <w:szCs w:val="27"/>
        </w:rPr>
        <w:t>gồm</w:t>
      </w:r>
      <w:r w:rsidRPr="00903415">
        <w:rPr>
          <w:spacing w:val="7"/>
          <w:sz w:val="27"/>
          <w:szCs w:val="27"/>
        </w:rPr>
        <w:t xml:space="preserve"> </w:t>
      </w:r>
      <w:r w:rsidRPr="00903415">
        <w:rPr>
          <w:sz w:val="27"/>
          <w:szCs w:val="27"/>
        </w:rPr>
        <w:t>cát</w:t>
      </w:r>
      <w:r w:rsidRPr="00903415">
        <w:rPr>
          <w:spacing w:val="6"/>
          <w:sz w:val="27"/>
          <w:szCs w:val="27"/>
        </w:rPr>
        <w:t xml:space="preserve"> </w:t>
      </w:r>
      <w:r w:rsidRPr="00903415">
        <w:rPr>
          <w:sz w:val="27"/>
          <w:szCs w:val="27"/>
        </w:rPr>
        <w:t>thạch</w:t>
      </w:r>
      <w:r w:rsidRPr="00903415">
        <w:rPr>
          <w:spacing w:val="6"/>
          <w:sz w:val="27"/>
          <w:szCs w:val="27"/>
        </w:rPr>
        <w:t xml:space="preserve"> </w:t>
      </w:r>
      <w:r w:rsidRPr="00903415">
        <w:rPr>
          <w:sz w:val="27"/>
          <w:szCs w:val="27"/>
        </w:rPr>
        <w:t>anh</w:t>
      </w:r>
      <w:r w:rsidRPr="00903415">
        <w:rPr>
          <w:spacing w:val="5"/>
          <w:sz w:val="27"/>
          <w:szCs w:val="27"/>
        </w:rPr>
        <w:t xml:space="preserve"> </w:t>
      </w:r>
      <w:r w:rsidRPr="00903415">
        <w:rPr>
          <w:sz w:val="27"/>
          <w:szCs w:val="27"/>
        </w:rPr>
        <w:t>hạt</w:t>
      </w:r>
      <w:r w:rsidRPr="00903415">
        <w:rPr>
          <w:spacing w:val="5"/>
          <w:sz w:val="27"/>
          <w:szCs w:val="27"/>
        </w:rPr>
        <w:t xml:space="preserve"> </w:t>
      </w:r>
      <w:r w:rsidRPr="00903415">
        <w:rPr>
          <w:sz w:val="27"/>
          <w:szCs w:val="27"/>
        </w:rPr>
        <w:t>vừa</w:t>
      </w:r>
      <w:r w:rsidRPr="00903415">
        <w:rPr>
          <w:spacing w:val="6"/>
          <w:sz w:val="27"/>
          <w:szCs w:val="27"/>
        </w:rPr>
        <w:t xml:space="preserve"> </w:t>
      </w:r>
      <w:r w:rsidRPr="00903415">
        <w:rPr>
          <w:sz w:val="27"/>
          <w:szCs w:val="27"/>
        </w:rPr>
        <w:t>đến</w:t>
      </w:r>
      <w:r w:rsidRPr="00903415">
        <w:rPr>
          <w:spacing w:val="7"/>
          <w:sz w:val="27"/>
          <w:szCs w:val="27"/>
        </w:rPr>
        <w:t xml:space="preserve"> </w:t>
      </w:r>
      <w:r w:rsidRPr="00903415">
        <w:rPr>
          <w:sz w:val="27"/>
          <w:szCs w:val="27"/>
        </w:rPr>
        <w:t>thô</w:t>
      </w:r>
      <w:r w:rsidRPr="00903415">
        <w:rPr>
          <w:spacing w:val="21"/>
          <w:sz w:val="27"/>
          <w:szCs w:val="27"/>
        </w:rPr>
        <w:t xml:space="preserve"> </w:t>
      </w:r>
      <w:r w:rsidRPr="00903415">
        <w:rPr>
          <w:sz w:val="27"/>
          <w:szCs w:val="27"/>
        </w:rPr>
        <w:t>hàm</w:t>
      </w:r>
      <w:r w:rsidRPr="00903415">
        <w:rPr>
          <w:spacing w:val="-4"/>
          <w:sz w:val="27"/>
          <w:szCs w:val="27"/>
        </w:rPr>
        <w:t xml:space="preserve"> </w:t>
      </w:r>
      <w:r w:rsidRPr="00903415">
        <w:rPr>
          <w:spacing w:val="-1"/>
          <w:sz w:val="27"/>
          <w:szCs w:val="27"/>
        </w:rPr>
        <w:t>l</w:t>
      </w:r>
      <w:r w:rsidRPr="00903415">
        <w:rPr>
          <w:spacing w:val="-2"/>
          <w:sz w:val="27"/>
          <w:szCs w:val="27"/>
        </w:rPr>
        <w:t>ư</w:t>
      </w:r>
      <w:r w:rsidRPr="00903415">
        <w:rPr>
          <w:spacing w:val="-1"/>
          <w:sz w:val="27"/>
          <w:szCs w:val="27"/>
        </w:rPr>
        <w:t>ợng</w:t>
      </w:r>
      <w:r w:rsidRPr="00903415">
        <w:rPr>
          <w:spacing w:val="-5"/>
          <w:sz w:val="27"/>
          <w:szCs w:val="27"/>
        </w:rPr>
        <w:t xml:space="preserve"> </w:t>
      </w:r>
      <w:r w:rsidRPr="00903415">
        <w:rPr>
          <w:spacing w:val="-1"/>
          <w:sz w:val="27"/>
          <w:szCs w:val="27"/>
        </w:rPr>
        <w:t>sỏi</w:t>
      </w:r>
      <w:r w:rsidRPr="00903415">
        <w:rPr>
          <w:spacing w:val="-4"/>
          <w:sz w:val="27"/>
          <w:szCs w:val="27"/>
        </w:rPr>
        <w:t xml:space="preserve"> </w:t>
      </w:r>
      <w:r w:rsidRPr="00903415">
        <w:rPr>
          <w:sz w:val="27"/>
          <w:szCs w:val="27"/>
        </w:rPr>
        <w:t>chiếm</w:t>
      </w:r>
      <w:r w:rsidRPr="00903415">
        <w:rPr>
          <w:spacing w:val="-5"/>
          <w:sz w:val="27"/>
          <w:szCs w:val="27"/>
        </w:rPr>
        <w:t xml:space="preserve"> </w:t>
      </w:r>
      <w:r w:rsidRPr="00903415">
        <w:rPr>
          <w:spacing w:val="-1"/>
          <w:sz w:val="27"/>
          <w:szCs w:val="27"/>
        </w:rPr>
        <w:t>10 đến 25%</w:t>
      </w:r>
      <w:r w:rsidRPr="00903415">
        <w:rPr>
          <w:spacing w:val="-4"/>
          <w:sz w:val="27"/>
          <w:szCs w:val="27"/>
        </w:rPr>
        <w:t xml:space="preserve"> </w:t>
      </w:r>
      <w:r w:rsidRPr="00903415">
        <w:rPr>
          <w:spacing w:val="-1"/>
          <w:sz w:val="27"/>
          <w:szCs w:val="27"/>
        </w:rPr>
        <w:t>cuội</w:t>
      </w:r>
      <w:r w:rsidRPr="00903415">
        <w:rPr>
          <w:spacing w:val="-5"/>
          <w:sz w:val="27"/>
          <w:szCs w:val="27"/>
        </w:rPr>
        <w:t xml:space="preserve"> </w:t>
      </w:r>
      <w:r w:rsidRPr="00903415">
        <w:rPr>
          <w:spacing w:val="-1"/>
          <w:sz w:val="27"/>
          <w:szCs w:val="27"/>
        </w:rPr>
        <w:t>chiếm</w:t>
      </w:r>
      <w:r w:rsidRPr="00903415">
        <w:rPr>
          <w:spacing w:val="-4"/>
          <w:sz w:val="27"/>
          <w:szCs w:val="27"/>
        </w:rPr>
        <w:t xml:space="preserve"> </w:t>
      </w:r>
      <w:r w:rsidRPr="00903415">
        <w:rPr>
          <w:spacing w:val="-1"/>
          <w:sz w:val="27"/>
          <w:szCs w:val="27"/>
        </w:rPr>
        <w:t>20 đến 50%.</w:t>
      </w:r>
    </w:p>
    <w:p w:rsidR="00903415" w:rsidRPr="00903415" w:rsidRDefault="00903415" w:rsidP="00AF6129">
      <w:pPr>
        <w:pStyle w:val="ListParagraph"/>
        <w:numPr>
          <w:ilvl w:val="0"/>
          <w:numId w:val="5"/>
        </w:numPr>
        <w:tabs>
          <w:tab w:val="num" w:pos="0"/>
        </w:tabs>
        <w:spacing w:line="312" w:lineRule="auto"/>
        <w:ind w:left="0" w:firstLine="0"/>
        <w:rPr>
          <w:b/>
          <w:i/>
          <w:sz w:val="27"/>
          <w:szCs w:val="27"/>
        </w:rPr>
      </w:pPr>
      <w:bookmarkStart w:id="329" w:name="_Toc461632214"/>
      <w:r w:rsidRPr="00903415">
        <w:rPr>
          <w:b/>
          <w:i/>
          <w:sz w:val="27"/>
          <w:szCs w:val="27"/>
        </w:rPr>
        <w:t>Vật tư.</w:t>
      </w:r>
      <w:bookmarkEnd w:id="329"/>
    </w:p>
    <w:p w:rsidR="00903415" w:rsidRPr="00903415" w:rsidRDefault="00903415" w:rsidP="00903415">
      <w:pPr>
        <w:tabs>
          <w:tab w:val="num" w:pos="0"/>
        </w:tabs>
        <w:spacing w:line="312" w:lineRule="auto"/>
        <w:ind w:right="102" w:firstLine="720"/>
        <w:jc w:val="both"/>
        <w:rPr>
          <w:spacing w:val="6"/>
          <w:sz w:val="27"/>
          <w:szCs w:val="27"/>
        </w:rPr>
      </w:pPr>
      <w:bookmarkStart w:id="330" w:name="_Toc461632215"/>
      <w:r w:rsidRPr="00903415">
        <w:rPr>
          <w:spacing w:val="6"/>
          <w:sz w:val="27"/>
          <w:szCs w:val="27"/>
        </w:rPr>
        <w:t>Xi măng</w:t>
      </w:r>
      <w:bookmarkEnd w:id="330"/>
    </w:p>
    <w:p w:rsidR="00903415" w:rsidRPr="00903415" w:rsidRDefault="00903415" w:rsidP="00903415">
      <w:pPr>
        <w:spacing w:line="312" w:lineRule="auto"/>
        <w:ind w:right="102" w:firstLine="720"/>
        <w:jc w:val="both"/>
        <w:rPr>
          <w:sz w:val="27"/>
          <w:szCs w:val="27"/>
        </w:rPr>
      </w:pPr>
      <w:r w:rsidRPr="00903415">
        <w:rPr>
          <w:spacing w:val="4"/>
          <w:sz w:val="27"/>
          <w:szCs w:val="27"/>
        </w:rPr>
        <w:t>Xi</w:t>
      </w:r>
      <w:r w:rsidRPr="00903415">
        <w:rPr>
          <w:spacing w:val="33"/>
          <w:sz w:val="27"/>
          <w:szCs w:val="27"/>
        </w:rPr>
        <w:t xml:space="preserve"> </w:t>
      </w:r>
      <w:r w:rsidRPr="00903415">
        <w:rPr>
          <w:spacing w:val="6"/>
          <w:sz w:val="27"/>
          <w:szCs w:val="27"/>
        </w:rPr>
        <w:t>măng</w:t>
      </w:r>
      <w:r w:rsidRPr="00903415">
        <w:rPr>
          <w:spacing w:val="33"/>
          <w:sz w:val="27"/>
          <w:szCs w:val="27"/>
        </w:rPr>
        <w:t xml:space="preserve"> </w:t>
      </w:r>
      <w:r w:rsidRPr="00903415">
        <w:rPr>
          <w:spacing w:val="4"/>
          <w:sz w:val="27"/>
          <w:szCs w:val="27"/>
        </w:rPr>
        <w:t>sử</w:t>
      </w:r>
      <w:r w:rsidRPr="00903415">
        <w:rPr>
          <w:spacing w:val="33"/>
          <w:sz w:val="27"/>
          <w:szCs w:val="27"/>
        </w:rPr>
        <w:t xml:space="preserve"> </w:t>
      </w:r>
      <w:r w:rsidRPr="00903415">
        <w:rPr>
          <w:spacing w:val="6"/>
          <w:sz w:val="27"/>
          <w:szCs w:val="27"/>
        </w:rPr>
        <w:t>dụng</w:t>
      </w:r>
      <w:r w:rsidRPr="00903415">
        <w:rPr>
          <w:spacing w:val="33"/>
          <w:sz w:val="27"/>
          <w:szCs w:val="27"/>
        </w:rPr>
        <w:t xml:space="preserve"> </w:t>
      </w:r>
      <w:r w:rsidRPr="00903415">
        <w:rPr>
          <w:spacing w:val="7"/>
          <w:sz w:val="27"/>
          <w:szCs w:val="27"/>
        </w:rPr>
        <w:t>trong</w:t>
      </w:r>
      <w:r w:rsidRPr="00903415">
        <w:rPr>
          <w:spacing w:val="33"/>
          <w:sz w:val="27"/>
          <w:szCs w:val="27"/>
        </w:rPr>
        <w:t xml:space="preserve"> </w:t>
      </w:r>
      <w:r w:rsidRPr="00903415">
        <w:rPr>
          <w:spacing w:val="6"/>
          <w:sz w:val="27"/>
          <w:szCs w:val="27"/>
        </w:rPr>
        <w:t>công</w:t>
      </w:r>
      <w:r w:rsidRPr="00903415">
        <w:rPr>
          <w:spacing w:val="33"/>
          <w:sz w:val="27"/>
          <w:szCs w:val="27"/>
        </w:rPr>
        <w:t xml:space="preserve"> </w:t>
      </w:r>
      <w:r w:rsidRPr="00903415">
        <w:rPr>
          <w:spacing w:val="7"/>
          <w:sz w:val="27"/>
          <w:szCs w:val="27"/>
        </w:rPr>
        <w:t>trình</w:t>
      </w:r>
      <w:r w:rsidRPr="00903415">
        <w:rPr>
          <w:spacing w:val="33"/>
          <w:sz w:val="27"/>
          <w:szCs w:val="27"/>
        </w:rPr>
        <w:t xml:space="preserve"> </w:t>
      </w:r>
      <w:r w:rsidRPr="00903415">
        <w:rPr>
          <w:spacing w:val="6"/>
          <w:sz w:val="27"/>
          <w:szCs w:val="27"/>
        </w:rPr>
        <w:t>dùng</w:t>
      </w:r>
      <w:r w:rsidRPr="00903415">
        <w:rPr>
          <w:spacing w:val="33"/>
          <w:sz w:val="27"/>
          <w:szCs w:val="27"/>
        </w:rPr>
        <w:t xml:space="preserve"> </w:t>
      </w:r>
      <w:r w:rsidRPr="00903415">
        <w:rPr>
          <w:spacing w:val="6"/>
          <w:sz w:val="27"/>
          <w:szCs w:val="27"/>
        </w:rPr>
        <w:t>của</w:t>
      </w:r>
      <w:r w:rsidRPr="00903415">
        <w:rPr>
          <w:spacing w:val="33"/>
          <w:sz w:val="27"/>
          <w:szCs w:val="27"/>
        </w:rPr>
        <w:t xml:space="preserve"> </w:t>
      </w:r>
      <w:r w:rsidRPr="00903415">
        <w:rPr>
          <w:spacing w:val="6"/>
          <w:sz w:val="27"/>
          <w:szCs w:val="27"/>
        </w:rPr>
        <w:t>các</w:t>
      </w:r>
      <w:r w:rsidRPr="00903415">
        <w:rPr>
          <w:spacing w:val="33"/>
          <w:sz w:val="27"/>
          <w:szCs w:val="27"/>
        </w:rPr>
        <w:t xml:space="preserve"> </w:t>
      </w:r>
      <w:r w:rsidRPr="00903415">
        <w:rPr>
          <w:spacing w:val="6"/>
          <w:sz w:val="27"/>
          <w:szCs w:val="27"/>
        </w:rPr>
        <w:t>nhà</w:t>
      </w:r>
      <w:r w:rsidRPr="00903415">
        <w:rPr>
          <w:spacing w:val="33"/>
          <w:sz w:val="27"/>
          <w:szCs w:val="27"/>
        </w:rPr>
        <w:t xml:space="preserve"> </w:t>
      </w:r>
      <w:r w:rsidRPr="00903415">
        <w:rPr>
          <w:spacing w:val="6"/>
          <w:sz w:val="27"/>
          <w:szCs w:val="27"/>
        </w:rPr>
        <w:t>máy</w:t>
      </w:r>
      <w:r w:rsidRPr="00903415">
        <w:rPr>
          <w:spacing w:val="33"/>
          <w:sz w:val="27"/>
          <w:szCs w:val="27"/>
        </w:rPr>
        <w:t xml:space="preserve"> </w:t>
      </w:r>
      <w:r w:rsidRPr="00903415">
        <w:rPr>
          <w:spacing w:val="6"/>
          <w:sz w:val="27"/>
          <w:szCs w:val="27"/>
        </w:rPr>
        <w:t>sản</w:t>
      </w:r>
      <w:r w:rsidRPr="00903415">
        <w:rPr>
          <w:spacing w:val="33"/>
          <w:sz w:val="27"/>
          <w:szCs w:val="27"/>
        </w:rPr>
        <w:t xml:space="preserve"> </w:t>
      </w:r>
      <w:r w:rsidRPr="00903415">
        <w:rPr>
          <w:spacing w:val="6"/>
          <w:sz w:val="27"/>
          <w:szCs w:val="27"/>
        </w:rPr>
        <w:t>suất</w:t>
      </w:r>
      <w:r w:rsidRPr="00903415">
        <w:rPr>
          <w:spacing w:val="33"/>
          <w:sz w:val="27"/>
          <w:szCs w:val="27"/>
        </w:rPr>
        <w:t xml:space="preserve"> </w:t>
      </w:r>
      <w:r w:rsidRPr="00903415">
        <w:rPr>
          <w:spacing w:val="6"/>
          <w:sz w:val="27"/>
          <w:szCs w:val="27"/>
        </w:rPr>
        <w:t>lớn</w:t>
      </w:r>
      <w:r w:rsidRPr="00903415">
        <w:rPr>
          <w:spacing w:val="33"/>
          <w:sz w:val="27"/>
          <w:szCs w:val="27"/>
        </w:rPr>
        <w:t xml:space="preserve"> </w:t>
      </w:r>
      <w:r w:rsidRPr="00903415">
        <w:rPr>
          <w:spacing w:val="9"/>
          <w:sz w:val="27"/>
          <w:szCs w:val="27"/>
        </w:rPr>
        <w:t>có</w:t>
      </w:r>
      <w:r w:rsidRPr="00903415">
        <w:rPr>
          <w:spacing w:val="42"/>
          <w:sz w:val="27"/>
          <w:szCs w:val="27"/>
        </w:rPr>
        <w:t xml:space="preserve"> </w:t>
      </w:r>
      <w:r w:rsidRPr="00903415">
        <w:rPr>
          <w:spacing w:val="7"/>
          <w:sz w:val="27"/>
          <w:szCs w:val="27"/>
        </w:rPr>
        <w:t>thương</w:t>
      </w:r>
      <w:r w:rsidRPr="00903415">
        <w:rPr>
          <w:spacing w:val="51"/>
          <w:sz w:val="27"/>
          <w:szCs w:val="27"/>
        </w:rPr>
        <w:t xml:space="preserve"> </w:t>
      </w:r>
      <w:r w:rsidRPr="00903415">
        <w:rPr>
          <w:spacing w:val="6"/>
          <w:sz w:val="27"/>
          <w:szCs w:val="27"/>
        </w:rPr>
        <w:t>hiệu</w:t>
      </w:r>
      <w:r w:rsidRPr="00903415">
        <w:rPr>
          <w:spacing w:val="51"/>
          <w:sz w:val="27"/>
          <w:szCs w:val="27"/>
        </w:rPr>
        <w:t xml:space="preserve"> </w:t>
      </w:r>
      <w:r w:rsidRPr="00903415">
        <w:rPr>
          <w:spacing w:val="5"/>
          <w:sz w:val="27"/>
          <w:szCs w:val="27"/>
        </w:rPr>
        <w:t>và</w:t>
      </w:r>
      <w:r w:rsidRPr="00903415">
        <w:rPr>
          <w:spacing w:val="52"/>
          <w:sz w:val="27"/>
          <w:szCs w:val="27"/>
        </w:rPr>
        <w:t xml:space="preserve"> </w:t>
      </w:r>
      <w:r w:rsidRPr="00903415">
        <w:rPr>
          <w:spacing w:val="4"/>
          <w:sz w:val="27"/>
          <w:szCs w:val="27"/>
        </w:rPr>
        <w:t>uy</w:t>
      </w:r>
      <w:r w:rsidRPr="00903415">
        <w:rPr>
          <w:spacing w:val="51"/>
          <w:sz w:val="27"/>
          <w:szCs w:val="27"/>
        </w:rPr>
        <w:t xml:space="preserve"> </w:t>
      </w:r>
      <w:r w:rsidRPr="00903415">
        <w:rPr>
          <w:spacing w:val="6"/>
          <w:sz w:val="27"/>
          <w:szCs w:val="27"/>
        </w:rPr>
        <w:t>tín</w:t>
      </w:r>
      <w:r w:rsidRPr="00903415">
        <w:rPr>
          <w:spacing w:val="51"/>
          <w:sz w:val="27"/>
          <w:szCs w:val="27"/>
        </w:rPr>
        <w:t xml:space="preserve"> </w:t>
      </w:r>
      <w:r w:rsidRPr="00903415">
        <w:rPr>
          <w:spacing w:val="6"/>
          <w:sz w:val="27"/>
          <w:szCs w:val="27"/>
        </w:rPr>
        <w:t>nh</w:t>
      </w:r>
      <w:r w:rsidRPr="00903415">
        <w:rPr>
          <w:spacing w:val="7"/>
          <w:sz w:val="27"/>
          <w:szCs w:val="27"/>
        </w:rPr>
        <w:t>ư</w:t>
      </w:r>
      <w:r w:rsidRPr="00903415">
        <w:rPr>
          <w:spacing w:val="44"/>
          <w:sz w:val="27"/>
          <w:szCs w:val="27"/>
        </w:rPr>
        <w:t xml:space="preserve"> </w:t>
      </w:r>
      <w:r w:rsidRPr="00903415">
        <w:rPr>
          <w:spacing w:val="4"/>
          <w:sz w:val="27"/>
          <w:szCs w:val="27"/>
        </w:rPr>
        <w:t>xi</w:t>
      </w:r>
      <w:r w:rsidRPr="00903415">
        <w:rPr>
          <w:spacing w:val="51"/>
          <w:sz w:val="27"/>
          <w:szCs w:val="27"/>
        </w:rPr>
        <w:t xml:space="preserve"> </w:t>
      </w:r>
      <w:r w:rsidRPr="00903415">
        <w:rPr>
          <w:spacing w:val="6"/>
          <w:sz w:val="27"/>
          <w:szCs w:val="27"/>
        </w:rPr>
        <w:t>măng</w:t>
      </w:r>
      <w:r w:rsidRPr="00903415">
        <w:rPr>
          <w:spacing w:val="51"/>
          <w:sz w:val="27"/>
          <w:szCs w:val="27"/>
        </w:rPr>
        <w:t xml:space="preserve"> </w:t>
      </w:r>
      <w:r w:rsidRPr="00903415">
        <w:rPr>
          <w:spacing w:val="7"/>
          <w:sz w:val="27"/>
          <w:szCs w:val="27"/>
        </w:rPr>
        <w:t>Hoàng</w:t>
      </w:r>
      <w:r w:rsidRPr="00903415">
        <w:rPr>
          <w:spacing w:val="51"/>
          <w:sz w:val="27"/>
          <w:szCs w:val="27"/>
        </w:rPr>
        <w:t xml:space="preserve"> </w:t>
      </w:r>
      <w:r w:rsidRPr="00903415">
        <w:rPr>
          <w:spacing w:val="7"/>
          <w:sz w:val="27"/>
          <w:szCs w:val="27"/>
        </w:rPr>
        <w:t>Thạch,</w:t>
      </w:r>
      <w:r w:rsidRPr="00903415">
        <w:rPr>
          <w:spacing w:val="52"/>
          <w:sz w:val="27"/>
          <w:szCs w:val="27"/>
        </w:rPr>
        <w:t xml:space="preserve"> </w:t>
      </w:r>
      <w:r w:rsidRPr="00903415">
        <w:rPr>
          <w:spacing w:val="6"/>
          <w:sz w:val="27"/>
          <w:szCs w:val="27"/>
        </w:rPr>
        <w:t>Bỉm</w:t>
      </w:r>
      <w:r w:rsidRPr="00903415">
        <w:rPr>
          <w:spacing w:val="51"/>
          <w:sz w:val="27"/>
          <w:szCs w:val="27"/>
        </w:rPr>
        <w:t xml:space="preserve"> </w:t>
      </w:r>
      <w:r w:rsidRPr="00903415">
        <w:rPr>
          <w:spacing w:val="6"/>
          <w:sz w:val="27"/>
          <w:szCs w:val="27"/>
        </w:rPr>
        <w:t>Sơn,</w:t>
      </w:r>
      <w:r w:rsidRPr="00903415">
        <w:rPr>
          <w:spacing w:val="51"/>
          <w:sz w:val="27"/>
          <w:szCs w:val="27"/>
        </w:rPr>
        <w:t xml:space="preserve"> </w:t>
      </w:r>
      <w:r w:rsidRPr="00903415">
        <w:rPr>
          <w:spacing w:val="6"/>
          <w:sz w:val="27"/>
          <w:szCs w:val="27"/>
        </w:rPr>
        <w:t>Nghi</w:t>
      </w:r>
      <w:r w:rsidRPr="00903415">
        <w:rPr>
          <w:spacing w:val="50"/>
          <w:sz w:val="27"/>
          <w:szCs w:val="27"/>
        </w:rPr>
        <w:t xml:space="preserve"> </w:t>
      </w:r>
      <w:r w:rsidRPr="00903415">
        <w:rPr>
          <w:spacing w:val="9"/>
          <w:sz w:val="27"/>
          <w:szCs w:val="27"/>
        </w:rPr>
        <w:t>Sơn..</w:t>
      </w:r>
      <w:r w:rsidRPr="00903415">
        <w:rPr>
          <w:spacing w:val="56"/>
          <w:sz w:val="27"/>
          <w:szCs w:val="27"/>
        </w:rPr>
        <w:t xml:space="preserve"> </w:t>
      </w:r>
      <w:r w:rsidRPr="00903415">
        <w:rPr>
          <w:spacing w:val="6"/>
          <w:sz w:val="27"/>
          <w:szCs w:val="27"/>
        </w:rPr>
        <w:t>vận</w:t>
      </w:r>
      <w:r w:rsidRPr="00903415">
        <w:rPr>
          <w:spacing w:val="30"/>
          <w:sz w:val="27"/>
          <w:szCs w:val="27"/>
        </w:rPr>
        <w:t xml:space="preserve"> </w:t>
      </w:r>
      <w:r w:rsidRPr="00903415">
        <w:rPr>
          <w:spacing w:val="7"/>
          <w:sz w:val="27"/>
          <w:szCs w:val="27"/>
        </w:rPr>
        <w:t>chuyển</w:t>
      </w:r>
      <w:r w:rsidRPr="00903415">
        <w:rPr>
          <w:spacing w:val="30"/>
          <w:sz w:val="27"/>
          <w:szCs w:val="27"/>
        </w:rPr>
        <w:t xml:space="preserve"> </w:t>
      </w:r>
      <w:r w:rsidRPr="00903415">
        <w:rPr>
          <w:spacing w:val="6"/>
          <w:sz w:val="27"/>
          <w:szCs w:val="27"/>
        </w:rPr>
        <w:t>theo</w:t>
      </w:r>
      <w:r w:rsidRPr="00903415">
        <w:rPr>
          <w:spacing w:val="30"/>
          <w:sz w:val="27"/>
          <w:szCs w:val="27"/>
        </w:rPr>
        <w:t xml:space="preserve"> </w:t>
      </w:r>
      <w:r w:rsidRPr="00903415">
        <w:rPr>
          <w:spacing w:val="7"/>
          <w:sz w:val="27"/>
          <w:szCs w:val="27"/>
        </w:rPr>
        <w:t>đ</w:t>
      </w:r>
      <w:r w:rsidRPr="00903415">
        <w:rPr>
          <w:spacing w:val="8"/>
          <w:sz w:val="27"/>
          <w:szCs w:val="27"/>
        </w:rPr>
        <w:t>ư</w:t>
      </w:r>
      <w:r w:rsidRPr="00903415">
        <w:rPr>
          <w:spacing w:val="7"/>
          <w:sz w:val="27"/>
          <w:szCs w:val="27"/>
        </w:rPr>
        <w:t>ờng</w:t>
      </w:r>
      <w:r w:rsidRPr="00903415">
        <w:rPr>
          <w:spacing w:val="31"/>
          <w:sz w:val="27"/>
          <w:szCs w:val="27"/>
        </w:rPr>
        <w:t xml:space="preserve"> </w:t>
      </w:r>
      <w:r w:rsidRPr="00903415">
        <w:rPr>
          <w:spacing w:val="6"/>
          <w:sz w:val="27"/>
          <w:szCs w:val="27"/>
        </w:rPr>
        <w:t>sắt</w:t>
      </w:r>
      <w:r w:rsidRPr="00903415">
        <w:rPr>
          <w:spacing w:val="30"/>
          <w:sz w:val="27"/>
          <w:szCs w:val="27"/>
        </w:rPr>
        <w:t xml:space="preserve"> </w:t>
      </w:r>
      <w:r w:rsidRPr="00903415">
        <w:rPr>
          <w:spacing w:val="4"/>
          <w:sz w:val="27"/>
          <w:szCs w:val="27"/>
        </w:rPr>
        <w:t>về</w:t>
      </w:r>
      <w:r w:rsidRPr="00903415">
        <w:rPr>
          <w:spacing w:val="30"/>
          <w:sz w:val="27"/>
          <w:szCs w:val="27"/>
        </w:rPr>
        <w:t xml:space="preserve"> </w:t>
      </w:r>
      <w:r w:rsidRPr="00903415">
        <w:rPr>
          <w:spacing w:val="6"/>
          <w:sz w:val="27"/>
          <w:szCs w:val="27"/>
        </w:rPr>
        <w:t>Phan</w:t>
      </w:r>
      <w:r w:rsidRPr="00903415">
        <w:rPr>
          <w:spacing w:val="30"/>
          <w:sz w:val="27"/>
          <w:szCs w:val="27"/>
        </w:rPr>
        <w:t xml:space="preserve"> </w:t>
      </w:r>
      <w:r w:rsidRPr="00903415">
        <w:rPr>
          <w:spacing w:val="7"/>
          <w:sz w:val="27"/>
          <w:szCs w:val="27"/>
        </w:rPr>
        <w:t>Rang,</w:t>
      </w:r>
      <w:r w:rsidRPr="00903415">
        <w:rPr>
          <w:spacing w:val="31"/>
          <w:sz w:val="27"/>
          <w:szCs w:val="27"/>
        </w:rPr>
        <w:t xml:space="preserve"> </w:t>
      </w:r>
      <w:r w:rsidRPr="00903415">
        <w:rPr>
          <w:spacing w:val="4"/>
          <w:sz w:val="27"/>
          <w:szCs w:val="27"/>
        </w:rPr>
        <w:t>từ</w:t>
      </w:r>
      <w:r w:rsidRPr="00903415">
        <w:rPr>
          <w:spacing w:val="30"/>
          <w:sz w:val="27"/>
          <w:szCs w:val="27"/>
        </w:rPr>
        <w:t xml:space="preserve"> </w:t>
      </w:r>
      <w:r w:rsidRPr="00903415">
        <w:rPr>
          <w:spacing w:val="6"/>
          <w:sz w:val="27"/>
          <w:szCs w:val="27"/>
        </w:rPr>
        <w:t>Phan</w:t>
      </w:r>
      <w:r w:rsidRPr="00903415">
        <w:rPr>
          <w:spacing w:val="30"/>
          <w:sz w:val="27"/>
          <w:szCs w:val="27"/>
        </w:rPr>
        <w:t xml:space="preserve"> </w:t>
      </w:r>
      <w:r w:rsidRPr="00903415">
        <w:rPr>
          <w:spacing w:val="6"/>
          <w:sz w:val="27"/>
          <w:szCs w:val="27"/>
        </w:rPr>
        <w:t>Rang</w:t>
      </w:r>
      <w:r w:rsidRPr="00903415">
        <w:rPr>
          <w:spacing w:val="31"/>
          <w:sz w:val="27"/>
          <w:szCs w:val="27"/>
        </w:rPr>
        <w:t xml:space="preserve"> </w:t>
      </w:r>
      <w:r w:rsidRPr="00903415">
        <w:rPr>
          <w:spacing w:val="6"/>
          <w:sz w:val="27"/>
          <w:szCs w:val="27"/>
        </w:rPr>
        <w:t>vận</w:t>
      </w:r>
      <w:r w:rsidRPr="00903415">
        <w:rPr>
          <w:spacing w:val="30"/>
          <w:sz w:val="27"/>
          <w:szCs w:val="27"/>
        </w:rPr>
        <w:t xml:space="preserve"> </w:t>
      </w:r>
      <w:r w:rsidRPr="00903415">
        <w:rPr>
          <w:spacing w:val="7"/>
          <w:sz w:val="27"/>
          <w:szCs w:val="27"/>
        </w:rPr>
        <w:t>chuyển</w:t>
      </w:r>
      <w:r w:rsidRPr="00903415">
        <w:rPr>
          <w:spacing w:val="30"/>
          <w:sz w:val="27"/>
          <w:szCs w:val="27"/>
        </w:rPr>
        <w:t xml:space="preserve"> </w:t>
      </w:r>
      <w:r w:rsidRPr="00903415">
        <w:rPr>
          <w:spacing w:val="9"/>
          <w:sz w:val="27"/>
          <w:szCs w:val="27"/>
        </w:rPr>
        <w:t>theo</w:t>
      </w:r>
      <w:r w:rsidRPr="00903415">
        <w:rPr>
          <w:spacing w:val="54"/>
          <w:sz w:val="27"/>
          <w:szCs w:val="27"/>
        </w:rPr>
        <w:t xml:space="preserve"> </w:t>
      </w:r>
      <w:r w:rsidRPr="00903415">
        <w:rPr>
          <w:spacing w:val="6"/>
          <w:sz w:val="27"/>
          <w:szCs w:val="27"/>
        </w:rPr>
        <w:t>quốc</w:t>
      </w:r>
      <w:r w:rsidRPr="00903415">
        <w:rPr>
          <w:spacing w:val="19"/>
          <w:sz w:val="27"/>
          <w:szCs w:val="27"/>
        </w:rPr>
        <w:t xml:space="preserve"> </w:t>
      </w:r>
      <w:r w:rsidRPr="00903415">
        <w:rPr>
          <w:spacing w:val="4"/>
          <w:sz w:val="27"/>
          <w:szCs w:val="27"/>
        </w:rPr>
        <w:t>lộ</w:t>
      </w:r>
      <w:r w:rsidRPr="00903415">
        <w:rPr>
          <w:spacing w:val="19"/>
          <w:sz w:val="27"/>
          <w:szCs w:val="27"/>
        </w:rPr>
        <w:t xml:space="preserve"> </w:t>
      </w:r>
      <w:r w:rsidRPr="00903415">
        <w:rPr>
          <w:spacing w:val="4"/>
          <w:sz w:val="27"/>
          <w:szCs w:val="27"/>
        </w:rPr>
        <w:t>27</w:t>
      </w:r>
      <w:r w:rsidRPr="00903415">
        <w:rPr>
          <w:spacing w:val="19"/>
          <w:sz w:val="27"/>
          <w:szCs w:val="27"/>
        </w:rPr>
        <w:t xml:space="preserve"> </w:t>
      </w:r>
      <w:r w:rsidRPr="00903415">
        <w:rPr>
          <w:spacing w:val="4"/>
          <w:sz w:val="27"/>
          <w:szCs w:val="27"/>
        </w:rPr>
        <w:t>về</w:t>
      </w:r>
      <w:r w:rsidRPr="00903415">
        <w:rPr>
          <w:spacing w:val="19"/>
          <w:sz w:val="27"/>
          <w:szCs w:val="27"/>
        </w:rPr>
        <w:t xml:space="preserve"> </w:t>
      </w:r>
      <w:r w:rsidRPr="00903415">
        <w:rPr>
          <w:spacing w:val="4"/>
          <w:sz w:val="27"/>
          <w:szCs w:val="27"/>
        </w:rPr>
        <w:t>tuyến</w:t>
      </w:r>
      <w:r w:rsidRPr="00903415">
        <w:rPr>
          <w:spacing w:val="19"/>
          <w:sz w:val="27"/>
          <w:szCs w:val="27"/>
        </w:rPr>
        <w:t xml:space="preserve"> </w:t>
      </w:r>
      <w:r w:rsidRPr="00903415">
        <w:rPr>
          <w:spacing w:val="6"/>
          <w:sz w:val="27"/>
          <w:szCs w:val="27"/>
        </w:rPr>
        <w:t>công</w:t>
      </w:r>
      <w:r w:rsidRPr="00903415">
        <w:rPr>
          <w:spacing w:val="19"/>
          <w:sz w:val="27"/>
          <w:szCs w:val="27"/>
        </w:rPr>
        <w:t xml:space="preserve"> </w:t>
      </w:r>
      <w:r w:rsidRPr="00903415">
        <w:rPr>
          <w:spacing w:val="9"/>
          <w:sz w:val="27"/>
          <w:szCs w:val="27"/>
        </w:rPr>
        <w:t>trình.</w:t>
      </w:r>
    </w:p>
    <w:p w:rsidR="00903415" w:rsidRPr="00903415" w:rsidRDefault="00903415" w:rsidP="00903415">
      <w:pPr>
        <w:tabs>
          <w:tab w:val="num" w:pos="0"/>
        </w:tabs>
        <w:spacing w:line="312" w:lineRule="auto"/>
        <w:ind w:right="102" w:firstLine="720"/>
        <w:jc w:val="both"/>
        <w:rPr>
          <w:spacing w:val="6"/>
          <w:sz w:val="27"/>
          <w:szCs w:val="27"/>
        </w:rPr>
      </w:pPr>
      <w:bookmarkStart w:id="331" w:name="_Toc461632216"/>
      <w:r w:rsidRPr="00903415">
        <w:rPr>
          <w:spacing w:val="6"/>
          <w:sz w:val="27"/>
          <w:szCs w:val="27"/>
        </w:rPr>
        <w:t>Sắt thép</w:t>
      </w:r>
      <w:bookmarkEnd w:id="331"/>
    </w:p>
    <w:p w:rsidR="00903415" w:rsidRPr="00903415" w:rsidRDefault="00903415" w:rsidP="00903415">
      <w:pPr>
        <w:spacing w:line="312" w:lineRule="auto"/>
        <w:ind w:right="102" w:firstLine="720"/>
        <w:jc w:val="both"/>
        <w:rPr>
          <w:sz w:val="27"/>
          <w:szCs w:val="27"/>
        </w:rPr>
      </w:pPr>
      <w:r w:rsidRPr="00903415">
        <w:rPr>
          <w:spacing w:val="6"/>
          <w:sz w:val="27"/>
          <w:szCs w:val="27"/>
        </w:rPr>
        <w:t>Dùng</w:t>
      </w:r>
      <w:r w:rsidRPr="00903415">
        <w:rPr>
          <w:spacing w:val="50"/>
          <w:sz w:val="27"/>
          <w:szCs w:val="27"/>
        </w:rPr>
        <w:t xml:space="preserve"> </w:t>
      </w:r>
      <w:r w:rsidRPr="00903415">
        <w:rPr>
          <w:spacing w:val="7"/>
          <w:sz w:val="27"/>
          <w:szCs w:val="27"/>
        </w:rPr>
        <w:t>thép</w:t>
      </w:r>
      <w:r w:rsidRPr="00903415">
        <w:rPr>
          <w:spacing w:val="51"/>
          <w:sz w:val="27"/>
          <w:szCs w:val="27"/>
        </w:rPr>
        <w:t xml:space="preserve"> </w:t>
      </w:r>
      <w:r w:rsidRPr="00903415">
        <w:rPr>
          <w:spacing w:val="6"/>
          <w:sz w:val="27"/>
          <w:szCs w:val="27"/>
        </w:rPr>
        <w:t>của</w:t>
      </w:r>
      <w:r w:rsidRPr="00903415">
        <w:rPr>
          <w:spacing w:val="51"/>
          <w:sz w:val="27"/>
          <w:szCs w:val="27"/>
        </w:rPr>
        <w:t xml:space="preserve"> </w:t>
      </w:r>
      <w:r w:rsidRPr="00903415">
        <w:rPr>
          <w:spacing w:val="6"/>
          <w:sz w:val="27"/>
          <w:szCs w:val="27"/>
        </w:rPr>
        <w:t>các</w:t>
      </w:r>
      <w:r w:rsidRPr="00903415">
        <w:rPr>
          <w:spacing w:val="51"/>
          <w:sz w:val="27"/>
          <w:szCs w:val="27"/>
        </w:rPr>
        <w:t xml:space="preserve"> </w:t>
      </w:r>
      <w:r w:rsidRPr="00903415">
        <w:rPr>
          <w:spacing w:val="6"/>
          <w:sz w:val="27"/>
          <w:szCs w:val="27"/>
        </w:rPr>
        <w:t>nhà</w:t>
      </w:r>
      <w:r w:rsidRPr="00903415">
        <w:rPr>
          <w:spacing w:val="51"/>
          <w:sz w:val="27"/>
          <w:szCs w:val="27"/>
        </w:rPr>
        <w:t xml:space="preserve"> </w:t>
      </w:r>
      <w:r w:rsidRPr="00903415">
        <w:rPr>
          <w:spacing w:val="6"/>
          <w:sz w:val="27"/>
          <w:szCs w:val="27"/>
        </w:rPr>
        <w:t>máy</w:t>
      </w:r>
      <w:r w:rsidRPr="00903415">
        <w:rPr>
          <w:spacing w:val="51"/>
          <w:sz w:val="27"/>
          <w:szCs w:val="27"/>
        </w:rPr>
        <w:t xml:space="preserve"> </w:t>
      </w:r>
      <w:r w:rsidRPr="00903415">
        <w:rPr>
          <w:spacing w:val="6"/>
          <w:sz w:val="27"/>
          <w:szCs w:val="27"/>
        </w:rPr>
        <w:t>sản</w:t>
      </w:r>
      <w:r w:rsidRPr="00903415">
        <w:rPr>
          <w:spacing w:val="51"/>
          <w:sz w:val="27"/>
          <w:szCs w:val="27"/>
        </w:rPr>
        <w:t xml:space="preserve"> </w:t>
      </w:r>
      <w:r w:rsidRPr="00903415">
        <w:rPr>
          <w:spacing w:val="6"/>
          <w:sz w:val="27"/>
          <w:szCs w:val="27"/>
        </w:rPr>
        <w:t>suất</w:t>
      </w:r>
      <w:r w:rsidRPr="00903415">
        <w:rPr>
          <w:spacing w:val="51"/>
          <w:sz w:val="27"/>
          <w:szCs w:val="27"/>
        </w:rPr>
        <w:t xml:space="preserve"> </w:t>
      </w:r>
      <w:r w:rsidRPr="00903415">
        <w:rPr>
          <w:spacing w:val="6"/>
          <w:sz w:val="27"/>
          <w:szCs w:val="27"/>
        </w:rPr>
        <w:t>lớn</w:t>
      </w:r>
      <w:r w:rsidRPr="00903415">
        <w:rPr>
          <w:spacing w:val="51"/>
          <w:sz w:val="27"/>
          <w:szCs w:val="27"/>
        </w:rPr>
        <w:t xml:space="preserve"> </w:t>
      </w:r>
      <w:r w:rsidRPr="00903415">
        <w:rPr>
          <w:spacing w:val="4"/>
          <w:sz w:val="27"/>
          <w:szCs w:val="27"/>
        </w:rPr>
        <w:t>có</w:t>
      </w:r>
      <w:r w:rsidRPr="00903415">
        <w:rPr>
          <w:spacing w:val="51"/>
          <w:sz w:val="27"/>
          <w:szCs w:val="27"/>
        </w:rPr>
        <w:t xml:space="preserve"> </w:t>
      </w:r>
      <w:r w:rsidRPr="00903415">
        <w:rPr>
          <w:spacing w:val="8"/>
          <w:sz w:val="27"/>
          <w:szCs w:val="27"/>
        </w:rPr>
        <w:t>thương</w:t>
      </w:r>
      <w:r w:rsidRPr="00903415">
        <w:rPr>
          <w:spacing w:val="51"/>
          <w:sz w:val="27"/>
          <w:szCs w:val="27"/>
        </w:rPr>
        <w:t xml:space="preserve"> </w:t>
      </w:r>
      <w:r w:rsidRPr="00903415">
        <w:rPr>
          <w:spacing w:val="7"/>
          <w:sz w:val="27"/>
          <w:szCs w:val="27"/>
        </w:rPr>
        <w:t>hiệu</w:t>
      </w:r>
      <w:r w:rsidRPr="00903415">
        <w:rPr>
          <w:spacing w:val="51"/>
          <w:sz w:val="27"/>
          <w:szCs w:val="27"/>
        </w:rPr>
        <w:t xml:space="preserve"> </w:t>
      </w:r>
      <w:r w:rsidRPr="00903415">
        <w:rPr>
          <w:spacing w:val="5"/>
          <w:sz w:val="27"/>
          <w:szCs w:val="27"/>
        </w:rPr>
        <w:t>và</w:t>
      </w:r>
      <w:r w:rsidRPr="00903415">
        <w:rPr>
          <w:spacing w:val="51"/>
          <w:sz w:val="27"/>
          <w:szCs w:val="27"/>
        </w:rPr>
        <w:t xml:space="preserve"> </w:t>
      </w:r>
      <w:r w:rsidRPr="00903415">
        <w:rPr>
          <w:spacing w:val="5"/>
          <w:sz w:val="27"/>
          <w:szCs w:val="27"/>
        </w:rPr>
        <w:t>uy</w:t>
      </w:r>
      <w:r w:rsidRPr="00903415">
        <w:rPr>
          <w:spacing w:val="51"/>
          <w:sz w:val="27"/>
          <w:szCs w:val="27"/>
        </w:rPr>
        <w:t xml:space="preserve"> </w:t>
      </w:r>
      <w:r w:rsidRPr="00903415">
        <w:rPr>
          <w:spacing w:val="6"/>
          <w:sz w:val="27"/>
          <w:szCs w:val="27"/>
        </w:rPr>
        <w:t>tín</w:t>
      </w:r>
      <w:r w:rsidRPr="00903415">
        <w:rPr>
          <w:spacing w:val="51"/>
          <w:sz w:val="27"/>
          <w:szCs w:val="27"/>
        </w:rPr>
        <w:t xml:space="preserve"> </w:t>
      </w:r>
      <w:r w:rsidRPr="00903415">
        <w:rPr>
          <w:spacing w:val="6"/>
          <w:sz w:val="27"/>
          <w:szCs w:val="27"/>
        </w:rPr>
        <w:lastRenderedPageBreak/>
        <w:t>nh</w:t>
      </w:r>
      <w:r w:rsidRPr="00903415">
        <w:rPr>
          <w:spacing w:val="7"/>
          <w:sz w:val="27"/>
          <w:szCs w:val="27"/>
        </w:rPr>
        <w:t>ư</w:t>
      </w:r>
      <w:r w:rsidRPr="00903415">
        <w:rPr>
          <w:spacing w:val="30"/>
          <w:w w:val="85"/>
          <w:sz w:val="27"/>
          <w:szCs w:val="27"/>
        </w:rPr>
        <w:t xml:space="preserve"> </w:t>
      </w:r>
      <w:r w:rsidRPr="00903415">
        <w:rPr>
          <w:spacing w:val="6"/>
          <w:sz w:val="27"/>
          <w:szCs w:val="27"/>
        </w:rPr>
        <w:t>thép</w:t>
      </w:r>
      <w:r w:rsidRPr="00903415">
        <w:rPr>
          <w:spacing w:val="48"/>
          <w:sz w:val="27"/>
          <w:szCs w:val="27"/>
        </w:rPr>
        <w:t xml:space="preserve"> </w:t>
      </w:r>
      <w:r w:rsidRPr="00903415">
        <w:rPr>
          <w:spacing w:val="6"/>
          <w:sz w:val="27"/>
          <w:szCs w:val="27"/>
        </w:rPr>
        <w:t>Thái</w:t>
      </w:r>
      <w:r w:rsidRPr="00903415">
        <w:rPr>
          <w:spacing w:val="48"/>
          <w:sz w:val="27"/>
          <w:szCs w:val="27"/>
        </w:rPr>
        <w:t xml:space="preserve"> </w:t>
      </w:r>
      <w:r w:rsidRPr="00903415">
        <w:rPr>
          <w:spacing w:val="7"/>
          <w:sz w:val="27"/>
          <w:szCs w:val="27"/>
        </w:rPr>
        <w:t>Nguyên,</w:t>
      </w:r>
      <w:r w:rsidRPr="00903415">
        <w:rPr>
          <w:spacing w:val="48"/>
          <w:sz w:val="27"/>
          <w:szCs w:val="27"/>
        </w:rPr>
        <w:t xml:space="preserve"> </w:t>
      </w:r>
      <w:r w:rsidRPr="00903415">
        <w:rPr>
          <w:spacing w:val="6"/>
          <w:sz w:val="27"/>
          <w:szCs w:val="27"/>
        </w:rPr>
        <w:t>thép</w:t>
      </w:r>
      <w:r w:rsidRPr="00903415">
        <w:rPr>
          <w:spacing w:val="48"/>
          <w:sz w:val="27"/>
          <w:szCs w:val="27"/>
        </w:rPr>
        <w:t xml:space="preserve"> </w:t>
      </w:r>
      <w:r w:rsidRPr="00903415">
        <w:rPr>
          <w:spacing w:val="6"/>
          <w:sz w:val="27"/>
          <w:szCs w:val="27"/>
        </w:rPr>
        <w:t>Hòa</w:t>
      </w:r>
      <w:r w:rsidRPr="00903415">
        <w:rPr>
          <w:spacing w:val="48"/>
          <w:sz w:val="27"/>
          <w:szCs w:val="27"/>
        </w:rPr>
        <w:t xml:space="preserve"> </w:t>
      </w:r>
      <w:r w:rsidRPr="00903415">
        <w:rPr>
          <w:spacing w:val="7"/>
          <w:sz w:val="27"/>
          <w:szCs w:val="27"/>
        </w:rPr>
        <w:t>Phát,</w:t>
      </w:r>
      <w:r w:rsidRPr="00903415">
        <w:rPr>
          <w:spacing w:val="49"/>
          <w:sz w:val="27"/>
          <w:szCs w:val="27"/>
        </w:rPr>
        <w:t xml:space="preserve"> </w:t>
      </w:r>
      <w:r w:rsidRPr="00903415">
        <w:rPr>
          <w:spacing w:val="6"/>
          <w:sz w:val="27"/>
          <w:szCs w:val="27"/>
        </w:rPr>
        <w:t>thép</w:t>
      </w:r>
      <w:r w:rsidRPr="00903415">
        <w:rPr>
          <w:spacing w:val="48"/>
          <w:sz w:val="27"/>
          <w:szCs w:val="27"/>
        </w:rPr>
        <w:t xml:space="preserve"> </w:t>
      </w:r>
      <w:r w:rsidRPr="00903415">
        <w:rPr>
          <w:spacing w:val="6"/>
          <w:sz w:val="27"/>
          <w:szCs w:val="27"/>
        </w:rPr>
        <w:t>Việt</w:t>
      </w:r>
      <w:r w:rsidRPr="00903415">
        <w:rPr>
          <w:spacing w:val="49"/>
          <w:sz w:val="27"/>
          <w:szCs w:val="27"/>
        </w:rPr>
        <w:t xml:space="preserve"> </w:t>
      </w:r>
      <w:r w:rsidRPr="00903415">
        <w:rPr>
          <w:spacing w:val="6"/>
          <w:sz w:val="27"/>
          <w:szCs w:val="27"/>
        </w:rPr>
        <w:t>ý..</w:t>
      </w:r>
      <w:r w:rsidRPr="00903415">
        <w:rPr>
          <w:spacing w:val="48"/>
          <w:sz w:val="27"/>
          <w:szCs w:val="27"/>
        </w:rPr>
        <w:t xml:space="preserve"> </w:t>
      </w:r>
      <w:r w:rsidRPr="00903415">
        <w:rPr>
          <w:spacing w:val="6"/>
          <w:sz w:val="27"/>
          <w:szCs w:val="27"/>
        </w:rPr>
        <w:t>vận</w:t>
      </w:r>
      <w:r w:rsidRPr="00903415">
        <w:rPr>
          <w:spacing w:val="48"/>
          <w:sz w:val="27"/>
          <w:szCs w:val="27"/>
        </w:rPr>
        <w:t xml:space="preserve"> </w:t>
      </w:r>
      <w:r w:rsidRPr="00903415">
        <w:rPr>
          <w:spacing w:val="7"/>
          <w:sz w:val="27"/>
          <w:szCs w:val="27"/>
        </w:rPr>
        <w:t>chuyển</w:t>
      </w:r>
      <w:r w:rsidRPr="00903415">
        <w:rPr>
          <w:spacing w:val="48"/>
          <w:sz w:val="27"/>
          <w:szCs w:val="27"/>
        </w:rPr>
        <w:t xml:space="preserve"> </w:t>
      </w:r>
      <w:r w:rsidRPr="00903415">
        <w:rPr>
          <w:spacing w:val="6"/>
          <w:sz w:val="27"/>
          <w:szCs w:val="27"/>
        </w:rPr>
        <w:t>theo</w:t>
      </w:r>
      <w:r w:rsidRPr="00903415">
        <w:rPr>
          <w:spacing w:val="48"/>
          <w:sz w:val="27"/>
          <w:szCs w:val="27"/>
        </w:rPr>
        <w:t xml:space="preserve"> </w:t>
      </w:r>
      <w:r w:rsidRPr="00903415">
        <w:rPr>
          <w:spacing w:val="9"/>
          <w:sz w:val="27"/>
          <w:szCs w:val="27"/>
        </w:rPr>
        <w:t>đ</w:t>
      </w:r>
      <w:r w:rsidRPr="00903415">
        <w:rPr>
          <w:spacing w:val="10"/>
          <w:sz w:val="27"/>
          <w:szCs w:val="27"/>
        </w:rPr>
        <w:t>ư</w:t>
      </w:r>
      <w:r w:rsidRPr="00903415">
        <w:rPr>
          <w:spacing w:val="9"/>
          <w:sz w:val="27"/>
          <w:szCs w:val="27"/>
        </w:rPr>
        <w:t>ờng</w:t>
      </w:r>
      <w:r w:rsidRPr="00903415">
        <w:rPr>
          <w:spacing w:val="66"/>
          <w:sz w:val="27"/>
          <w:szCs w:val="27"/>
        </w:rPr>
        <w:t xml:space="preserve"> </w:t>
      </w:r>
      <w:r w:rsidRPr="00903415">
        <w:rPr>
          <w:spacing w:val="6"/>
          <w:sz w:val="27"/>
          <w:szCs w:val="27"/>
        </w:rPr>
        <w:t>sắt</w:t>
      </w:r>
      <w:r w:rsidRPr="00903415">
        <w:rPr>
          <w:spacing w:val="38"/>
          <w:sz w:val="27"/>
          <w:szCs w:val="27"/>
        </w:rPr>
        <w:t xml:space="preserve"> </w:t>
      </w:r>
      <w:r w:rsidRPr="00903415">
        <w:rPr>
          <w:spacing w:val="4"/>
          <w:sz w:val="27"/>
          <w:szCs w:val="27"/>
        </w:rPr>
        <w:t>về</w:t>
      </w:r>
      <w:r w:rsidRPr="00903415">
        <w:rPr>
          <w:spacing w:val="38"/>
          <w:sz w:val="27"/>
          <w:szCs w:val="27"/>
        </w:rPr>
        <w:t xml:space="preserve"> </w:t>
      </w:r>
      <w:r w:rsidRPr="00903415">
        <w:rPr>
          <w:spacing w:val="6"/>
          <w:sz w:val="27"/>
          <w:szCs w:val="27"/>
        </w:rPr>
        <w:t>Phan</w:t>
      </w:r>
      <w:r w:rsidRPr="00903415">
        <w:rPr>
          <w:spacing w:val="38"/>
          <w:sz w:val="27"/>
          <w:szCs w:val="27"/>
        </w:rPr>
        <w:t xml:space="preserve"> </w:t>
      </w:r>
      <w:r w:rsidRPr="00903415">
        <w:rPr>
          <w:spacing w:val="7"/>
          <w:sz w:val="27"/>
          <w:szCs w:val="27"/>
        </w:rPr>
        <w:t>Rang,</w:t>
      </w:r>
      <w:r w:rsidRPr="00903415">
        <w:rPr>
          <w:spacing w:val="38"/>
          <w:sz w:val="27"/>
          <w:szCs w:val="27"/>
        </w:rPr>
        <w:t xml:space="preserve"> </w:t>
      </w:r>
      <w:r w:rsidRPr="00903415">
        <w:rPr>
          <w:spacing w:val="4"/>
          <w:sz w:val="27"/>
          <w:szCs w:val="27"/>
        </w:rPr>
        <w:t>từ</w:t>
      </w:r>
      <w:r w:rsidRPr="00903415">
        <w:rPr>
          <w:spacing w:val="38"/>
          <w:sz w:val="27"/>
          <w:szCs w:val="27"/>
        </w:rPr>
        <w:t xml:space="preserve"> </w:t>
      </w:r>
      <w:r w:rsidRPr="00903415">
        <w:rPr>
          <w:spacing w:val="6"/>
          <w:sz w:val="27"/>
          <w:szCs w:val="27"/>
        </w:rPr>
        <w:t>Phan</w:t>
      </w:r>
      <w:r w:rsidRPr="00903415">
        <w:rPr>
          <w:spacing w:val="38"/>
          <w:sz w:val="27"/>
          <w:szCs w:val="27"/>
        </w:rPr>
        <w:t xml:space="preserve"> </w:t>
      </w:r>
      <w:r w:rsidRPr="00903415">
        <w:rPr>
          <w:spacing w:val="6"/>
          <w:sz w:val="27"/>
          <w:szCs w:val="27"/>
        </w:rPr>
        <w:t>Rang</w:t>
      </w:r>
      <w:r w:rsidRPr="00903415">
        <w:rPr>
          <w:spacing w:val="38"/>
          <w:sz w:val="27"/>
          <w:szCs w:val="27"/>
        </w:rPr>
        <w:t xml:space="preserve"> </w:t>
      </w:r>
      <w:r w:rsidRPr="00903415">
        <w:rPr>
          <w:spacing w:val="6"/>
          <w:sz w:val="27"/>
          <w:szCs w:val="27"/>
        </w:rPr>
        <w:t>vận</w:t>
      </w:r>
      <w:r w:rsidRPr="00903415">
        <w:rPr>
          <w:spacing w:val="38"/>
          <w:sz w:val="27"/>
          <w:szCs w:val="27"/>
        </w:rPr>
        <w:t xml:space="preserve"> </w:t>
      </w:r>
      <w:r w:rsidRPr="00903415">
        <w:rPr>
          <w:spacing w:val="7"/>
          <w:sz w:val="27"/>
          <w:szCs w:val="27"/>
        </w:rPr>
        <w:t>chuyển</w:t>
      </w:r>
      <w:r w:rsidRPr="00903415">
        <w:rPr>
          <w:spacing w:val="38"/>
          <w:sz w:val="27"/>
          <w:szCs w:val="27"/>
        </w:rPr>
        <w:t xml:space="preserve"> </w:t>
      </w:r>
      <w:r w:rsidRPr="00903415">
        <w:rPr>
          <w:spacing w:val="6"/>
          <w:sz w:val="27"/>
          <w:szCs w:val="27"/>
        </w:rPr>
        <w:t>theo</w:t>
      </w:r>
      <w:r w:rsidRPr="00903415">
        <w:rPr>
          <w:spacing w:val="38"/>
          <w:sz w:val="27"/>
          <w:szCs w:val="27"/>
        </w:rPr>
        <w:t xml:space="preserve"> </w:t>
      </w:r>
      <w:r w:rsidRPr="00903415">
        <w:rPr>
          <w:spacing w:val="6"/>
          <w:sz w:val="27"/>
          <w:szCs w:val="27"/>
        </w:rPr>
        <w:t>quốc</w:t>
      </w:r>
      <w:r w:rsidRPr="00903415">
        <w:rPr>
          <w:spacing w:val="38"/>
          <w:sz w:val="27"/>
          <w:szCs w:val="27"/>
        </w:rPr>
        <w:t xml:space="preserve"> </w:t>
      </w:r>
      <w:r w:rsidRPr="00903415">
        <w:rPr>
          <w:spacing w:val="4"/>
          <w:sz w:val="27"/>
          <w:szCs w:val="27"/>
        </w:rPr>
        <w:t>lộ</w:t>
      </w:r>
      <w:r w:rsidRPr="00903415">
        <w:rPr>
          <w:spacing w:val="38"/>
          <w:sz w:val="27"/>
          <w:szCs w:val="27"/>
        </w:rPr>
        <w:t xml:space="preserve"> </w:t>
      </w:r>
      <w:r w:rsidRPr="00903415">
        <w:rPr>
          <w:spacing w:val="4"/>
          <w:sz w:val="27"/>
          <w:szCs w:val="27"/>
        </w:rPr>
        <w:t>27</w:t>
      </w:r>
      <w:r w:rsidRPr="00903415">
        <w:rPr>
          <w:spacing w:val="38"/>
          <w:sz w:val="27"/>
          <w:szCs w:val="27"/>
        </w:rPr>
        <w:t xml:space="preserve"> </w:t>
      </w:r>
      <w:r w:rsidRPr="00903415">
        <w:rPr>
          <w:spacing w:val="4"/>
          <w:sz w:val="27"/>
          <w:szCs w:val="27"/>
        </w:rPr>
        <w:t>về</w:t>
      </w:r>
      <w:r w:rsidRPr="00903415">
        <w:rPr>
          <w:spacing w:val="38"/>
          <w:sz w:val="27"/>
          <w:szCs w:val="27"/>
        </w:rPr>
        <w:t xml:space="preserve"> </w:t>
      </w:r>
      <w:r w:rsidRPr="00903415">
        <w:rPr>
          <w:spacing w:val="4"/>
          <w:sz w:val="27"/>
          <w:szCs w:val="27"/>
        </w:rPr>
        <w:t>tuyến</w:t>
      </w:r>
      <w:r w:rsidRPr="00903415">
        <w:rPr>
          <w:spacing w:val="38"/>
          <w:sz w:val="27"/>
          <w:szCs w:val="27"/>
        </w:rPr>
        <w:t xml:space="preserve"> </w:t>
      </w:r>
      <w:r w:rsidRPr="00903415">
        <w:rPr>
          <w:spacing w:val="9"/>
          <w:sz w:val="27"/>
          <w:szCs w:val="27"/>
        </w:rPr>
        <w:t>công</w:t>
      </w:r>
      <w:r w:rsidRPr="00903415">
        <w:rPr>
          <w:spacing w:val="60"/>
          <w:sz w:val="27"/>
          <w:szCs w:val="27"/>
        </w:rPr>
        <w:t xml:space="preserve"> </w:t>
      </w:r>
      <w:r w:rsidRPr="00903415">
        <w:rPr>
          <w:spacing w:val="9"/>
          <w:sz w:val="27"/>
          <w:szCs w:val="27"/>
        </w:rPr>
        <w:t>trình.</w:t>
      </w:r>
    </w:p>
    <w:p w:rsidR="00903415" w:rsidRPr="00903415" w:rsidRDefault="00903415" w:rsidP="00903415">
      <w:pPr>
        <w:tabs>
          <w:tab w:val="num" w:pos="0"/>
        </w:tabs>
        <w:spacing w:line="312" w:lineRule="auto"/>
        <w:ind w:right="102" w:firstLine="720"/>
        <w:jc w:val="both"/>
        <w:rPr>
          <w:spacing w:val="6"/>
          <w:sz w:val="27"/>
          <w:szCs w:val="27"/>
        </w:rPr>
      </w:pPr>
      <w:r>
        <w:rPr>
          <w:spacing w:val="6"/>
          <w:sz w:val="27"/>
          <w:szCs w:val="27"/>
        </w:rPr>
        <w:t>Đường ống</w:t>
      </w:r>
    </w:p>
    <w:p w:rsidR="00903415" w:rsidRPr="00903415" w:rsidRDefault="00903415" w:rsidP="00903415">
      <w:pPr>
        <w:spacing w:line="312" w:lineRule="auto"/>
        <w:ind w:right="102" w:firstLine="720"/>
        <w:jc w:val="both"/>
        <w:rPr>
          <w:spacing w:val="6"/>
          <w:sz w:val="27"/>
          <w:szCs w:val="27"/>
        </w:rPr>
      </w:pPr>
      <w:r w:rsidRPr="00903415">
        <w:rPr>
          <w:spacing w:val="6"/>
          <w:sz w:val="27"/>
          <w:szCs w:val="27"/>
        </w:rPr>
        <w:t>Ống HDPE và ống Cốt sợi thủy tinh của các nhà máy sản suất lớn có thương hiệu và uy tín vận chuyển theo đường sắt về Phan Rang, từ Phan Rang vận chuyển theo quốc lộ 27 về tuyến công</w:t>
      </w:r>
    </w:p>
    <w:p w:rsidR="00903415" w:rsidRPr="00903415" w:rsidRDefault="00903415" w:rsidP="00903415">
      <w:pPr>
        <w:tabs>
          <w:tab w:val="num" w:pos="0"/>
        </w:tabs>
        <w:spacing w:line="312" w:lineRule="auto"/>
        <w:ind w:right="102" w:firstLine="720"/>
        <w:jc w:val="both"/>
        <w:rPr>
          <w:spacing w:val="6"/>
          <w:sz w:val="27"/>
          <w:szCs w:val="27"/>
        </w:rPr>
      </w:pPr>
      <w:bookmarkStart w:id="332" w:name="_Toc461632218"/>
      <w:r w:rsidRPr="00903415">
        <w:rPr>
          <w:spacing w:val="6"/>
          <w:sz w:val="27"/>
          <w:szCs w:val="27"/>
        </w:rPr>
        <w:t>Xăng dầu</w:t>
      </w:r>
      <w:bookmarkEnd w:id="332"/>
    </w:p>
    <w:p w:rsidR="00903415" w:rsidRPr="00903415" w:rsidRDefault="00903415" w:rsidP="00903415">
      <w:pPr>
        <w:spacing w:line="312" w:lineRule="auto"/>
        <w:ind w:right="103" w:firstLine="720"/>
        <w:jc w:val="both"/>
        <w:rPr>
          <w:sz w:val="27"/>
          <w:szCs w:val="27"/>
        </w:rPr>
      </w:pPr>
      <w:r w:rsidRPr="00903415">
        <w:rPr>
          <w:spacing w:val="6"/>
          <w:sz w:val="27"/>
          <w:szCs w:val="27"/>
        </w:rPr>
        <w:t>Nhu</w:t>
      </w:r>
      <w:r w:rsidRPr="00903415">
        <w:rPr>
          <w:spacing w:val="28"/>
          <w:sz w:val="27"/>
          <w:szCs w:val="27"/>
        </w:rPr>
        <w:t xml:space="preserve"> </w:t>
      </w:r>
      <w:r w:rsidRPr="00903415">
        <w:rPr>
          <w:spacing w:val="6"/>
          <w:sz w:val="27"/>
          <w:szCs w:val="27"/>
        </w:rPr>
        <w:t>cầu</w:t>
      </w:r>
      <w:r w:rsidRPr="00903415">
        <w:rPr>
          <w:spacing w:val="28"/>
          <w:sz w:val="27"/>
          <w:szCs w:val="27"/>
        </w:rPr>
        <w:t xml:space="preserve"> </w:t>
      </w:r>
      <w:r w:rsidRPr="00903415">
        <w:rPr>
          <w:spacing w:val="4"/>
          <w:sz w:val="27"/>
          <w:szCs w:val="27"/>
        </w:rPr>
        <w:t>sử</w:t>
      </w:r>
      <w:r w:rsidRPr="00903415">
        <w:rPr>
          <w:spacing w:val="28"/>
          <w:sz w:val="27"/>
          <w:szCs w:val="27"/>
        </w:rPr>
        <w:t xml:space="preserve"> </w:t>
      </w:r>
      <w:r w:rsidRPr="00903415">
        <w:rPr>
          <w:spacing w:val="6"/>
          <w:sz w:val="27"/>
          <w:szCs w:val="27"/>
        </w:rPr>
        <w:t>dụng</w:t>
      </w:r>
      <w:r w:rsidRPr="00903415">
        <w:rPr>
          <w:spacing w:val="28"/>
          <w:sz w:val="27"/>
          <w:szCs w:val="27"/>
        </w:rPr>
        <w:t xml:space="preserve"> </w:t>
      </w:r>
      <w:r w:rsidRPr="00903415">
        <w:rPr>
          <w:spacing w:val="6"/>
          <w:sz w:val="27"/>
          <w:szCs w:val="27"/>
        </w:rPr>
        <w:t>xăng</w:t>
      </w:r>
      <w:r w:rsidRPr="00903415">
        <w:rPr>
          <w:spacing w:val="29"/>
          <w:sz w:val="27"/>
          <w:szCs w:val="27"/>
        </w:rPr>
        <w:t xml:space="preserve"> </w:t>
      </w:r>
      <w:r w:rsidRPr="00903415">
        <w:rPr>
          <w:spacing w:val="6"/>
          <w:sz w:val="27"/>
          <w:szCs w:val="27"/>
        </w:rPr>
        <w:t>dầu</w:t>
      </w:r>
      <w:r w:rsidRPr="00903415">
        <w:rPr>
          <w:spacing w:val="28"/>
          <w:sz w:val="27"/>
          <w:szCs w:val="27"/>
        </w:rPr>
        <w:t xml:space="preserve"> </w:t>
      </w:r>
      <w:r w:rsidRPr="00903415">
        <w:rPr>
          <w:spacing w:val="8"/>
          <w:sz w:val="27"/>
          <w:szCs w:val="27"/>
        </w:rPr>
        <w:t>trong</w:t>
      </w:r>
      <w:r w:rsidRPr="00903415">
        <w:rPr>
          <w:spacing w:val="28"/>
          <w:sz w:val="27"/>
          <w:szCs w:val="27"/>
        </w:rPr>
        <w:t xml:space="preserve"> </w:t>
      </w:r>
      <w:r w:rsidRPr="00903415">
        <w:rPr>
          <w:spacing w:val="6"/>
          <w:sz w:val="27"/>
          <w:szCs w:val="27"/>
        </w:rPr>
        <w:t>xây</w:t>
      </w:r>
      <w:r w:rsidRPr="00903415">
        <w:rPr>
          <w:spacing w:val="27"/>
          <w:sz w:val="27"/>
          <w:szCs w:val="27"/>
        </w:rPr>
        <w:t xml:space="preserve"> </w:t>
      </w:r>
      <w:r w:rsidRPr="00903415">
        <w:rPr>
          <w:spacing w:val="6"/>
          <w:sz w:val="27"/>
          <w:szCs w:val="27"/>
        </w:rPr>
        <w:t>dựng</w:t>
      </w:r>
      <w:r w:rsidRPr="00903415">
        <w:rPr>
          <w:spacing w:val="28"/>
          <w:sz w:val="27"/>
          <w:szCs w:val="27"/>
        </w:rPr>
        <w:t xml:space="preserve"> </w:t>
      </w:r>
      <w:r w:rsidRPr="00903415">
        <w:rPr>
          <w:spacing w:val="7"/>
          <w:sz w:val="27"/>
          <w:szCs w:val="27"/>
        </w:rPr>
        <w:t>công</w:t>
      </w:r>
      <w:r w:rsidRPr="00903415">
        <w:rPr>
          <w:spacing w:val="28"/>
          <w:sz w:val="27"/>
          <w:szCs w:val="27"/>
        </w:rPr>
        <w:t xml:space="preserve"> </w:t>
      </w:r>
      <w:r w:rsidRPr="00903415">
        <w:rPr>
          <w:spacing w:val="8"/>
          <w:sz w:val="27"/>
          <w:szCs w:val="27"/>
        </w:rPr>
        <w:t>trình</w:t>
      </w:r>
      <w:r w:rsidRPr="00903415">
        <w:rPr>
          <w:spacing w:val="28"/>
          <w:sz w:val="27"/>
          <w:szCs w:val="27"/>
        </w:rPr>
        <w:t xml:space="preserve"> </w:t>
      </w:r>
      <w:r w:rsidRPr="00903415">
        <w:rPr>
          <w:spacing w:val="7"/>
          <w:sz w:val="27"/>
          <w:szCs w:val="27"/>
        </w:rPr>
        <w:t>không</w:t>
      </w:r>
      <w:r w:rsidRPr="00903415">
        <w:rPr>
          <w:spacing w:val="29"/>
          <w:sz w:val="27"/>
          <w:szCs w:val="27"/>
        </w:rPr>
        <w:t xml:space="preserve"> </w:t>
      </w:r>
      <w:r w:rsidRPr="00903415">
        <w:rPr>
          <w:spacing w:val="6"/>
          <w:sz w:val="27"/>
          <w:szCs w:val="27"/>
        </w:rPr>
        <w:t>lớn</w:t>
      </w:r>
      <w:r w:rsidRPr="00903415">
        <w:rPr>
          <w:spacing w:val="28"/>
          <w:sz w:val="27"/>
          <w:szCs w:val="27"/>
        </w:rPr>
        <w:t xml:space="preserve"> </w:t>
      </w:r>
      <w:r w:rsidRPr="00903415">
        <w:rPr>
          <w:spacing w:val="6"/>
          <w:sz w:val="27"/>
          <w:szCs w:val="27"/>
        </w:rPr>
        <w:t>lắm,</w:t>
      </w:r>
      <w:r w:rsidRPr="00903415">
        <w:rPr>
          <w:spacing w:val="28"/>
          <w:sz w:val="27"/>
          <w:szCs w:val="27"/>
        </w:rPr>
        <w:t xml:space="preserve"> </w:t>
      </w:r>
      <w:r w:rsidRPr="00903415">
        <w:rPr>
          <w:spacing w:val="9"/>
          <w:sz w:val="27"/>
          <w:szCs w:val="27"/>
        </w:rPr>
        <w:t>các</w:t>
      </w:r>
      <w:r w:rsidRPr="00903415">
        <w:rPr>
          <w:spacing w:val="49"/>
          <w:sz w:val="27"/>
          <w:szCs w:val="27"/>
        </w:rPr>
        <w:t xml:space="preserve"> </w:t>
      </w:r>
      <w:r w:rsidRPr="00903415">
        <w:rPr>
          <w:spacing w:val="7"/>
          <w:sz w:val="27"/>
          <w:szCs w:val="27"/>
        </w:rPr>
        <w:t>công</w:t>
      </w:r>
      <w:r w:rsidRPr="00903415">
        <w:rPr>
          <w:spacing w:val="37"/>
          <w:sz w:val="27"/>
          <w:szCs w:val="27"/>
        </w:rPr>
        <w:t xml:space="preserve"> </w:t>
      </w:r>
      <w:r w:rsidRPr="00903415">
        <w:rPr>
          <w:spacing w:val="5"/>
          <w:sz w:val="27"/>
          <w:szCs w:val="27"/>
        </w:rPr>
        <w:t>ty</w:t>
      </w:r>
      <w:r w:rsidRPr="00903415">
        <w:rPr>
          <w:spacing w:val="37"/>
          <w:sz w:val="27"/>
          <w:szCs w:val="27"/>
        </w:rPr>
        <w:t xml:space="preserve"> </w:t>
      </w:r>
      <w:r w:rsidRPr="00903415">
        <w:rPr>
          <w:spacing w:val="6"/>
          <w:sz w:val="27"/>
          <w:szCs w:val="27"/>
        </w:rPr>
        <w:t>kinh</w:t>
      </w:r>
      <w:r w:rsidRPr="00903415">
        <w:rPr>
          <w:spacing w:val="38"/>
          <w:sz w:val="27"/>
          <w:szCs w:val="27"/>
        </w:rPr>
        <w:t xml:space="preserve"> </w:t>
      </w:r>
      <w:r w:rsidRPr="00903415">
        <w:rPr>
          <w:spacing w:val="7"/>
          <w:sz w:val="27"/>
          <w:szCs w:val="27"/>
        </w:rPr>
        <w:t>doanh</w:t>
      </w:r>
      <w:r w:rsidRPr="00903415">
        <w:rPr>
          <w:spacing w:val="37"/>
          <w:sz w:val="27"/>
          <w:szCs w:val="27"/>
        </w:rPr>
        <w:t xml:space="preserve"> </w:t>
      </w:r>
      <w:r w:rsidRPr="00903415">
        <w:rPr>
          <w:spacing w:val="6"/>
          <w:sz w:val="27"/>
          <w:szCs w:val="27"/>
        </w:rPr>
        <w:t>xăng</w:t>
      </w:r>
      <w:r w:rsidRPr="00903415">
        <w:rPr>
          <w:spacing w:val="38"/>
          <w:sz w:val="27"/>
          <w:szCs w:val="27"/>
        </w:rPr>
        <w:t xml:space="preserve"> </w:t>
      </w:r>
      <w:r w:rsidRPr="00903415">
        <w:rPr>
          <w:spacing w:val="6"/>
          <w:sz w:val="27"/>
          <w:szCs w:val="27"/>
        </w:rPr>
        <w:t>dầu</w:t>
      </w:r>
      <w:r w:rsidRPr="00903415">
        <w:rPr>
          <w:spacing w:val="38"/>
          <w:sz w:val="27"/>
          <w:szCs w:val="27"/>
        </w:rPr>
        <w:t xml:space="preserve"> </w:t>
      </w:r>
      <w:r w:rsidRPr="00903415">
        <w:rPr>
          <w:spacing w:val="6"/>
          <w:sz w:val="27"/>
          <w:szCs w:val="27"/>
        </w:rPr>
        <w:t>của</w:t>
      </w:r>
      <w:r w:rsidRPr="00903415">
        <w:rPr>
          <w:spacing w:val="37"/>
          <w:sz w:val="27"/>
          <w:szCs w:val="27"/>
        </w:rPr>
        <w:t xml:space="preserve"> </w:t>
      </w:r>
      <w:r w:rsidRPr="00903415">
        <w:rPr>
          <w:spacing w:val="6"/>
          <w:sz w:val="27"/>
          <w:szCs w:val="27"/>
        </w:rPr>
        <w:t>địa</w:t>
      </w:r>
      <w:r w:rsidRPr="00903415">
        <w:rPr>
          <w:spacing w:val="38"/>
          <w:sz w:val="27"/>
          <w:szCs w:val="27"/>
        </w:rPr>
        <w:t xml:space="preserve"> </w:t>
      </w:r>
      <w:r w:rsidRPr="00903415">
        <w:rPr>
          <w:spacing w:val="7"/>
          <w:sz w:val="27"/>
          <w:szCs w:val="27"/>
        </w:rPr>
        <w:t>ph</w:t>
      </w:r>
      <w:r w:rsidRPr="00903415">
        <w:rPr>
          <w:spacing w:val="8"/>
          <w:sz w:val="27"/>
          <w:szCs w:val="27"/>
        </w:rPr>
        <w:t>ư</w:t>
      </w:r>
      <w:r w:rsidRPr="00903415">
        <w:rPr>
          <w:spacing w:val="7"/>
          <w:sz w:val="27"/>
          <w:szCs w:val="27"/>
        </w:rPr>
        <w:t>ơng</w:t>
      </w:r>
      <w:r w:rsidRPr="00903415">
        <w:rPr>
          <w:spacing w:val="37"/>
          <w:sz w:val="27"/>
          <w:szCs w:val="27"/>
        </w:rPr>
        <w:t xml:space="preserve"> </w:t>
      </w:r>
      <w:r w:rsidRPr="00903415">
        <w:rPr>
          <w:spacing w:val="5"/>
          <w:sz w:val="27"/>
          <w:szCs w:val="27"/>
        </w:rPr>
        <w:t>và</w:t>
      </w:r>
      <w:r w:rsidRPr="00903415">
        <w:rPr>
          <w:spacing w:val="37"/>
          <w:sz w:val="27"/>
          <w:szCs w:val="27"/>
        </w:rPr>
        <w:t xml:space="preserve"> </w:t>
      </w:r>
      <w:r w:rsidRPr="00903415">
        <w:rPr>
          <w:spacing w:val="6"/>
          <w:sz w:val="27"/>
          <w:szCs w:val="27"/>
        </w:rPr>
        <w:t>khu</w:t>
      </w:r>
      <w:r w:rsidRPr="00903415">
        <w:rPr>
          <w:spacing w:val="38"/>
          <w:sz w:val="27"/>
          <w:szCs w:val="27"/>
        </w:rPr>
        <w:t xml:space="preserve"> </w:t>
      </w:r>
      <w:r w:rsidRPr="00903415">
        <w:rPr>
          <w:spacing w:val="6"/>
          <w:sz w:val="27"/>
          <w:szCs w:val="27"/>
        </w:rPr>
        <w:t>vực</w:t>
      </w:r>
      <w:r w:rsidRPr="00903415">
        <w:rPr>
          <w:spacing w:val="37"/>
          <w:sz w:val="27"/>
          <w:szCs w:val="27"/>
        </w:rPr>
        <w:t xml:space="preserve"> </w:t>
      </w:r>
      <w:r w:rsidRPr="00903415">
        <w:rPr>
          <w:spacing w:val="7"/>
          <w:sz w:val="27"/>
          <w:szCs w:val="27"/>
        </w:rPr>
        <w:t>miền</w:t>
      </w:r>
      <w:r w:rsidRPr="00903415">
        <w:rPr>
          <w:spacing w:val="37"/>
          <w:sz w:val="27"/>
          <w:szCs w:val="27"/>
        </w:rPr>
        <w:t xml:space="preserve"> </w:t>
      </w:r>
      <w:r w:rsidRPr="00903415">
        <w:rPr>
          <w:spacing w:val="7"/>
          <w:sz w:val="27"/>
          <w:szCs w:val="27"/>
        </w:rPr>
        <w:t>Trung</w:t>
      </w:r>
      <w:r w:rsidRPr="00903415">
        <w:rPr>
          <w:spacing w:val="38"/>
          <w:sz w:val="27"/>
          <w:szCs w:val="27"/>
        </w:rPr>
        <w:t xml:space="preserve"> </w:t>
      </w:r>
      <w:r w:rsidRPr="00903415">
        <w:rPr>
          <w:spacing w:val="9"/>
          <w:sz w:val="27"/>
          <w:szCs w:val="27"/>
        </w:rPr>
        <w:t>có</w:t>
      </w:r>
      <w:r w:rsidRPr="00903415">
        <w:rPr>
          <w:spacing w:val="51"/>
          <w:sz w:val="27"/>
          <w:szCs w:val="27"/>
        </w:rPr>
        <w:t xml:space="preserve"> </w:t>
      </w:r>
      <w:r w:rsidRPr="00903415">
        <w:rPr>
          <w:spacing w:val="6"/>
          <w:sz w:val="27"/>
          <w:szCs w:val="27"/>
        </w:rPr>
        <w:t>thể</w:t>
      </w:r>
      <w:r w:rsidRPr="00903415">
        <w:rPr>
          <w:spacing w:val="19"/>
          <w:sz w:val="27"/>
          <w:szCs w:val="27"/>
        </w:rPr>
        <w:t xml:space="preserve"> </w:t>
      </w:r>
      <w:r w:rsidRPr="00903415">
        <w:rPr>
          <w:spacing w:val="6"/>
          <w:sz w:val="27"/>
          <w:szCs w:val="27"/>
        </w:rPr>
        <w:t>đáp</w:t>
      </w:r>
      <w:r w:rsidRPr="00903415">
        <w:rPr>
          <w:spacing w:val="19"/>
          <w:sz w:val="27"/>
          <w:szCs w:val="27"/>
        </w:rPr>
        <w:t xml:space="preserve"> </w:t>
      </w:r>
      <w:r w:rsidRPr="00903415">
        <w:rPr>
          <w:spacing w:val="6"/>
          <w:sz w:val="27"/>
          <w:szCs w:val="27"/>
        </w:rPr>
        <w:t>ứng</w:t>
      </w:r>
      <w:r w:rsidRPr="00903415">
        <w:rPr>
          <w:spacing w:val="19"/>
          <w:sz w:val="27"/>
          <w:szCs w:val="27"/>
        </w:rPr>
        <w:t xml:space="preserve"> </w:t>
      </w:r>
      <w:r w:rsidRPr="00903415">
        <w:rPr>
          <w:spacing w:val="6"/>
          <w:sz w:val="27"/>
          <w:szCs w:val="27"/>
        </w:rPr>
        <w:t>đầy</w:t>
      </w:r>
      <w:r w:rsidRPr="00903415">
        <w:rPr>
          <w:spacing w:val="19"/>
          <w:sz w:val="27"/>
          <w:szCs w:val="27"/>
        </w:rPr>
        <w:t xml:space="preserve"> </w:t>
      </w:r>
      <w:r w:rsidRPr="00903415">
        <w:rPr>
          <w:spacing w:val="10"/>
          <w:sz w:val="27"/>
          <w:szCs w:val="27"/>
        </w:rPr>
        <w:t>đủ.</w:t>
      </w:r>
    </w:p>
    <w:p w:rsidR="00903415" w:rsidRPr="00903415" w:rsidRDefault="00903415" w:rsidP="00AF6129">
      <w:pPr>
        <w:pStyle w:val="ListParagraph"/>
        <w:numPr>
          <w:ilvl w:val="0"/>
          <w:numId w:val="5"/>
        </w:numPr>
        <w:tabs>
          <w:tab w:val="num" w:pos="0"/>
        </w:tabs>
        <w:spacing w:line="312" w:lineRule="auto"/>
        <w:ind w:left="0" w:firstLine="0"/>
        <w:rPr>
          <w:b/>
          <w:i/>
          <w:sz w:val="27"/>
          <w:szCs w:val="27"/>
        </w:rPr>
      </w:pPr>
      <w:r w:rsidRPr="00903415">
        <w:rPr>
          <w:b/>
          <w:i/>
          <w:sz w:val="27"/>
          <w:szCs w:val="27"/>
        </w:rPr>
        <w:t xml:space="preserve">  </w:t>
      </w:r>
      <w:bookmarkStart w:id="333" w:name="_Toc461632219"/>
      <w:r w:rsidRPr="00903415">
        <w:rPr>
          <w:b/>
          <w:i/>
          <w:sz w:val="27"/>
          <w:szCs w:val="27"/>
        </w:rPr>
        <w:t>Năng lượng.</w:t>
      </w:r>
      <w:bookmarkEnd w:id="333"/>
    </w:p>
    <w:p w:rsidR="00903415" w:rsidRPr="00903415" w:rsidRDefault="00903415" w:rsidP="00903415">
      <w:pPr>
        <w:spacing w:line="312" w:lineRule="auto"/>
        <w:ind w:firstLine="720"/>
        <w:jc w:val="both"/>
        <w:rPr>
          <w:sz w:val="27"/>
          <w:szCs w:val="27"/>
        </w:rPr>
      </w:pPr>
      <w:r w:rsidRPr="00903415">
        <w:rPr>
          <w:sz w:val="27"/>
          <w:szCs w:val="27"/>
        </w:rPr>
        <w:t>Năng</w:t>
      </w:r>
      <w:r w:rsidRPr="00903415">
        <w:rPr>
          <w:spacing w:val="24"/>
          <w:sz w:val="27"/>
          <w:szCs w:val="27"/>
        </w:rPr>
        <w:t xml:space="preserve"> </w:t>
      </w:r>
      <w:r w:rsidRPr="00903415">
        <w:rPr>
          <w:spacing w:val="-1"/>
          <w:sz w:val="27"/>
          <w:szCs w:val="27"/>
        </w:rPr>
        <w:t>l</w:t>
      </w:r>
      <w:r w:rsidRPr="00903415">
        <w:rPr>
          <w:spacing w:val="-2"/>
          <w:sz w:val="27"/>
          <w:szCs w:val="27"/>
        </w:rPr>
        <w:t>ư</w:t>
      </w:r>
      <w:r w:rsidRPr="00903415">
        <w:rPr>
          <w:spacing w:val="-1"/>
          <w:sz w:val="27"/>
          <w:szCs w:val="27"/>
        </w:rPr>
        <w:t>ợng</w:t>
      </w:r>
      <w:r w:rsidRPr="00903415">
        <w:rPr>
          <w:spacing w:val="24"/>
          <w:sz w:val="27"/>
          <w:szCs w:val="27"/>
        </w:rPr>
        <w:t xml:space="preserve"> </w:t>
      </w:r>
      <w:r w:rsidRPr="00903415">
        <w:rPr>
          <w:spacing w:val="-1"/>
          <w:sz w:val="27"/>
          <w:szCs w:val="27"/>
        </w:rPr>
        <w:t>sử</w:t>
      </w:r>
      <w:r w:rsidRPr="00903415">
        <w:rPr>
          <w:spacing w:val="24"/>
          <w:sz w:val="27"/>
          <w:szCs w:val="27"/>
        </w:rPr>
        <w:t xml:space="preserve"> </w:t>
      </w:r>
      <w:r w:rsidRPr="00903415">
        <w:rPr>
          <w:spacing w:val="-1"/>
          <w:sz w:val="27"/>
          <w:szCs w:val="27"/>
        </w:rPr>
        <w:t>dụng</w:t>
      </w:r>
      <w:r w:rsidRPr="00903415">
        <w:rPr>
          <w:spacing w:val="25"/>
          <w:sz w:val="27"/>
          <w:szCs w:val="27"/>
        </w:rPr>
        <w:t xml:space="preserve"> </w:t>
      </w:r>
      <w:r w:rsidRPr="00903415">
        <w:rPr>
          <w:sz w:val="27"/>
          <w:szCs w:val="27"/>
        </w:rPr>
        <w:t>cho</w:t>
      </w:r>
      <w:r w:rsidRPr="00903415">
        <w:rPr>
          <w:spacing w:val="23"/>
          <w:sz w:val="27"/>
          <w:szCs w:val="27"/>
        </w:rPr>
        <w:t xml:space="preserve"> </w:t>
      </w:r>
      <w:r w:rsidRPr="00903415">
        <w:rPr>
          <w:sz w:val="27"/>
          <w:szCs w:val="27"/>
        </w:rPr>
        <w:t>thi</w:t>
      </w:r>
      <w:r w:rsidRPr="00903415">
        <w:rPr>
          <w:spacing w:val="23"/>
          <w:sz w:val="27"/>
          <w:szCs w:val="27"/>
        </w:rPr>
        <w:t xml:space="preserve"> </w:t>
      </w:r>
      <w:r w:rsidRPr="00903415">
        <w:rPr>
          <w:spacing w:val="-1"/>
          <w:sz w:val="27"/>
          <w:szCs w:val="27"/>
        </w:rPr>
        <w:t>công</w:t>
      </w:r>
      <w:r w:rsidRPr="00903415">
        <w:rPr>
          <w:spacing w:val="24"/>
          <w:sz w:val="27"/>
          <w:szCs w:val="27"/>
        </w:rPr>
        <w:t xml:space="preserve"> </w:t>
      </w:r>
      <w:r w:rsidRPr="00903415">
        <w:rPr>
          <w:sz w:val="27"/>
          <w:szCs w:val="27"/>
        </w:rPr>
        <w:t>và</w:t>
      </w:r>
      <w:r w:rsidRPr="00903415">
        <w:rPr>
          <w:spacing w:val="25"/>
          <w:sz w:val="27"/>
          <w:szCs w:val="27"/>
        </w:rPr>
        <w:t xml:space="preserve"> </w:t>
      </w:r>
      <w:r w:rsidRPr="00903415">
        <w:rPr>
          <w:sz w:val="27"/>
          <w:szCs w:val="27"/>
        </w:rPr>
        <w:t>quản</w:t>
      </w:r>
      <w:r w:rsidRPr="00903415">
        <w:rPr>
          <w:spacing w:val="24"/>
          <w:sz w:val="27"/>
          <w:szCs w:val="27"/>
        </w:rPr>
        <w:t xml:space="preserve"> </w:t>
      </w:r>
      <w:r w:rsidRPr="00903415">
        <w:rPr>
          <w:spacing w:val="-1"/>
          <w:sz w:val="27"/>
          <w:szCs w:val="27"/>
        </w:rPr>
        <w:t>lý</w:t>
      </w:r>
      <w:r w:rsidRPr="00903415">
        <w:rPr>
          <w:spacing w:val="24"/>
          <w:sz w:val="27"/>
          <w:szCs w:val="27"/>
        </w:rPr>
        <w:t xml:space="preserve"> </w:t>
      </w:r>
      <w:r w:rsidRPr="00903415">
        <w:rPr>
          <w:spacing w:val="-1"/>
          <w:sz w:val="27"/>
          <w:szCs w:val="27"/>
        </w:rPr>
        <w:t>vận</w:t>
      </w:r>
      <w:r w:rsidRPr="00903415">
        <w:rPr>
          <w:spacing w:val="25"/>
          <w:sz w:val="27"/>
          <w:szCs w:val="27"/>
        </w:rPr>
        <w:t xml:space="preserve"> </w:t>
      </w:r>
      <w:r w:rsidRPr="00903415">
        <w:rPr>
          <w:spacing w:val="-1"/>
          <w:sz w:val="27"/>
          <w:szCs w:val="27"/>
        </w:rPr>
        <w:t>hành</w:t>
      </w:r>
      <w:r w:rsidRPr="00903415">
        <w:rPr>
          <w:spacing w:val="24"/>
          <w:sz w:val="27"/>
          <w:szCs w:val="27"/>
        </w:rPr>
        <w:t xml:space="preserve"> </w:t>
      </w:r>
      <w:r w:rsidRPr="00903415">
        <w:rPr>
          <w:sz w:val="27"/>
          <w:szCs w:val="27"/>
        </w:rPr>
        <w:t>chủ</w:t>
      </w:r>
      <w:r w:rsidRPr="00903415">
        <w:rPr>
          <w:spacing w:val="24"/>
          <w:sz w:val="27"/>
          <w:szCs w:val="27"/>
        </w:rPr>
        <w:t xml:space="preserve"> </w:t>
      </w:r>
      <w:r w:rsidRPr="00903415">
        <w:rPr>
          <w:sz w:val="27"/>
          <w:szCs w:val="27"/>
        </w:rPr>
        <w:t>yếu</w:t>
      </w:r>
      <w:r w:rsidRPr="00903415">
        <w:rPr>
          <w:spacing w:val="24"/>
          <w:sz w:val="27"/>
          <w:szCs w:val="27"/>
        </w:rPr>
        <w:t xml:space="preserve"> </w:t>
      </w:r>
      <w:r w:rsidRPr="00903415">
        <w:rPr>
          <w:sz w:val="27"/>
          <w:szCs w:val="27"/>
        </w:rPr>
        <w:t>là</w:t>
      </w:r>
      <w:r w:rsidRPr="00903415">
        <w:rPr>
          <w:spacing w:val="23"/>
          <w:sz w:val="27"/>
          <w:szCs w:val="27"/>
        </w:rPr>
        <w:t xml:space="preserve"> </w:t>
      </w:r>
      <w:r w:rsidRPr="00903415">
        <w:rPr>
          <w:sz w:val="27"/>
          <w:szCs w:val="27"/>
        </w:rPr>
        <w:t>năng</w:t>
      </w:r>
      <w:r w:rsidRPr="00903415">
        <w:rPr>
          <w:spacing w:val="24"/>
          <w:sz w:val="27"/>
          <w:szCs w:val="27"/>
        </w:rPr>
        <w:t xml:space="preserve"> </w:t>
      </w:r>
      <w:r w:rsidRPr="00903415">
        <w:rPr>
          <w:spacing w:val="-2"/>
          <w:sz w:val="27"/>
          <w:szCs w:val="27"/>
        </w:rPr>
        <w:t>l</w:t>
      </w:r>
      <w:r w:rsidRPr="00903415">
        <w:rPr>
          <w:spacing w:val="-3"/>
          <w:sz w:val="27"/>
          <w:szCs w:val="27"/>
        </w:rPr>
        <w:t>ư</w:t>
      </w:r>
      <w:r w:rsidRPr="00903415">
        <w:rPr>
          <w:spacing w:val="-2"/>
          <w:sz w:val="27"/>
          <w:szCs w:val="27"/>
        </w:rPr>
        <w:t xml:space="preserve">ợng </w:t>
      </w:r>
      <w:r w:rsidRPr="00903415">
        <w:rPr>
          <w:spacing w:val="-1"/>
          <w:sz w:val="27"/>
          <w:szCs w:val="27"/>
        </w:rPr>
        <w:t>điện.</w:t>
      </w:r>
      <w:r w:rsidRPr="00903415">
        <w:rPr>
          <w:spacing w:val="-6"/>
          <w:sz w:val="27"/>
          <w:szCs w:val="27"/>
        </w:rPr>
        <w:t xml:space="preserve"> </w:t>
      </w:r>
      <w:r w:rsidRPr="00903415">
        <w:rPr>
          <w:spacing w:val="-1"/>
          <w:sz w:val="27"/>
          <w:szCs w:val="27"/>
        </w:rPr>
        <w:t>Nguồn</w:t>
      </w:r>
      <w:r w:rsidRPr="00903415">
        <w:rPr>
          <w:spacing w:val="-6"/>
          <w:sz w:val="27"/>
          <w:szCs w:val="27"/>
        </w:rPr>
        <w:t xml:space="preserve"> </w:t>
      </w:r>
      <w:r w:rsidRPr="00903415">
        <w:rPr>
          <w:spacing w:val="-1"/>
          <w:sz w:val="27"/>
          <w:szCs w:val="27"/>
        </w:rPr>
        <w:t>điện</w:t>
      </w:r>
      <w:r w:rsidRPr="00903415">
        <w:rPr>
          <w:spacing w:val="-6"/>
          <w:sz w:val="27"/>
          <w:szCs w:val="27"/>
        </w:rPr>
        <w:t xml:space="preserve"> </w:t>
      </w:r>
      <w:r w:rsidRPr="00903415">
        <w:rPr>
          <w:spacing w:val="-1"/>
          <w:sz w:val="27"/>
          <w:szCs w:val="27"/>
        </w:rPr>
        <w:t>lấy</w:t>
      </w:r>
      <w:r w:rsidRPr="00903415">
        <w:rPr>
          <w:spacing w:val="-6"/>
          <w:sz w:val="27"/>
          <w:szCs w:val="27"/>
        </w:rPr>
        <w:t xml:space="preserve"> </w:t>
      </w:r>
      <w:r w:rsidRPr="00903415">
        <w:rPr>
          <w:spacing w:val="-1"/>
          <w:sz w:val="27"/>
          <w:szCs w:val="27"/>
        </w:rPr>
        <w:t>ngay</w:t>
      </w:r>
      <w:r w:rsidRPr="00903415">
        <w:rPr>
          <w:spacing w:val="-6"/>
          <w:sz w:val="27"/>
          <w:szCs w:val="27"/>
        </w:rPr>
        <w:t xml:space="preserve"> </w:t>
      </w:r>
      <w:r w:rsidRPr="00903415">
        <w:rPr>
          <w:sz w:val="27"/>
          <w:szCs w:val="27"/>
        </w:rPr>
        <w:t>tại</w:t>
      </w:r>
      <w:r w:rsidRPr="00903415">
        <w:rPr>
          <w:spacing w:val="-6"/>
          <w:sz w:val="27"/>
          <w:szCs w:val="27"/>
        </w:rPr>
        <w:t xml:space="preserve"> </w:t>
      </w:r>
      <w:r w:rsidRPr="00903415">
        <w:rPr>
          <w:sz w:val="27"/>
          <w:szCs w:val="27"/>
        </w:rPr>
        <w:t>lưới</w:t>
      </w:r>
      <w:r w:rsidRPr="00903415">
        <w:rPr>
          <w:spacing w:val="-7"/>
          <w:sz w:val="27"/>
          <w:szCs w:val="27"/>
        </w:rPr>
        <w:t xml:space="preserve"> </w:t>
      </w:r>
      <w:r w:rsidRPr="00903415">
        <w:rPr>
          <w:sz w:val="27"/>
          <w:szCs w:val="27"/>
        </w:rPr>
        <w:t>điện</w:t>
      </w:r>
      <w:r w:rsidRPr="00903415">
        <w:rPr>
          <w:spacing w:val="-6"/>
          <w:sz w:val="27"/>
          <w:szCs w:val="27"/>
        </w:rPr>
        <w:t xml:space="preserve"> </w:t>
      </w:r>
      <w:r w:rsidRPr="00903415">
        <w:rPr>
          <w:sz w:val="27"/>
          <w:szCs w:val="27"/>
        </w:rPr>
        <w:t>địa</w:t>
      </w:r>
      <w:r w:rsidRPr="00903415">
        <w:rPr>
          <w:spacing w:val="-6"/>
          <w:sz w:val="27"/>
          <w:szCs w:val="27"/>
        </w:rPr>
        <w:t xml:space="preserve"> </w:t>
      </w:r>
      <w:r w:rsidRPr="00903415">
        <w:rPr>
          <w:spacing w:val="-1"/>
          <w:sz w:val="27"/>
          <w:szCs w:val="27"/>
        </w:rPr>
        <w:t>ph</w:t>
      </w:r>
      <w:r w:rsidRPr="00903415">
        <w:rPr>
          <w:spacing w:val="-2"/>
          <w:sz w:val="27"/>
          <w:szCs w:val="27"/>
        </w:rPr>
        <w:t>ư</w:t>
      </w:r>
      <w:r w:rsidRPr="00903415">
        <w:rPr>
          <w:spacing w:val="-1"/>
          <w:sz w:val="27"/>
          <w:szCs w:val="27"/>
        </w:rPr>
        <w:t>ơng.</w:t>
      </w:r>
    </w:p>
    <w:p w:rsidR="00903415" w:rsidRPr="00903415" w:rsidRDefault="00903415" w:rsidP="00996FEE">
      <w:pPr>
        <w:pStyle w:val="03"/>
        <w:rPr>
          <w:rFonts w:eastAsia="Calibri"/>
        </w:rPr>
      </w:pPr>
      <w:r w:rsidRPr="00903415">
        <w:rPr>
          <w:rFonts w:eastAsia="Calibri"/>
        </w:rPr>
        <w:t xml:space="preserve"> </w:t>
      </w:r>
      <w:bookmarkStart w:id="334" w:name="_Toc461632220"/>
      <w:bookmarkStart w:id="335" w:name="_Toc489374070"/>
      <w:r w:rsidRPr="00903415">
        <w:rPr>
          <w:rFonts w:eastAsia="Calibri"/>
        </w:rPr>
        <w:t>Các điều kiện cung cấp dịch vụ hạ tầng.</w:t>
      </w:r>
      <w:bookmarkEnd w:id="334"/>
      <w:bookmarkEnd w:id="335"/>
    </w:p>
    <w:p w:rsidR="00903415" w:rsidRPr="00903415" w:rsidRDefault="00903415" w:rsidP="00903415">
      <w:pPr>
        <w:spacing w:before="60" w:after="60" w:line="300" w:lineRule="auto"/>
        <w:ind w:firstLine="709"/>
        <w:jc w:val="both"/>
        <w:rPr>
          <w:sz w:val="27"/>
          <w:szCs w:val="27"/>
        </w:rPr>
      </w:pPr>
      <w:r w:rsidRPr="00903415">
        <w:rPr>
          <w:sz w:val="27"/>
          <w:szCs w:val="27"/>
        </w:rPr>
        <w:t>Giao thông:  Các tuyện công trình xây dựng trong tiểu dự án rất thuận tiện về giao thông. Tuyến đường ống chính được bố trí chạy dọc theo đường tỉnh Lộ Kiền Kiền Vĩnh hy, Các tuyến đường ống nhánh có các đường hiện hữu trong vùng tưới.</w:t>
      </w:r>
    </w:p>
    <w:p w:rsidR="00903415" w:rsidRPr="00903415" w:rsidRDefault="00903415" w:rsidP="00903415">
      <w:pPr>
        <w:spacing w:before="60" w:after="60" w:line="300" w:lineRule="auto"/>
        <w:ind w:firstLine="709"/>
        <w:jc w:val="both"/>
        <w:rPr>
          <w:sz w:val="27"/>
          <w:szCs w:val="27"/>
          <w:lang w:val="nl-NL"/>
        </w:rPr>
      </w:pPr>
      <w:r w:rsidRPr="00903415">
        <w:rPr>
          <w:sz w:val="27"/>
          <w:szCs w:val="27"/>
          <w:lang w:val="nl-NL"/>
        </w:rPr>
        <w:t xml:space="preserve">Phương thức vận chuyển vật liệu, xe máy thiết bị, nhân lực đến khu vực xây dựng bằng đường bộ. </w:t>
      </w:r>
    </w:p>
    <w:p w:rsidR="00903415" w:rsidRPr="00903415" w:rsidRDefault="00903415" w:rsidP="00903415">
      <w:pPr>
        <w:spacing w:before="60" w:after="60" w:line="300" w:lineRule="auto"/>
        <w:ind w:firstLine="709"/>
        <w:jc w:val="both"/>
        <w:rPr>
          <w:sz w:val="27"/>
          <w:szCs w:val="27"/>
          <w:lang w:val="nl-NL"/>
        </w:rPr>
      </w:pPr>
      <w:r w:rsidRPr="00903415">
        <w:rPr>
          <w:sz w:val="27"/>
          <w:szCs w:val="27"/>
          <w:lang w:val="nl-NL"/>
        </w:rPr>
        <w:t xml:space="preserve">Hiện tại đường giao thông Thành phố Phan Rang đến trung tâm các xã toàn bộ là đường nhựa, đường giao thông trong phạm vi xã đi lại tương đối dễ dàng.. </w:t>
      </w:r>
    </w:p>
    <w:p w:rsidR="00903415" w:rsidRPr="00903415" w:rsidRDefault="00903415" w:rsidP="00903415">
      <w:pPr>
        <w:spacing w:before="60" w:after="60" w:line="300" w:lineRule="auto"/>
        <w:ind w:firstLine="709"/>
        <w:rPr>
          <w:sz w:val="27"/>
          <w:szCs w:val="27"/>
          <w:lang w:val="es-ES"/>
        </w:rPr>
      </w:pPr>
      <w:r w:rsidRPr="00903415">
        <w:rPr>
          <w:sz w:val="27"/>
          <w:szCs w:val="27"/>
          <w:lang w:val="es-ES"/>
        </w:rPr>
        <w:t xml:space="preserve">Thông tin liên lạc: Khu vực công trình hiện đã được phủ sóng điện thoại di động và mạng viễn thông hữu tuyến đi qua, rất thuận tiện để đảm bảo thông tin liên lạc thông suốt, phục vụ quá trình thi công và quản lý vận hành. </w:t>
      </w:r>
    </w:p>
    <w:p w:rsidR="00903415" w:rsidRPr="00903415" w:rsidRDefault="00903415" w:rsidP="00996FEE">
      <w:pPr>
        <w:pStyle w:val="03"/>
        <w:rPr>
          <w:rFonts w:eastAsia="Calibri"/>
        </w:rPr>
      </w:pPr>
      <w:bookmarkStart w:id="336" w:name="_Toc461632222"/>
      <w:bookmarkStart w:id="337" w:name="_Toc489374071"/>
      <w:bookmarkStart w:id="338" w:name="_Toc337045819"/>
      <w:bookmarkStart w:id="339" w:name="_Toc337906601"/>
      <w:r w:rsidRPr="00903415">
        <w:rPr>
          <w:rFonts w:eastAsia="Calibri"/>
        </w:rPr>
        <w:t>Dẫn dòng thi công</w:t>
      </w:r>
      <w:bookmarkEnd w:id="336"/>
      <w:bookmarkEnd w:id="337"/>
    </w:p>
    <w:p w:rsidR="00903415" w:rsidRPr="00903415" w:rsidRDefault="00903415" w:rsidP="00903415">
      <w:pPr>
        <w:spacing w:line="312" w:lineRule="auto"/>
        <w:ind w:firstLine="720"/>
        <w:jc w:val="both"/>
        <w:rPr>
          <w:sz w:val="27"/>
          <w:szCs w:val="27"/>
        </w:rPr>
      </w:pPr>
      <w:r w:rsidRPr="00903415">
        <w:rPr>
          <w:sz w:val="27"/>
          <w:szCs w:val="27"/>
        </w:rPr>
        <w:t>Tuyến đường ống không phải thực hiện công tác dẫn dòng thi công, chỉ thực hiện công tác tiêu thoát nước hố móng (nước mưa) trong quá trình thi công bằng cách bơm tiêu và phân đoạn thi công hợp lý tại các vị trí có khe tụ thủy.</w:t>
      </w:r>
      <w:r w:rsidRPr="00903415">
        <w:rPr>
          <w:sz w:val="27"/>
          <w:szCs w:val="27"/>
        </w:rPr>
        <w:tab/>
      </w:r>
    </w:p>
    <w:p w:rsidR="00903415" w:rsidRPr="00903415" w:rsidRDefault="00903415" w:rsidP="00996FEE">
      <w:pPr>
        <w:pStyle w:val="03"/>
        <w:rPr>
          <w:rFonts w:eastAsia="Calibri"/>
        </w:rPr>
      </w:pPr>
      <w:bookmarkStart w:id="340" w:name="_Toc461632223"/>
      <w:bookmarkStart w:id="341" w:name="_Toc489374072"/>
      <w:r w:rsidRPr="00903415">
        <w:rPr>
          <w:rFonts w:eastAsia="Calibri"/>
        </w:rPr>
        <w:t>Trình tự thi công và tiêu nước hố móng</w:t>
      </w:r>
      <w:bookmarkEnd w:id="340"/>
      <w:bookmarkEnd w:id="341"/>
    </w:p>
    <w:p w:rsidR="00903415" w:rsidRPr="00903415" w:rsidRDefault="00903415" w:rsidP="00434012">
      <w:pPr>
        <w:pStyle w:val="04"/>
        <w:rPr>
          <w:rFonts w:eastAsia="Calibri"/>
          <w:lang w:val="vi-VN"/>
        </w:rPr>
      </w:pPr>
      <w:bookmarkStart w:id="342" w:name="_Toc461632224"/>
      <w:bookmarkStart w:id="343" w:name="_Toc489374073"/>
      <w:r w:rsidRPr="00903415">
        <w:rPr>
          <w:rFonts w:eastAsia="Calibri"/>
          <w:lang w:val="vi-VN"/>
        </w:rPr>
        <w:t>Trình tự thi công</w:t>
      </w:r>
      <w:bookmarkEnd w:id="342"/>
      <w:bookmarkEnd w:id="343"/>
    </w:p>
    <w:p w:rsidR="00903415" w:rsidRPr="00903415" w:rsidRDefault="00903415" w:rsidP="00903415">
      <w:pPr>
        <w:tabs>
          <w:tab w:val="num" w:pos="720"/>
        </w:tabs>
        <w:spacing w:line="312" w:lineRule="auto"/>
        <w:jc w:val="both"/>
        <w:rPr>
          <w:sz w:val="27"/>
          <w:szCs w:val="27"/>
        </w:rPr>
      </w:pPr>
      <w:r w:rsidRPr="00903415">
        <w:rPr>
          <w:sz w:val="27"/>
          <w:szCs w:val="27"/>
        </w:rPr>
        <w:tab/>
        <w:t xml:space="preserve">Tuyến đường ống được phân đoạn, các mũi thi công theo các đường thi công </w:t>
      </w:r>
      <w:r w:rsidRPr="00903415">
        <w:rPr>
          <w:sz w:val="27"/>
          <w:szCs w:val="27"/>
        </w:rPr>
        <w:lastRenderedPageBreak/>
        <w:t xml:space="preserve">tiếp cận hố móng và đường quản lý dọc đường ống. </w:t>
      </w:r>
    </w:p>
    <w:p w:rsidR="00903415" w:rsidRPr="00903415" w:rsidRDefault="00903415" w:rsidP="00903415">
      <w:pPr>
        <w:tabs>
          <w:tab w:val="num" w:pos="720"/>
        </w:tabs>
        <w:spacing w:line="312" w:lineRule="auto"/>
        <w:jc w:val="both"/>
        <w:rPr>
          <w:sz w:val="27"/>
          <w:szCs w:val="27"/>
        </w:rPr>
      </w:pPr>
      <w:r w:rsidRPr="00903415">
        <w:rPr>
          <w:sz w:val="27"/>
          <w:szCs w:val="27"/>
        </w:rPr>
        <w:tab/>
        <w:t>Đối với từng phân đoạn hoặc trên toàn tuyến đường ống, sau khi hoàn thiện hố móng chỉ được phép lắp dựng ống ở khu vực cách vị trí đang nổ mìn đào móng tối thiểu là 300m.</w:t>
      </w:r>
    </w:p>
    <w:p w:rsidR="00903415" w:rsidRPr="00903415" w:rsidRDefault="00903415" w:rsidP="00903415">
      <w:pPr>
        <w:tabs>
          <w:tab w:val="num" w:pos="720"/>
        </w:tabs>
        <w:spacing w:line="312" w:lineRule="auto"/>
        <w:jc w:val="both"/>
        <w:rPr>
          <w:sz w:val="27"/>
          <w:szCs w:val="27"/>
        </w:rPr>
      </w:pPr>
      <w:r w:rsidRPr="00903415">
        <w:rPr>
          <w:sz w:val="27"/>
          <w:szCs w:val="27"/>
        </w:rPr>
        <w:tab/>
        <w:t>Công tác đào móng được tiến hành đồng loạt trên toàn tuyến. Riêng tại các vị trí có khe tụ thủy chừa lại để thoát nước tự nhiên, hố móng tại các vị trí này được đào sau khi đã hoàn thành hố móng các khu vực lân cận. Khi đào móng tại các vị trí này, nếu có mưa, cho nước vào hố móng và tiêu nước bằng bơm. Sau khi hoàn thiện hố móng ưu tiên lắp đặt ống, đắp xung quanh ống tại các vị trí này trước để làm các công trình thoát nước ngang.</w:t>
      </w:r>
    </w:p>
    <w:p w:rsidR="00903415" w:rsidRPr="00903415" w:rsidRDefault="00903415" w:rsidP="00903415">
      <w:pPr>
        <w:tabs>
          <w:tab w:val="num" w:pos="720"/>
        </w:tabs>
        <w:spacing w:line="312" w:lineRule="auto"/>
        <w:jc w:val="both"/>
        <w:rPr>
          <w:sz w:val="27"/>
          <w:szCs w:val="27"/>
        </w:rPr>
      </w:pPr>
      <w:r w:rsidRPr="00903415">
        <w:rPr>
          <w:sz w:val="27"/>
          <w:szCs w:val="27"/>
        </w:rPr>
        <w:tab/>
        <w:t xml:space="preserve">Nền đường quản lý được đào / đắp đất đến cao độ thiết kế để phục vụ thi công. Lớp mặt đường (cấp phối sỏi đồi) thi công sau cùng, khi đã hoàn thành các hạng mục của đường ống và công trình trên đường ống. </w:t>
      </w:r>
    </w:p>
    <w:p w:rsidR="00903415" w:rsidRPr="00903415" w:rsidRDefault="00903415" w:rsidP="00434012">
      <w:pPr>
        <w:pStyle w:val="04"/>
        <w:rPr>
          <w:rFonts w:eastAsia="Calibri"/>
          <w:lang w:val="vi-VN"/>
        </w:rPr>
      </w:pPr>
      <w:bookmarkStart w:id="344" w:name="_Toc461632225"/>
      <w:bookmarkStart w:id="345" w:name="_Toc489374074"/>
      <w:r w:rsidRPr="00903415">
        <w:rPr>
          <w:rFonts w:eastAsia="Calibri"/>
          <w:lang w:val="vi-VN"/>
        </w:rPr>
        <w:t>Tiêu nước hố móng cho tuyến đường ống:</w:t>
      </w:r>
      <w:bookmarkEnd w:id="344"/>
      <w:bookmarkEnd w:id="345"/>
    </w:p>
    <w:p w:rsidR="00903415" w:rsidRPr="00903415" w:rsidRDefault="00903415" w:rsidP="00903415">
      <w:pPr>
        <w:spacing w:line="312" w:lineRule="auto"/>
        <w:jc w:val="both"/>
        <w:rPr>
          <w:bCs/>
          <w:sz w:val="27"/>
          <w:szCs w:val="27"/>
        </w:rPr>
      </w:pPr>
      <w:r w:rsidRPr="00903415">
        <w:rPr>
          <w:bCs/>
          <w:sz w:val="27"/>
          <w:szCs w:val="27"/>
        </w:rPr>
        <w:tab/>
      </w:r>
      <w:bookmarkStart w:id="346" w:name="_Toc460854878"/>
      <w:bookmarkStart w:id="347" w:name="_Toc461631572"/>
      <w:r w:rsidRPr="00903415">
        <w:rPr>
          <w:bCs/>
          <w:sz w:val="27"/>
          <w:szCs w:val="27"/>
        </w:rPr>
        <w:t>Sử dụng các máy bơm dã chiến lưu lượng (20 đến 30)m3/h đặt hai bên hố móng để bơm tiêu nước khi có mưa.</w:t>
      </w:r>
      <w:bookmarkEnd w:id="346"/>
      <w:bookmarkEnd w:id="347"/>
    </w:p>
    <w:p w:rsidR="00903415" w:rsidRPr="00903415" w:rsidRDefault="00903415" w:rsidP="00996FEE">
      <w:pPr>
        <w:pStyle w:val="03"/>
        <w:rPr>
          <w:rFonts w:eastAsia="Calibri"/>
        </w:rPr>
      </w:pPr>
      <w:r w:rsidRPr="00903415">
        <w:rPr>
          <w:rFonts w:eastAsia="Calibri"/>
        </w:rPr>
        <w:t xml:space="preserve"> </w:t>
      </w:r>
      <w:bookmarkStart w:id="348" w:name="_Toc461632226"/>
      <w:bookmarkStart w:id="349" w:name="_Toc489374075"/>
      <w:r w:rsidRPr="00903415">
        <w:rPr>
          <w:rFonts w:eastAsia="Calibri"/>
        </w:rPr>
        <w:t>Biện pháp thi công các hạng mục công trình chính:</w:t>
      </w:r>
      <w:bookmarkEnd w:id="338"/>
      <w:bookmarkEnd w:id="339"/>
      <w:bookmarkEnd w:id="348"/>
      <w:bookmarkEnd w:id="349"/>
    </w:p>
    <w:p w:rsidR="00903415" w:rsidRPr="00903415" w:rsidRDefault="00903415" w:rsidP="00434012">
      <w:pPr>
        <w:pStyle w:val="04"/>
        <w:rPr>
          <w:rFonts w:eastAsia="Calibri"/>
          <w:lang w:val="vi-VN"/>
        </w:rPr>
      </w:pPr>
      <w:bookmarkStart w:id="350" w:name="_Toc337045820"/>
      <w:bookmarkStart w:id="351" w:name="_Toc337906602"/>
      <w:bookmarkStart w:id="352" w:name="_Toc461632227"/>
      <w:bookmarkStart w:id="353" w:name="_Toc489374076"/>
      <w:r w:rsidRPr="00903415">
        <w:rPr>
          <w:rFonts w:eastAsia="Calibri"/>
          <w:lang w:val="vi-VN"/>
        </w:rPr>
        <w:t>Biện pháp thi công đường ống:</w:t>
      </w:r>
      <w:bookmarkEnd w:id="350"/>
      <w:bookmarkEnd w:id="351"/>
      <w:bookmarkEnd w:id="352"/>
      <w:bookmarkEnd w:id="353"/>
    </w:p>
    <w:p w:rsidR="00903415" w:rsidRPr="00903415" w:rsidRDefault="00903415" w:rsidP="003175E6">
      <w:pPr>
        <w:tabs>
          <w:tab w:val="num" w:pos="720"/>
        </w:tabs>
        <w:spacing w:line="312" w:lineRule="auto"/>
        <w:jc w:val="both"/>
        <w:rPr>
          <w:sz w:val="27"/>
          <w:szCs w:val="27"/>
        </w:rPr>
      </w:pPr>
      <w:bookmarkStart w:id="354" w:name="_Toc337045822"/>
      <w:bookmarkStart w:id="355" w:name="_Toc337906604"/>
      <w:r w:rsidRPr="00903415">
        <w:rPr>
          <w:sz w:val="27"/>
          <w:szCs w:val="27"/>
        </w:rPr>
        <w:t>a) Biện pháp đào đất</w:t>
      </w:r>
    </w:p>
    <w:p w:rsidR="00903415" w:rsidRPr="00903415" w:rsidRDefault="00903415" w:rsidP="00903415">
      <w:pPr>
        <w:tabs>
          <w:tab w:val="num" w:pos="720"/>
        </w:tabs>
        <w:spacing w:line="312" w:lineRule="auto"/>
        <w:jc w:val="both"/>
        <w:rPr>
          <w:sz w:val="27"/>
          <w:szCs w:val="27"/>
        </w:rPr>
      </w:pPr>
      <w:r w:rsidRPr="00903415">
        <w:rPr>
          <w:sz w:val="27"/>
          <w:szCs w:val="27"/>
        </w:rPr>
        <w:tab/>
        <w:t>Dùng máy đào gầu nghịch V=0,5 m3, kết hợp thủ công để đào, đất được trữ lại hai bên bờ để đắp lại.</w:t>
      </w:r>
    </w:p>
    <w:p w:rsidR="00903415" w:rsidRPr="00903415" w:rsidRDefault="00903415" w:rsidP="00903415">
      <w:pPr>
        <w:tabs>
          <w:tab w:val="num" w:pos="720"/>
        </w:tabs>
        <w:spacing w:line="312" w:lineRule="auto"/>
        <w:jc w:val="both"/>
        <w:rPr>
          <w:sz w:val="27"/>
          <w:szCs w:val="27"/>
        </w:rPr>
      </w:pPr>
      <w:r w:rsidRPr="00903415">
        <w:rPr>
          <w:sz w:val="27"/>
          <w:szCs w:val="27"/>
        </w:rPr>
        <w:tab/>
        <w:t xml:space="preserve">Đào đất đúng đồ án thiết kế, tránh gây sạt lở. Đào và lấp ống theo sơ đồ cuốn chiếu, trình tự làm đến đâu gọn đến đó. Đất trữ tận dụng phải đổ đúng nơi quy định. </w:t>
      </w:r>
    </w:p>
    <w:p w:rsidR="00903415" w:rsidRPr="00903415" w:rsidRDefault="00903415" w:rsidP="00903415">
      <w:pPr>
        <w:tabs>
          <w:tab w:val="num" w:pos="720"/>
        </w:tabs>
        <w:spacing w:line="312" w:lineRule="auto"/>
        <w:jc w:val="both"/>
        <w:rPr>
          <w:sz w:val="27"/>
          <w:szCs w:val="27"/>
        </w:rPr>
      </w:pPr>
      <w:r w:rsidRPr="00903415">
        <w:rPr>
          <w:sz w:val="27"/>
          <w:szCs w:val="27"/>
        </w:rPr>
        <w:tab/>
        <w:t>Bớt lại chiều dày bảo vệ móng 20cm cạy bẩy bằng thủ công.</w:t>
      </w:r>
    </w:p>
    <w:p w:rsidR="00903415" w:rsidRPr="00903415" w:rsidRDefault="00903415" w:rsidP="003175E6">
      <w:pPr>
        <w:tabs>
          <w:tab w:val="num" w:pos="720"/>
        </w:tabs>
        <w:spacing w:line="312" w:lineRule="auto"/>
        <w:jc w:val="both"/>
        <w:rPr>
          <w:sz w:val="27"/>
          <w:szCs w:val="27"/>
        </w:rPr>
      </w:pPr>
      <w:r w:rsidRPr="00903415">
        <w:rPr>
          <w:sz w:val="27"/>
          <w:szCs w:val="27"/>
        </w:rPr>
        <w:t>b) Biện pháp đào đá</w:t>
      </w:r>
    </w:p>
    <w:p w:rsidR="00903415" w:rsidRPr="00903415" w:rsidRDefault="00903415" w:rsidP="00903415">
      <w:pPr>
        <w:tabs>
          <w:tab w:val="num" w:pos="720"/>
        </w:tabs>
        <w:spacing w:line="312" w:lineRule="auto"/>
        <w:jc w:val="both"/>
        <w:rPr>
          <w:sz w:val="27"/>
          <w:szCs w:val="27"/>
        </w:rPr>
      </w:pPr>
      <w:r w:rsidRPr="00903415">
        <w:rPr>
          <w:sz w:val="27"/>
          <w:szCs w:val="27"/>
        </w:rPr>
        <w:tab/>
        <w:t>Đá được đào bằng biện pháp khoan nổ mìn, xúc đá sau nổ mìn bằng tổ hợp máy đào 1,25m3, ô tô 7 tấn vận chuyển, ủi 110 - 140CV san. Phạm vi không thể đào được bằng khoan nổ mìn và lớp bảo vệ đáy móng dưới các công trình bê tông được phép đào bằng búa căn kết hợp thủ công. Các vị trí vượt quá tầm với của máy đào mà ô tô không thể tiếp cận thì tiến hành đào trung chuyển 1 hoặc nhiều lần trước khi đưa lên ô tô vận chuyển.</w:t>
      </w:r>
    </w:p>
    <w:p w:rsidR="00903415" w:rsidRPr="00903415" w:rsidRDefault="00903415" w:rsidP="00903415">
      <w:pPr>
        <w:tabs>
          <w:tab w:val="num" w:pos="720"/>
        </w:tabs>
        <w:spacing w:line="312" w:lineRule="auto"/>
        <w:jc w:val="both"/>
        <w:rPr>
          <w:sz w:val="27"/>
          <w:szCs w:val="27"/>
        </w:rPr>
      </w:pPr>
      <w:r w:rsidRPr="00903415">
        <w:rPr>
          <w:sz w:val="27"/>
          <w:szCs w:val="27"/>
        </w:rPr>
        <w:tab/>
        <w:t xml:space="preserve">Đào đá hố móng tuyến đường ống áp dụng phương pháp nổ mìn với đường </w:t>
      </w:r>
      <w:r w:rsidRPr="00903415">
        <w:rPr>
          <w:sz w:val="27"/>
          <w:szCs w:val="27"/>
        </w:rPr>
        <w:lastRenderedPageBreak/>
        <w:t>kính lỗ khoan 76mm với chiều cao tầng đào tối đa là 2m. Riêng tầng đào sát đát móng với chiều cao 1m sử dụng đường kính lỗ khoan 42mm.</w:t>
      </w:r>
    </w:p>
    <w:p w:rsidR="00903415" w:rsidRPr="00903415" w:rsidRDefault="00903415" w:rsidP="00903415">
      <w:pPr>
        <w:tabs>
          <w:tab w:val="num" w:pos="720"/>
        </w:tabs>
        <w:spacing w:line="312" w:lineRule="auto"/>
        <w:jc w:val="both"/>
        <w:rPr>
          <w:sz w:val="27"/>
          <w:szCs w:val="27"/>
        </w:rPr>
      </w:pPr>
      <w:r w:rsidRPr="00903415">
        <w:rPr>
          <w:sz w:val="27"/>
          <w:szCs w:val="27"/>
        </w:rPr>
        <w:tab/>
        <w:t xml:space="preserve">Chiều dày lớp bảo vệ hố móng dưới các công trình bê tông là 40cm đào bằng búa căn khí nén kết hợp thủ công trước khi đổ bê tông.  </w:t>
      </w:r>
    </w:p>
    <w:p w:rsidR="00903415" w:rsidRPr="00903415" w:rsidRDefault="00903415" w:rsidP="00903415">
      <w:pPr>
        <w:tabs>
          <w:tab w:val="num" w:pos="720"/>
        </w:tabs>
        <w:spacing w:line="312" w:lineRule="auto"/>
        <w:jc w:val="both"/>
        <w:rPr>
          <w:sz w:val="27"/>
          <w:szCs w:val="27"/>
        </w:rPr>
      </w:pPr>
      <w:r w:rsidRPr="00903415">
        <w:rPr>
          <w:sz w:val="27"/>
          <w:szCs w:val="27"/>
        </w:rPr>
        <w:tab/>
        <w:t>Đá đào được vận chuyển đến các vị trí trữ để tận dụng lại và các vị trí thải theo quy hoạch.</w:t>
      </w:r>
    </w:p>
    <w:p w:rsidR="00903415" w:rsidRPr="00903415" w:rsidRDefault="00903415" w:rsidP="00903415">
      <w:pPr>
        <w:tabs>
          <w:tab w:val="num" w:pos="720"/>
        </w:tabs>
        <w:spacing w:line="312" w:lineRule="auto"/>
        <w:jc w:val="both"/>
        <w:rPr>
          <w:sz w:val="27"/>
          <w:szCs w:val="27"/>
        </w:rPr>
      </w:pPr>
      <w:r w:rsidRPr="00903415">
        <w:rPr>
          <w:sz w:val="27"/>
          <w:szCs w:val="27"/>
        </w:rPr>
        <w:tab/>
        <w:t>Quá trình thi công phải bố trí vị trí máy đứng hợp lý để không gây ảnh hưởng đến ổn định mái đào và an toàn lao động.</w:t>
      </w:r>
    </w:p>
    <w:p w:rsidR="00903415" w:rsidRPr="00903415" w:rsidRDefault="00903415" w:rsidP="00903415">
      <w:pPr>
        <w:tabs>
          <w:tab w:val="num" w:pos="720"/>
        </w:tabs>
        <w:spacing w:line="312" w:lineRule="auto"/>
        <w:jc w:val="both"/>
        <w:rPr>
          <w:sz w:val="27"/>
          <w:szCs w:val="27"/>
        </w:rPr>
      </w:pPr>
      <w:r w:rsidRPr="00903415">
        <w:rPr>
          <w:sz w:val="27"/>
          <w:szCs w:val="27"/>
        </w:rPr>
        <w:tab/>
        <w:t>Phải làm sạch mái đào, bảo vệ nền và mái đào đảm bảo yêu cầu kỹ thuật theo quy định hiện hành trước khi đặt công trình cố định lên trên.</w:t>
      </w:r>
    </w:p>
    <w:p w:rsidR="00903415" w:rsidRPr="00903415" w:rsidRDefault="00903415" w:rsidP="00903415">
      <w:pPr>
        <w:tabs>
          <w:tab w:val="num" w:pos="720"/>
        </w:tabs>
        <w:spacing w:line="312" w:lineRule="auto"/>
        <w:jc w:val="both"/>
        <w:rPr>
          <w:sz w:val="27"/>
          <w:szCs w:val="27"/>
        </w:rPr>
      </w:pPr>
      <w:r w:rsidRPr="00903415">
        <w:rPr>
          <w:sz w:val="27"/>
          <w:szCs w:val="27"/>
        </w:rPr>
        <w:tab/>
        <w:t>Phải cạy bằng hết đá nứt nẻ, long rời dọn hết bùn đất dùng máy ép khí và nước thổi rửa sạch bề mặt nền đá và làm khô hố móng trước khi đổ bê tông lên trên.</w:t>
      </w:r>
    </w:p>
    <w:p w:rsidR="00903415" w:rsidRPr="00903415" w:rsidRDefault="00903415" w:rsidP="00903415">
      <w:pPr>
        <w:tabs>
          <w:tab w:val="num" w:pos="720"/>
        </w:tabs>
        <w:spacing w:line="312" w:lineRule="auto"/>
        <w:jc w:val="both"/>
        <w:rPr>
          <w:sz w:val="27"/>
          <w:szCs w:val="27"/>
        </w:rPr>
      </w:pPr>
      <w:r w:rsidRPr="00903415">
        <w:rPr>
          <w:sz w:val="27"/>
          <w:szCs w:val="27"/>
        </w:rPr>
        <w:tab/>
        <w:t>Phải lập hộ chiếu nổ mìn cho mỗi vụ nổ (bãi nổ) trình NTTVGSTC chấp thuật trước khi tiến hành nổ mìn.</w:t>
      </w:r>
    </w:p>
    <w:p w:rsidR="00903415" w:rsidRPr="00903415" w:rsidRDefault="00903415" w:rsidP="00903415">
      <w:pPr>
        <w:tabs>
          <w:tab w:val="num" w:pos="720"/>
        </w:tabs>
        <w:spacing w:line="312" w:lineRule="auto"/>
        <w:jc w:val="both"/>
        <w:rPr>
          <w:sz w:val="27"/>
          <w:szCs w:val="27"/>
        </w:rPr>
      </w:pPr>
      <w:r w:rsidRPr="00903415">
        <w:rPr>
          <w:sz w:val="27"/>
          <w:szCs w:val="27"/>
        </w:rPr>
        <w:tab/>
        <w:t>Công tác đào đá còn phải tuân thủ chặt chẽ các quy định trong TCVN 9161:2012 và giấy phép nổ mìn do Sở Công Thương Ninh Thuận cấp.</w:t>
      </w:r>
    </w:p>
    <w:p w:rsidR="00903415" w:rsidRPr="00903415" w:rsidRDefault="00903415" w:rsidP="00903415">
      <w:pPr>
        <w:spacing w:line="312" w:lineRule="auto"/>
        <w:jc w:val="both"/>
        <w:rPr>
          <w:bCs/>
          <w:sz w:val="27"/>
          <w:szCs w:val="27"/>
          <w:lang w:val="fr-FR"/>
        </w:rPr>
      </w:pPr>
      <w:r w:rsidRPr="00903415">
        <w:rPr>
          <w:bCs/>
          <w:sz w:val="27"/>
          <w:szCs w:val="27"/>
        </w:rPr>
        <w:tab/>
        <w:t>Công tác an toàn lao động trong công tác đào đá tuân thủ chặt chẽ theo QCVN 02 : 2008/BCT, TCVN 5178: 2004 và TCVN 5308: 1991.</w:t>
      </w:r>
    </w:p>
    <w:p w:rsidR="00903415" w:rsidRPr="00903415" w:rsidRDefault="00903415" w:rsidP="003175E6">
      <w:pPr>
        <w:tabs>
          <w:tab w:val="num" w:pos="720"/>
        </w:tabs>
        <w:spacing w:line="312" w:lineRule="auto"/>
        <w:jc w:val="both"/>
        <w:rPr>
          <w:sz w:val="27"/>
          <w:szCs w:val="27"/>
        </w:rPr>
      </w:pPr>
      <w:r w:rsidRPr="00903415">
        <w:rPr>
          <w:sz w:val="27"/>
          <w:szCs w:val="27"/>
        </w:rPr>
        <w:t>c) Biện pháp đắp bảo vệ đường ống</w:t>
      </w:r>
    </w:p>
    <w:p w:rsidR="00903415" w:rsidRPr="00903415" w:rsidRDefault="00903415" w:rsidP="00903415">
      <w:pPr>
        <w:spacing w:line="312" w:lineRule="auto"/>
        <w:ind w:firstLine="720"/>
        <w:jc w:val="both"/>
        <w:rPr>
          <w:bCs/>
          <w:sz w:val="27"/>
          <w:szCs w:val="27"/>
          <w:lang w:val="fr-FR"/>
        </w:rPr>
      </w:pPr>
      <w:r w:rsidRPr="00903415">
        <w:rPr>
          <w:bCs/>
          <w:sz w:val="27"/>
          <w:szCs w:val="27"/>
          <w:lang w:val="fr-FR"/>
        </w:rPr>
        <w:t>- Đắp cát</w:t>
      </w:r>
    </w:p>
    <w:p w:rsidR="00903415" w:rsidRPr="00903415" w:rsidRDefault="00903415" w:rsidP="00903415">
      <w:pPr>
        <w:keepNext/>
        <w:spacing w:line="312" w:lineRule="auto"/>
        <w:ind w:firstLine="720"/>
        <w:contextualSpacing/>
        <w:jc w:val="both"/>
        <w:rPr>
          <w:sz w:val="27"/>
          <w:szCs w:val="27"/>
          <w:lang w:val="nl-NL"/>
        </w:rPr>
      </w:pPr>
      <w:r w:rsidRPr="00903415">
        <w:rPr>
          <w:sz w:val="27"/>
          <w:szCs w:val="27"/>
          <w:lang w:val="nl-NL"/>
        </w:rPr>
        <w:t>Cát được vận chuyển từ mỏ đến vị trí cần đắp bằng xe tải 5-7T, dùng máy ủi kết hợp thủ công rải từng lớp, có chiều dày trung bình 30cm, tưới nước, dùng đầm bàn để đầm đến độ chặt thiết kế.</w:t>
      </w:r>
    </w:p>
    <w:p w:rsidR="00903415" w:rsidRPr="00903415" w:rsidRDefault="00903415" w:rsidP="00903415">
      <w:pPr>
        <w:keepNext/>
        <w:spacing w:line="312" w:lineRule="auto"/>
        <w:ind w:firstLine="720"/>
        <w:contextualSpacing/>
        <w:jc w:val="both"/>
        <w:rPr>
          <w:sz w:val="27"/>
          <w:szCs w:val="27"/>
          <w:lang w:val="nl-NL"/>
        </w:rPr>
      </w:pPr>
      <w:r w:rsidRPr="00903415">
        <w:rPr>
          <w:sz w:val="27"/>
          <w:szCs w:val="27"/>
          <w:lang w:val="nl-NL"/>
        </w:rPr>
        <w:t>- Đắp đất</w:t>
      </w:r>
    </w:p>
    <w:p w:rsidR="00903415" w:rsidRPr="00903415" w:rsidRDefault="00903415" w:rsidP="00903415">
      <w:pPr>
        <w:keepNext/>
        <w:spacing w:line="312" w:lineRule="auto"/>
        <w:ind w:firstLine="720"/>
        <w:contextualSpacing/>
        <w:jc w:val="both"/>
        <w:rPr>
          <w:sz w:val="27"/>
          <w:szCs w:val="27"/>
          <w:lang w:val="nl-NL"/>
        </w:rPr>
      </w:pPr>
      <w:r w:rsidRPr="00903415">
        <w:rPr>
          <w:sz w:val="27"/>
          <w:szCs w:val="27"/>
          <w:lang w:val="nl-NL"/>
        </w:rPr>
        <w:t>Thi công theo sơ đồ cuốn chiếu, làm đoạn nào xong gọn đoạn đó. Ống sau khi được hàn, sẽ tiến hành lấp đất ngay. Đất đắp được tận dụng lại từ lúc đào đường ống, dùng máy ủi để ủi từng lớp xuống hố móng, mỗi lớp có chiều dày 20-30cm.</w:t>
      </w:r>
    </w:p>
    <w:p w:rsidR="00903415" w:rsidRPr="00903415" w:rsidRDefault="00903415" w:rsidP="00903415">
      <w:pPr>
        <w:keepNext/>
        <w:spacing w:line="312" w:lineRule="auto"/>
        <w:contextualSpacing/>
        <w:jc w:val="both"/>
        <w:rPr>
          <w:sz w:val="27"/>
          <w:szCs w:val="27"/>
          <w:lang w:val="nl-NL"/>
        </w:rPr>
      </w:pPr>
      <w:r w:rsidRPr="00903415">
        <w:rPr>
          <w:sz w:val="27"/>
          <w:szCs w:val="27"/>
          <w:lang w:val="nl-NL"/>
        </w:rPr>
        <w:t>Công tác đầm: sử dụng đầm cóc, kết hợp đầm đầm bàn chạy song song với tim kênh, thực hiện đầm tiến lùi, đảm bảo độ chặt theo yêu cầu thiết kế.</w:t>
      </w:r>
    </w:p>
    <w:p w:rsidR="00903415" w:rsidRPr="00903415" w:rsidRDefault="00903415" w:rsidP="00903415">
      <w:pPr>
        <w:keepNext/>
        <w:spacing w:line="312" w:lineRule="auto"/>
        <w:contextualSpacing/>
        <w:jc w:val="both"/>
        <w:rPr>
          <w:sz w:val="27"/>
          <w:szCs w:val="27"/>
          <w:lang w:val="nl-NL"/>
        </w:rPr>
      </w:pPr>
      <w:r w:rsidRPr="00903415">
        <w:rPr>
          <w:sz w:val="27"/>
          <w:szCs w:val="27"/>
          <w:lang w:val="nl-NL"/>
        </w:rPr>
        <w:t>Chiều dầy chính xác và số lần đầm để đảm bảo dung trọng cũng như độ chặt thiết kế sẽ được cụ thể sau khi đắp thí nghiệm tại hiện trường.</w:t>
      </w:r>
    </w:p>
    <w:p w:rsidR="00903415" w:rsidRPr="00903415" w:rsidRDefault="00903415" w:rsidP="00903415">
      <w:pPr>
        <w:spacing w:line="312" w:lineRule="auto"/>
        <w:jc w:val="both"/>
        <w:rPr>
          <w:bCs/>
          <w:sz w:val="27"/>
          <w:szCs w:val="27"/>
          <w:lang w:val="fr-FR"/>
        </w:rPr>
      </w:pPr>
      <w:r w:rsidRPr="00903415">
        <w:rPr>
          <w:bCs/>
          <w:sz w:val="27"/>
          <w:szCs w:val="27"/>
          <w:lang w:val="nl-NL"/>
        </w:rPr>
        <w:t>Trong khối đất đắp không cho phép nơi nào có hiện tượng bùng nhùng</w:t>
      </w:r>
    </w:p>
    <w:p w:rsidR="00903415" w:rsidRPr="00903415" w:rsidRDefault="00903415" w:rsidP="003175E6">
      <w:pPr>
        <w:tabs>
          <w:tab w:val="num" w:pos="720"/>
        </w:tabs>
        <w:spacing w:line="312" w:lineRule="auto"/>
        <w:jc w:val="both"/>
        <w:rPr>
          <w:sz w:val="27"/>
          <w:szCs w:val="27"/>
        </w:rPr>
      </w:pPr>
      <w:r w:rsidRPr="00903415">
        <w:rPr>
          <w:sz w:val="27"/>
          <w:szCs w:val="27"/>
        </w:rPr>
        <w:lastRenderedPageBreak/>
        <w:t>d) Biện pháp lắp đặt ống HDPE</w:t>
      </w:r>
    </w:p>
    <w:p w:rsidR="00903415" w:rsidRPr="00903415" w:rsidRDefault="00903415" w:rsidP="00E66909">
      <w:pPr>
        <w:spacing w:line="312" w:lineRule="auto"/>
        <w:ind w:firstLine="720"/>
        <w:jc w:val="both"/>
        <w:rPr>
          <w:bCs/>
          <w:sz w:val="27"/>
          <w:szCs w:val="27"/>
          <w:lang w:val="nl-NL"/>
        </w:rPr>
      </w:pPr>
      <w:r w:rsidRPr="00903415">
        <w:rPr>
          <w:bCs/>
          <w:sz w:val="27"/>
          <w:szCs w:val="27"/>
          <w:lang w:val="nl-NL"/>
        </w:rPr>
        <w:t>Bao gồm 6 bước.</w:t>
      </w:r>
    </w:p>
    <w:p w:rsidR="00903415" w:rsidRPr="00903415" w:rsidRDefault="00903415" w:rsidP="00E66909">
      <w:pPr>
        <w:spacing w:line="312" w:lineRule="auto"/>
        <w:ind w:left="709"/>
        <w:contextualSpacing/>
        <w:jc w:val="both"/>
        <w:rPr>
          <w:sz w:val="27"/>
          <w:szCs w:val="27"/>
          <w:lang w:val="nl-NL"/>
        </w:rPr>
      </w:pPr>
      <w:r w:rsidRPr="00903415">
        <w:rPr>
          <w:sz w:val="27"/>
          <w:szCs w:val="27"/>
          <w:lang w:val="nl-NL"/>
        </w:rPr>
        <w:t>+ Các ống được lắp đặt cố định và thằng hàng trước khi tiến hành hàn.</w:t>
      </w:r>
    </w:p>
    <w:p w:rsidR="00903415" w:rsidRPr="00903415" w:rsidRDefault="00903415" w:rsidP="00E66909">
      <w:pPr>
        <w:spacing w:line="312" w:lineRule="auto"/>
        <w:ind w:left="709"/>
        <w:contextualSpacing/>
        <w:jc w:val="both"/>
        <w:rPr>
          <w:sz w:val="27"/>
          <w:szCs w:val="27"/>
          <w:lang w:val="nl-NL"/>
        </w:rPr>
      </w:pPr>
      <w:r w:rsidRPr="00903415">
        <w:rPr>
          <w:sz w:val="27"/>
          <w:szCs w:val="27"/>
          <w:lang w:val="nl-NL"/>
        </w:rPr>
        <w:t>+ Hai đầu ống phải bằng phằng và được lau chùi sạch sẽ.</w:t>
      </w:r>
    </w:p>
    <w:p w:rsidR="00903415" w:rsidRPr="00903415" w:rsidRDefault="00903415" w:rsidP="00E66909">
      <w:pPr>
        <w:spacing w:line="312" w:lineRule="auto"/>
        <w:ind w:left="709"/>
        <w:contextualSpacing/>
        <w:jc w:val="both"/>
        <w:rPr>
          <w:sz w:val="27"/>
          <w:szCs w:val="27"/>
          <w:lang w:val="nl-NL"/>
        </w:rPr>
      </w:pPr>
      <w:r w:rsidRPr="00903415">
        <w:rPr>
          <w:sz w:val="27"/>
          <w:szCs w:val="27"/>
          <w:lang w:val="nl-NL"/>
        </w:rPr>
        <w:t>+ Lắp đặt đĩa mài sao cho 02 mặt tiếp xúc.</w:t>
      </w:r>
    </w:p>
    <w:p w:rsidR="00903415" w:rsidRPr="00903415" w:rsidRDefault="00903415" w:rsidP="00E66909">
      <w:pPr>
        <w:spacing w:line="312" w:lineRule="auto"/>
        <w:ind w:left="709"/>
        <w:contextualSpacing/>
        <w:jc w:val="both"/>
        <w:rPr>
          <w:sz w:val="27"/>
          <w:szCs w:val="27"/>
          <w:lang w:val="nl-NL"/>
        </w:rPr>
      </w:pPr>
      <w:r w:rsidRPr="00903415">
        <w:rPr>
          <w:sz w:val="27"/>
          <w:szCs w:val="27"/>
          <w:lang w:val="nl-NL"/>
        </w:rPr>
        <w:t>+ Gia nhiệt (để làm nóng chảy) 02 bề mặt cần hàn.</w:t>
      </w:r>
    </w:p>
    <w:p w:rsidR="00903415" w:rsidRPr="00903415" w:rsidRDefault="00903415" w:rsidP="00E66909">
      <w:pPr>
        <w:spacing w:line="312" w:lineRule="auto"/>
        <w:ind w:left="709"/>
        <w:contextualSpacing/>
        <w:jc w:val="both"/>
        <w:rPr>
          <w:sz w:val="27"/>
          <w:szCs w:val="27"/>
          <w:lang w:val="nl-NL"/>
        </w:rPr>
      </w:pPr>
      <w:r w:rsidRPr="00903415">
        <w:rPr>
          <w:sz w:val="27"/>
          <w:szCs w:val="27"/>
          <w:lang w:val="nl-NL"/>
        </w:rPr>
        <w:t>+ Gia nhiệt đến nhiệt độ thích hợp và ép 02 mặt ống với nhau.</w:t>
      </w:r>
    </w:p>
    <w:p w:rsidR="00903415" w:rsidRPr="00903415" w:rsidRDefault="00903415" w:rsidP="00E66909">
      <w:pPr>
        <w:spacing w:line="312" w:lineRule="auto"/>
        <w:ind w:left="709"/>
        <w:contextualSpacing/>
        <w:jc w:val="both"/>
        <w:rPr>
          <w:sz w:val="27"/>
          <w:szCs w:val="27"/>
          <w:lang w:val="nl-NL"/>
        </w:rPr>
      </w:pPr>
      <w:r w:rsidRPr="00903415">
        <w:rPr>
          <w:sz w:val="27"/>
          <w:szCs w:val="27"/>
          <w:lang w:val="nl-NL"/>
        </w:rPr>
        <w:t>+ Giữ nguyên cho đến khi mối hàn nguội lại.</w:t>
      </w:r>
    </w:p>
    <w:p w:rsidR="00903415" w:rsidRPr="00903415" w:rsidRDefault="00903415" w:rsidP="00996FEE">
      <w:pPr>
        <w:pStyle w:val="03"/>
        <w:rPr>
          <w:rFonts w:eastAsia="Calibri"/>
        </w:rPr>
      </w:pPr>
      <w:bookmarkStart w:id="356" w:name="_Toc337045837"/>
      <w:bookmarkStart w:id="357" w:name="_Toc337906619"/>
      <w:bookmarkEnd w:id="354"/>
      <w:bookmarkEnd w:id="355"/>
      <w:r w:rsidRPr="00903415">
        <w:rPr>
          <w:rFonts w:eastAsia="Calibri"/>
        </w:rPr>
        <w:t xml:space="preserve"> </w:t>
      </w:r>
      <w:bookmarkStart w:id="358" w:name="_Toc461632228"/>
      <w:bookmarkStart w:id="359" w:name="_Toc489374077"/>
      <w:r w:rsidRPr="00903415">
        <w:rPr>
          <w:rFonts w:eastAsia="Calibri"/>
        </w:rPr>
        <w:t>Tổ chức xây dựng.</w:t>
      </w:r>
      <w:bookmarkEnd w:id="356"/>
      <w:bookmarkEnd w:id="357"/>
      <w:bookmarkEnd w:id="358"/>
      <w:bookmarkEnd w:id="359"/>
    </w:p>
    <w:p w:rsidR="00903415" w:rsidRPr="00903415" w:rsidRDefault="00903415" w:rsidP="00434012">
      <w:pPr>
        <w:pStyle w:val="04"/>
        <w:rPr>
          <w:rFonts w:eastAsia="Calibri"/>
          <w:lang w:val="vi-VN"/>
        </w:rPr>
      </w:pPr>
      <w:bookmarkStart w:id="360" w:name="_Toc337045838"/>
      <w:bookmarkStart w:id="361" w:name="_Toc337906620"/>
      <w:bookmarkStart w:id="362" w:name="_Toc461632229"/>
      <w:bookmarkStart w:id="363" w:name="_Toc489374078"/>
      <w:r w:rsidRPr="00903415">
        <w:rPr>
          <w:rFonts w:eastAsia="Calibri"/>
          <w:lang w:val="vi-VN"/>
        </w:rPr>
        <w:t>Tổng mặt bằng thi công.</w:t>
      </w:r>
      <w:bookmarkEnd w:id="360"/>
      <w:bookmarkEnd w:id="361"/>
      <w:bookmarkEnd w:id="362"/>
      <w:bookmarkEnd w:id="363"/>
    </w:p>
    <w:p w:rsidR="00903415" w:rsidRPr="00903415" w:rsidRDefault="00903415" w:rsidP="00903415">
      <w:pPr>
        <w:keepNext/>
        <w:spacing w:line="312" w:lineRule="auto"/>
        <w:ind w:firstLine="720"/>
        <w:contextualSpacing/>
        <w:jc w:val="both"/>
        <w:rPr>
          <w:sz w:val="27"/>
          <w:szCs w:val="27"/>
          <w:lang w:val="nl-NL"/>
        </w:rPr>
      </w:pPr>
      <w:r w:rsidRPr="00903415">
        <w:rPr>
          <w:sz w:val="27"/>
          <w:szCs w:val="27"/>
          <w:lang w:val="nl-NL"/>
        </w:rPr>
        <w:t>Căn cứ vào tính chất công việc và quy mô dự án cũng như biện pháp thi công, trên cơ sở tính toán nhu cầu nhân lực, yêu cầu diện tích bố trí mặt bằng thi công đồng thời dựa vào điều kiện giao thông và địa hình tại vùng dự án, bố trí mặt bằng thi công cho phù hợp.</w:t>
      </w:r>
    </w:p>
    <w:p w:rsidR="00903415" w:rsidRPr="00903415" w:rsidRDefault="00903415" w:rsidP="00903415">
      <w:pPr>
        <w:keepNext/>
        <w:spacing w:line="312" w:lineRule="auto"/>
        <w:contextualSpacing/>
        <w:jc w:val="both"/>
        <w:rPr>
          <w:sz w:val="27"/>
          <w:szCs w:val="27"/>
          <w:lang w:val="nl-NL"/>
        </w:rPr>
      </w:pPr>
      <w:r w:rsidRPr="00903415">
        <w:rPr>
          <w:sz w:val="27"/>
          <w:szCs w:val="27"/>
          <w:lang w:val="nl-NL"/>
        </w:rPr>
        <w:tab/>
        <w:t xml:space="preserve">Riêng vị trí và diện tích kho thuốc nổ bố trí chung tuyến ống. Trước khi thi công, NTXL lần việc với Ban chỉ huy quân sự địa phương để bố trí hợp lý về vị trí, quy mô, hình thức… theo quy định đặc thù chuyên ngành. </w:t>
      </w:r>
    </w:p>
    <w:p w:rsidR="00903415" w:rsidRDefault="00903415" w:rsidP="00903415">
      <w:pPr>
        <w:keepNext/>
        <w:spacing w:line="312" w:lineRule="auto"/>
        <w:contextualSpacing/>
        <w:jc w:val="both"/>
        <w:rPr>
          <w:sz w:val="27"/>
          <w:szCs w:val="27"/>
          <w:lang w:val="nl-NL"/>
        </w:rPr>
      </w:pPr>
      <w:r w:rsidRPr="00903415">
        <w:rPr>
          <w:sz w:val="27"/>
          <w:szCs w:val="27"/>
          <w:lang w:val="nl-NL"/>
        </w:rPr>
        <w:tab/>
        <w:t>Nhà ở, lán trại và kho xưởng được xây dựng theo hình thức nhà tạm. Các vật tư cần thiết như cát đá, ống, phụ kiện… được chuyển đến từng vị trí xây dựng theo tiến độ để hạn chế trung chuyển gây thất thoát và mất diện tích chiếm đất tạm thời.</w:t>
      </w:r>
    </w:p>
    <w:p w:rsidR="00C366E0" w:rsidRPr="00C366E0" w:rsidRDefault="00C366E0" w:rsidP="00C366E0">
      <w:pPr>
        <w:keepNext/>
        <w:spacing w:line="312" w:lineRule="auto"/>
        <w:contextualSpacing/>
        <w:jc w:val="both"/>
        <w:rPr>
          <w:sz w:val="27"/>
          <w:szCs w:val="27"/>
          <w:lang w:val="nl-NL"/>
        </w:rPr>
      </w:pPr>
      <w:r w:rsidRPr="00C366E0">
        <w:rPr>
          <w:sz w:val="27"/>
          <w:szCs w:val="27"/>
          <w:lang w:val="nl-NL"/>
        </w:rPr>
        <w:t xml:space="preserve">Từ bảng “Tổng </w:t>
      </w:r>
      <w:r>
        <w:rPr>
          <w:sz w:val="27"/>
          <w:szCs w:val="27"/>
          <w:lang w:val="nl-NL"/>
        </w:rPr>
        <w:t xml:space="preserve">hợp khối lượng xây dựng chính và tổng </w:t>
      </w:r>
      <w:r w:rsidRPr="00C366E0">
        <w:rPr>
          <w:sz w:val="27"/>
          <w:szCs w:val="27"/>
          <w:lang w:val="nl-NL"/>
        </w:rPr>
        <w:t>tiến độ thi công”, với các tháng cao điểm, số lượng cán bộ, công nhân cho dự án ~700 người, từ đó sẽ tính được diện tích các hạng mục phụ trợ.</w:t>
      </w:r>
    </w:p>
    <w:p w:rsidR="00C366E0" w:rsidRPr="00C366E0" w:rsidRDefault="00C366E0" w:rsidP="00C366E0">
      <w:pPr>
        <w:spacing w:before="60" w:after="60"/>
        <w:jc w:val="center"/>
        <w:rPr>
          <w:rFonts w:eastAsia="Calibri"/>
          <w:bCs/>
          <w:noProof/>
          <w:color w:val="00B0F0"/>
          <w:sz w:val="27"/>
          <w:szCs w:val="27"/>
          <w:lang w:val="nb-NO"/>
        </w:rPr>
      </w:pPr>
      <w:bookmarkStart w:id="364" w:name="_Toc462145388"/>
      <w:r w:rsidRPr="0079608A">
        <w:rPr>
          <w:rFonts w:eastAsia="Calibri"/>
          <w:bCs/>
          <w:noProof/>
          <w:color w:val="00B0F0"/>
          <w:sz w:val="27"/>
          <w:szCs w:val="27"/>
          <w:lang w:val="nb-NO"/>
        </w:rPr>
        <w:t xml:space="preserve">Bảng 3. </w:t>
      </w:r>
      <w:r w:rsidRPr="0079608A">
        <w:rPr>
          <w:rFonts w:eastAsia="Calibri"/>
          <w:bCs/>
          <w:noProof/>
          <w:color w:val="00B0F0"/>
          <w:sz w:val="27"/>
          <w:szCs w:val="27"/>
          <w:lang w:val="nb-NO"/>
        </w:rPr>
        <w:fldChar w:fldCharType="begin"/>
      </w:r>
      <w:r w:rsidRPr="0079608A">
        <w:rPr>
          <w:rFonts w:eastAsia="Calibri"/>
          <w:bCs/>
          <w:noProof/>
          <w:color w:val="00B0F0"/>
          <w:sz w:val="27"/>
          <w:szCs w:val="27"/>
          <w:lang w:val="nb-NO"/>
        </w:rPr>
        <w:instrText xml:space="preserve"> SEQ Bảng_3. \* ARABIC </w:instrText>
      </w:r>
      <w:r w:rsidRPr="0079608A">
        <w:rPr>
          <w:rFonts w:eastAsia="Calibri"/>
          <w:bCs/>
          <w:noProof/>
          <w:color w:val="00B0F0"/>
          <w:sz w:val="27"/>
          <w:szCs w:val="27"/>
          <w:lang w:val="nb-NO"/>
        </w:rPr>
        <w:fldChar w:fldCharType="separate"/>
      </w:r>
      <w:r w:rsidR="006F5EBB">
        <w:rPr>
          <w:rFonts w:eastAsia="Calibri"/>
          <w:bCs/>
          <w:noProof/>
          <w:color w:val="00B0F0"/>
          <w:sz w:val="27"/>
          <w:szCs w:val="27"/>
          <w:lang w:val="nb-NO"/>
        </w:rPr>
        <w:t>14</w:t>
      </w:r>
      <w:r w:rsidRPr="0079608A">
        <w:rPr>
          <w:rFonts w:eastAsia="Calibri"/>
          <w:bCs/>
          <w:noProof/>
          <w:color w:val="00B0F0"/>
          <w:sz w:val="27"/>
          <w:szCs w:val="27"/>
          <w:lang w:val="nb-NO"/>
        </w:rPr>
        <w:fldChar w:fldCharType="end"/>
      </w:r>
      <w:r w:rsidRPr="0079608A">
        <w:rPr>
          <w:rFonts w:eastAsia="Calibri"/>
          <w:bCs/>
          <w:noProof/>
          <w:color w:val="00B0F0"/>
          <w:sz w:val="27"/>
          <w:szCs w:val="27"/>
          <w:lang w:val="nb-NO"/>
        </w:rPr>
        <w:t>:</w:t>
      </w:r>
      <w:r>
        <w:rPr>
          <w:rFonts w:eastAsia="Calibri"/>
          <w:bCs/>
          <w:noProof/>
          <w:color w:val="00B0F0"/>
          <w:sz w:val="27"/>
          <w:szCs w:val="27"/>
          <w:lang w:val="nb-NO"/>
        </w:rPr>
        <w:t xml:space="preserve"> </w:t>
      </w:r>
      <w:r w:rsidRPr="00C366E0">
        <w:rPr>
          <w:rFonts w:eastAsia="Calibri"/>
          <w:bCs/>
          <w:noProof/>
          <w:color w:val="00B0F0"/>
          <w:sz w:val="27"/>
          <w:szCs w:val="27"/>
          <w:lang w:val="nb-NO"/>
        </w:rPr>
        <w:t>Thống kê diện tích kho bãi, lán trại</w:t>
      </w:r>
      <w:bookmarkEnd w:id="364"/>
    </w:p>
    <w:tbl>
      <w:tblPr>
        <w:tblW w:w="92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3740"/>
        <w:gridCol w:w="1080"/>
        <w:gridCol w:w="1780"/>
        <w:gridCol w:w="1700"/>
      </w:tblGrid>
      <w:tr w:rsidR="00B05751" w:rsidRPr="00B05751" w:rsidTr="00C366E0">
        <w:trPr>
          <w:trHeight w:val="990"/>
        </w:trPr>
        <w:tc>
          <w:tcPr>
            <w:tcW w:w="940" w:type="dxa"/>
            <w:shd w:val="clear" w:color="auto" w:fill="auto"/>
            <w:noWrap/>
            <w:vAlign w:val="center"/>
            <w:hideMark/>
          </w:tcPr>
          <w:p w:rsidR="00B05751" w:rsidRPr="00B05751" w:rsidRDefault="00B05751" w:rsidP="00B05751">
            <w:pPr>
              <w:spacing w:line="240" w:lineRule="auto"/>
              <w:jc w:val="center"/>
              <w:rPr>
                <w:b/>
                <w:bCs/>
                <w:color w:val="000000"/>
                <w:sz w:val="26"/>
                <w:szCs w:val="26"/>
              </w:rPr>
            </w:pPr>
            <w:r w:rsidRPr="00B05751">
              <w:rPr>
                <w:b/>
                <w:bCs/>
                <w:color w:val="000000"/>
                <w:sz w:val="26"/>
                <w:szCs w:val="26"/>
              </w:rPr>
              <w:t>TT</w:t>
            </w:r>
          </w:p>
        </w:tc>
        <w:tc>
          <w:tcPr>
            <w:tcW w:w="3740" w:type="dxa"/>
            <w:shd w:val="clear" w:color="auto" w:fill="auto"/>
            <w:noWrap/>
            <w:vAlign w:val="center"/>
            <w:hideMark/>
          </w:tcPr>
          <w:p w:rsidR="00B05751" w:rsidRPr="00B05751" w:rsidRDefault="00B05751" w:rsidP="00B05751">
            <w:pPr>
              <w:spacing w:line="240" w:lineRule="auto"/>
              <w:jc w:val="center"/>
              <w:rPr>
                <w:b/>
                <w:bCs/>
                <w:color w:val="000000"/>
                <w:sz w:val="26"/>
                <w:szCs w:val="26"/>
              </w:rPr>
            </w:pPr>
            <w:r w:rsidRPr="00B05751">
              <w:rPr>
                <w:b/>
                <w:bCs/>
                <w:color w:val="000000"/>
                <w:sz w:val="26"/>
                <w:szCs w:val="26"/>
              </w:rPr>
              <w:t>Hạng mục</w:t>
            </w:r>
          </w:p>
        </w:tc>
        <w:tc>
          <w:tcPr>
            <w:tcW w:w="1080" w:type="dxa"/>
            <w:shd w:val="clear" w:color="auto" w:fill="auto"/>
            <w:noWrap/>
            <w:vAlign w:val="center"/>
            <w:hideMark/>
          </w:tcPr>
          <w:p w:rsidR="00B05751" w:rsidRPr="00B05751" w:rsidRDefault="00B05751" w:rsidP="00B05751">
            <w:pPr>
              <w:spacing w:line="240" w:lineRule="auto"/>
              <w:jc w:val="center"/>
              <w:rPr>
                <w:b/>
                <w:bCs/>
                <w:color w:val="000000"/>
                <w:sz w:val="26"/>
                <w:szCs w:val="26"/>
              </w:rPr>
            </w:pPr>
            <w:r w:rsidRPr="00B05751">
              <w:rPr>
                <w:b/>
                <w:bCs/>
                <w:color w:val="000000"/>
                <w:sz w:val="26"/>
                <w:szCs w:val="26"/>
              </w:rPr>
              <w:t>Đơn vị</w:t>
            </w:r>
          </w:p>
        </w:tc>
        <w:tc>
          <w:tcPr>
            <w:tcW w:w="1780" w:type="dxa"/>
            <w:shd w:val="clear" w:color="auto" w:fill="auto"/>
            <w:vAlign w:val="center"/>
            <w:hideMark/>
          </w:tcPr>
          <w:p w:rsidR="00B05751" w:rsidRPr="00B05751" w:rsidRDefault="00B05751" w:rsidP="00B05751">
            <w:pPr>
              <w:spacing w:line="240" w:lineRule="auto"/>
              <w:jc w:val="center"/>
              <w:rPr>
                <w:b/>
                <w:bCs/>
                <w:color w:val="000000"/>
                <w:sz w:val="26"/>
                <w:szCs w:val="26"/>
              </w:rPr>
            </w:pPr>
            <w:r w:rsidRPr="00B05751">
              <w:rPr>
                <w:b/>
                <w:bCs/>
                <w:color w:val="000000"/>
                <w:sz w:val="26"/>
                <w:szCs w:val="26"/>
              </w:rPr>
              <w:t>Diện tích xây dựng (m2)</w:t>
            </w:r>
          </w:p>
        </w:tc>
        <w:tc>
          <w:tcPr>
            <w:tcW w:w="1700" w:type="dxa"/>
            <w:shd w:val="clear" w:color="auto" w:fill="auto"/>
            <w:vAlign w:val="center"/>
            <w:hideMark/>
          </w:tcPr>
          <w:p w:rsidR="00B05751" w:rsidRPr="00B05751" w:rsidRDefault="00B05751" w:rsidP="00B05751">
            <w:pPr>
              <w:spacing w:line="240" w:lineRule="auto"/>
              <w:jc w:val="center"/>
              <w:rPr>
                <w:b/>
                <w:bCs/>
                <w:color w:val="000000"/>
                <w:sz w:val="26"/>
                <w:szCs w:val="26"/>
              </w:rPr>
            </w:pPr>
            <w:r w:rsidRPr="00B05751">
              <w:rPr>
                <w:b/>
                <w:bCs/>
                <w:color w:val="000000"/>
                <w:sz w:val="26"/>
                <w:szCs w:val="26"/>
              </w:rPr>
              <w:t>Diện tích chiếm đất (m2)</w:t>
            </w:r>
          </w:p>
        </w:tc>
      </w:tr>
      <w:tr w:rsidR="00B05751" w:rsidRPr="00B05751" w:rsidTr="00C366E0">
        <w:trPr>
          <w:trHeight w:val="330"/>
        </w:trPr>
        <w:tc>
          <w:tcPr>
            <w:tcW w:w="940" w:type="dxa"/>
            <w:shd w:val="clear" w:color="auto" w:fill="auto"/>
            <w:noWrap/>
            <w:vAlign w:val="center"/>
            <w:hideMark/>
          </w:tcPr>
          <w:p w:rsidR="00B05751" w:rsidRPr="00B05751" w:rsidRDefault="00B05751" w:rsidP="00B05751">
            <w:pPr>
              <w:spacing w:line="240" w:lineRule="auto"/>
              <w:jc w:val="center"/>
              <w:rPr>
                <w:b/>
                <w:bCs/>
                <w:color w:val="000000"/>
                <w:sz w:val="26"/>
                <w:szCs w:val="26"/>
              </w:rPr>
            </w:pPr>
            <w:r w:rsidRPr="00B05751">
              <w:rPr>
                <w:b/>
                <w:bCs/>
                <w:color w:val="000000"/>
                <w:sz w:val="26"/>
                <w:szCs w:val="26"/>
              </w:rPr>
              <w:t xml:space="preserve">I </w:t>
            </w:r>
          </w:p>
        </w:tc>
        <w:tc>
          <w:tcPr>
            <w:tcW w:w="3740" w:type="dxa"/>
            <w:shd w:val="clear" w:color="auto" w:fill="auto"/>
            <w:vAlign w:val="center"/>
            <w:hideMark/>
          </w:tcPr>
          <w:p w:rsidR="00B05751" w:rsidRPr="00B05751" w:rsidRDefault="00B05751" w:rsidP="00B05751">
            <w:pPr>
              <w:spacing w:line="240" w:lineRule="auto"/>
              <w:rPr>
                <w:b/>
                <w:bCs/>
                <w:color w:val="000000"/>
                <w:sz w:val="26"/>
                <w:szCs w:val="26"/>
              </w:rPr>
            </w:pPr>
            <w:r w:rsidRPr="00B05751">
              <w:rPr>
                <w:b/>
                <w:bCs/>
                <w:color w:val="000000"/>
                <w:sz w:val="26"/>
                <w:szCs w:val="26"/>
              </w:rPr>
              <w:t>Nhà ở, lán trại</w:t>
            </w:r>
          </w:p>
        </w:tc>
        <w:tc>
          <w:tcPr>
            <w:tcW w:w="1080" w:type="dxa"/>
            <w:shd w:val="clear" w:color="auto" w:fill="auto"/>
            <w:noWrap/>
            <w:vAlign w:val="center"/>
            <w:hideMark/>
          </w:tcPr>
          <w:p w:rsidR="00B05751" w:rsidRPr="00B05751" w:rsidRDefault="00B05751" w:rsidP="00B05751">
            <w:pPr>
              <w:spacing w:line="240" w:lineRule="auto"/>
              <w:jc w:val="center"/>
              <w:rPr>
                <w:b/>
                <w:bCs/>
                <w:color w:val="000000"/>
                <w:sz w:val="26"/>
                <w:szCs w:val="26"/>
              </w:rPr>
            </w:pPr>
            <w:r w:rsidRPr="00B05751">
              <w:rPr>
                <w:b/>
                <w:bCs/>
                <w:color w:val="000000"/>
                <w:sz w:val="26"/>
                <w:szCs w:val="26"/>
              </w:rPr>
              <w:t> </w:t>
            </w:r>
          </w:p>
        </w:tc>
        <w:tc>
          <w:tcPr>
            <w:tcW w:w="1780" w:type="dxa"/>
            <w:shd w:val="clear" w:color="auto" w:fill="auto"/>
            <w:vAlign w:val="center"/>
            <w:hideMark/>
          </w:tcPr>
          <w:p w:rsidR="00B05751" w:rsidRPr="00B05751" w:rsidRDefault="00B05751" w:rsidP="00B05751">
            <w:pPr>
              <w:spacing w:line="240" w:lineRule="auto"/>
              <w:jc w:val="right"/>
              <w:rPr>
                <w:b/>
                <w:bCs/>
                <w:color w:val="000000"/>
                <w:sz w:val="26"/>
                <w:szCs w:val="26"/>
              </w:rPr>
            </w:pPr>
            <w:r w:rsidRPr="00B05751">
              <w:rPr>
                <w:b/>
                <w:bCs/>
                <w:color w:val="000000"/>
                <w:sz w:val="26"/>
                <w:szCs w:val="26"/>
              </w:rPr>
              <w:t>2205</w:t>
            </w:r>
          </w:p>
        </w:tc>
        <w:tc>
          <w:tcPr>
            <w:tcW w:w="1700" w:type="dxa"/>
            <w:shd w:val="clear" w:color="auto" w:fill="auto"/>
            <w:vAlign w:val="center"/>
            <w:hideMark/>
          </w:tcPr>
          <w:p w:rsidR="00B05751" w:rsidRPr="00B05751" w:rsidRDefault="00B05751" w:rsidP="00B05751">
            <w:pPr>
              <w:spacing w:line="240" w:lineRule="auto"/>
              <w:jc w:val="right"/>
              <w:rPr>
                <w:b/>
                <w:bCs/>
                <w:color w:val="000000"/>
                <w:sz w:val="26"/>
                <w:szCs w:val="26"/>
              </w:rPr>
            </w:pPr>
            <w:r w:rsidRPr="00B05751">
              <w:rPr>
                <w:b/>
                <w:bCs/>
                <w:color w:val="000000"/>
                <w:sz w:val="26"/>
                <w:szCs w:val="26"/>
              </w:rPr>
              <w:t>4410</w:t>
            </w:r>
          </w:p>
        </w:tc>
      </w:tr>
      <w:tr w:rsidR="00B05751" w:rsidRPr="00B05751" w:rsidTr="00C366E0">
        <w:trPr>
          <w:trHeight w:val="330"/>
        </w:trPr>
        <w:tc>
          <w:tcPr>
            <w:tcW w:w="940" w:type="dxa"/>
            <w:shd w:val="clear" w:color="auto" w:fill="auto"/>
            <w:noWrap/>
            <w:vAlign w:val="center"/>
            <w:hideMark/>
          </w:tcPr>
          <w:p w:rsidR="00B05751" w:rsidRPr="00B05751" w:rsidRDefault="00B05751" w:rsidP="00B05751">
            <w:pPr>
              <w:spacing w:line="240" w:lineRule="auto"/>
              <w:jc w:val="center"/>
              <w:rPr>
                <w:color w:val="000000"/>
                <w:sz w:val="26"/>
                <w:szCs w:val="26"/>
              </w:rPr>
            </w:pPr>
            <w:r w:rsidRPr="00B05751">
              <w:rPr>
                <w:color w:val="000000"/>
                <w:sz w:val="26"/>
                <w:szCs w:val="26"/>
              </w:rPr>
              <w:t>1</w:t>
            </w:r>
          </w:p>
        </w:tc>
        <w:tc>
          <w:tcPr>
            <w:tcW w:w="3740" w:type="dxa"/>
            <w:shd w:val="clear" w:color="auto" w:fill="auto"/>
            <w:noWrap/>
            <w:vAlign w:val="center"/>
            <w:hideMark/>
          </w:tcPr>
          <w:p w:rsidR="00B05751" w:rsidRPr="00B05751" w:rsidRDefault="00B05751" w:rsidP="00B05751">
            <w:pPr>
              <w:spacing w:line="240" w:lineRule="auto"/>
              <w:rPr>
                <w:color w:val="000000"/>
                <w:sz w:val="26"/>
                <w:szCs w:val="26"/>
              </w:rPr>
            </w:pPr>
            <w:r w:rsidRPr="00B05751">
              <w:rPr>
                <w:color w:val="000000"/>
                <w:sz w:val="26"/>
                <w:szCs w:val="26"/>
              </w:rPr>
              <w:t>Lán trại công nhân</w:t>
            </w:r>
          </w:p>
        </w:tc>
        <w:tc>
          <w:tcPr>
            <w:tcW w:w="1080" w:type="dxa"/>
            <w:shd w:val="clear" w:color="auto" w:fill="auto"/>
            <w:noWrap/>
            <w:vAlign w:val="center"/>
            <w:hideMark/>
          </w:tcPr>
          <w:p w:rsidR="00B05751" w:rsidRPr="00B05751" w:rsidRDefault="00B05751" w:rsidP="00B05751">
            <w:pPr>
              <w:spacing w:line="240" w:lineRule="auto"/>
              <w:jc w:val="center"/>
              <w:rPr>
                <w:color w:val="000000"/>
                <w:sz w:val="26"/>
                <w:szCs w:val="26"/>
              </w:rPr>
            </w:pPr>
            <w:r w:rsidRPr="00B05751">
              <w:rPr>
                <w:color w:val="000000"/>
                <w:sz w:val="26"/>
                <w:szCs w:val="26"/>
              </w:rPr>
              <w:t>m2</w:t>
            </w:r>
          </w:p>
        </w:tc>
        <w:tc>
          <w:tcPr>
            <w:tcW w:w="1780" w:type="dxa"/>
            <w:shd w:val="clear" w:color="auto" w:fill="auto"/>
            <w:vAlign w:val="center"/>
            <w:hideMark/>
          </w:tcPr>
          <w:p w:rsidR="00B05751" w:rsidRPr="00B05751" w:rsidRDefault="00B05751" w:rsidP="00B05751">
            <w:pPr>
              <w:spacing w:line="240" w:lineRule="auto"/>
              <w:jc w:val="right"/>
              <w:rPr>
                <w:color w:val="000000"/>
                <w:sz w:val="26"/>
                <w:szCs w:val="26"/>
              </w:rPr>
            </w:pPr>
            <w:r w:rsidRPr="00B05751">
              <w:rPr>
                <w:color w:val="000000"/>
                <w:sz w:val="26"/>
                <w:szCs w:val="26"/>
              </w:rPr>
              <w:t>2000</w:t>
            </w:r>
          </w:p>
        </w:tc>
        <w:tc>
          <w:tcPr>
            <w:tcW w:w="1700" w:type="dxa"/>
            <w:shd w:val="clear" w:color="auto" w:fill="auto"/>
            <w:noWrap/>
            <w:vAlign w:val="center"/>
            <w:hideMark/>
          </w:tcPr>
          <w:p w:rsidR="00B05751" w:rsidRPr="00B05751" w:rsidRDefault="00B05751" w:rsidP="00B05751">
            <w:pPr>
              <w:spacing w:line="240" w:lineRule="auto"/>
              <w:jc w:val="right"/>
              <w:rPr>
                <w:color w:val="000000"/>
                <w:sz w:val="26"/>
                <w:szCs w:val="26"/>
              </w:rPr>
            </w:pPr>
            <w:r w:rsidRPr="00B05751">
              <w:rPr>
                <w:color w:val="000000"/>
                <w:sz w:val="26"/>
                <w:szCs w:val="26"/>
              </w:rPr>
              <w:t>4000</w:t>
            </w:r>
          </w:p>
        </w:tc>
      </w:tr>
      <w:tr w:rsidR="00B05751" w:rsidRPr="00B05751" w:rsidTr="00C366E0">
        <w:trPr>
          <w:trHeight w:val="330"/>
        </w:trPr>
        <w:tc>
          <w:tcPr>
            <w:tcW w:w="940" w:type="dxa"/>
            <w:shd w:val="clear" w:color="auto" w:fill="auto"/>
            <w:noWrap/>
            <w:vAlign w:val="center"/>
            <w:hideMark/>
          </w:tcPr>
          <w:p w:rsidR="00B05751" w:rsidRPr="00B05751" w:rsidRDefault="00B05751" w:rsidP="00B05751">
            <w:pPr>
              <w:spacing w:line="240" w:lineRule="auto"/>
              <w:jc w:val="center"/>
              <w:rPr>
                <w:color w:val="000000"/>
                <w:sz w:val="26"/>
                <w:szCs w:val="26"/>
              </w:rPr>
            </w:pPr>
            <w:r w:rsidRPr="00B05751">
              <w:rPr>
                <w:color w:val="000000"/>
                <w:sz w:val="26"/>
                <w:szCs w:val="26"/>
              </w:rPr>
              <w:t>2</w:t>
            </w:r>
          </w:p>
        </w:tc>
        <w:tc>
          <w:tcPr>
            <w:tcW w:w="3740" w:type="dxa"/>
            <w:shd w:val="clear" w:color="auto" w:fill="auto"/>
            <w:noWrap/>
            <w:vAlign w:val="center"/>
            <w:hideMark/>
          </w:tcPr>
          <w:p w:rsidR="00B05751" w:rsidRPr="00B05751" w:rsidRDefault="00B05751" w:rsidP="00B05751">
            <w:pPr>
              <w:spacing w:line="240" w:lineRule="auto"/>
              <w:rPr>
                <w:color w:val="000000"/>
                <w:sz w:val="26"/>
                <w:szCs w:val="26"/>
              </w:rPr>
            </w:pPr>
            <w:r w:rsidRPr="00B05751">
              <w:rPr>
                <w:color w:val="000000"/>
                <w:sz w:val="26"/>
                <w:szCs w:val="26"/>
              </w:rPr>
              <w:t>Nhà ban A, tư vấn (5% công nhân)</w:t>
            </w:r>
          </w:p>
        </w:tc>
        <w:tc>
          <w:tcPr>
            <w:tcW w:w="1080" w:type="dxa"/>
            <w:shd w:val="clear" w:color="auto" w:fill="auto"/>
            <w:noWrap/>
            <w:vAlign w:val="center"/>
            <w:hideMark/>
          </w:tcPr>
          <w:p w:rsidR="00B05751" w:rsidRPr="00B05751" w:rsidRDefault="00B05751" w:rsidP="00B05751">
            <w:pPr>
              <w:spacing w:line="240" w:lineRule="auto"/>
              <w:jc w:val="center"/>
              <w:rPr>
                <w:color w:val="000000"/>
                <w:sz w:val="26"/>
                <w:szCs w:val="26"/>
              </w:rPr>
            </w:pPr>
            <w:r w:rsidRPr="00B05751">
              <w:rPr>
                <w:color w:val="000000"/>
                <w:sz w:val="26"/>
                <w:szCs w:val="26"/>
              </w:rPr>
              <w:t>m2</w:t>
            </w:r>
          </w:p>
        </w:tc>
        <w:tc>
          <w:tcPr>
            <w:tcW w:w="1780" w:type="dxa"/>
            <w:shd w:val="clear" w:color="auto" w:fill="auto"/>
            <w:vAlign w:val="center"/>
            <w:hideMark/>
          </w:tcPr>
          <w:p w:rsidR="00B05751" w:rsidRPr="00B05751" w:rsidRDefault="00B05751" w:rsidP="00B05751">
            <w:pPr>
              <w:spacing w:line="240" w:lineRule="auto"/>
              <w:jc w:val="right"/>
              <w:rPr>
                <w:color w:val="000000"/>
                <w:sz w:val="26"/>
                <w:szCs w:val="26"/>
              </w:rPr>
            </w:pPr>
            <w:r w:rsidRPr="00B05751">
              <w:rPr>
                <w:color w:val="000000"/>
                <w:sz w:val="26"/>
                <w:szCs w:val="26"/>
              </w:rPr>
              <w:t>100</w:t>
            </w:r>
          </w:p>
        </w:tc>
        <w:tc>
          <w:tcPr>
            <w:tcW w:w="1700" w:type="dxa"/>
            <w:shd w:val="clear" w:color="auto" w:fill="auto"/>
            <w:noWrap/>
            <w:vAlign w:val="center"/>
            <w:hideMark/>
          </w:tcPr>
          <w:p w:rsidR="00B05751" w:rsidRPr="00B05751" w:rsidRDefault="00B05751" w:rsidP="00B05751">
            <w:pPr>
              <w:spacing w:line="240" w:lineRule="auto"/>
              <w:jc w:val="right"/>
              <w:rPr>
                <w:color w:val="000000"/>
                <w:sz w:val="26"/>
                <w:szCs w:val="26"/>
              </w:rPr>
            </w:pPr>
            <w:r w:rsidRPr="00B05751">
              <w:rPr>
                <w:color w:val="000000"/>
                <w:sz w:val="26"/>
                <w:szCs w:val="26"/>
              </w:rPr>
              <w:t>200</w:t>
            </w:r>
          </w:p>
        </w:tc>
      </w:tr>
      <w:tr w:rsidR="00B05751" w:rsidRPr="00B05751" w:rsidTr="00C366E0">
        <w:trPr>
          <w:trHeight w:val="330"/>
        </w:trPr>
        <w:tc>
          <w:tcPr>
            <w:tcW w:w="940" w:type="dxa"/>
            <w:shd w:val="clear" w:color="auto" w:fill="auto"/>
            <w:noWrap/>
            <w:vAlign w:val="center"/>
            <w:hideMark/>
          </w:tcPr>
          <w:p w:rsidR="00B05751" w:rsidRPr="00B05751" w:rsidRDefault="00B05751" w:rsidP="00B05751">
            <w:pPr>
              <w:spacing w:line="240" w:lineRule="auto"/>
              <w:jc w:val="center"/>
              <w:rPr>
                <w:color w:val="000000"/>
                <w:sz w:val="26"/>
                <w:szCs w:val="26"/>
              </w:rPr>
            </w:pPr>
            <w:r w:rsidRPr="00B05751">
              <w:rPr>
                <w:color w:val="000000"/>
                <w:sz w:val="26"/>
                <w:szCs w:val="26"/>
              </w:rPr>
              <w:t>3</w:t>
            </w:r>
          </w:p>
        </w:tc>
        <w:tc>
          <w:tcPr>
            <w:tcW w:w="3740" w:type="dxa"/>
            <w:shd w:val="clear" w:color="auto" w:fill="auto"/>
            <w:noWrap/>
            <w:vAlign w:val="center"/>
            <w:hideMark/>
          </w:tcPr>
          <w:p w:rsidR="00B05751" w:rsidRPr="00B05751" w:rsidRDefault="00B05751" w:rsidP="00B05751">
            <w:pPr>
              <w:spacing w:line="240" w:lineRule="auto"/>
              <w:rPr>
                <w:color w:val="000000"/>
                <w:sz w:val="26"/>
                <w:szCs w:val="26"/>
              </w:rPr>
            </w:pPr>
            <w:r w:rsidRPr="00B05751">
              <w:rPr>
                <w:color w:val="000000"/>
                <w:sz w:val="26"/>
                <w:szCs w:val="26"/>
              </w:rPr>
              <w:t>Dịch vụ đời sống 5% (1+2)</w:t>
            </w:r>
          </w:p>
        </w:tc>
        <w:tc>
          <w:tcPr>
            <w:tcW w:w="1080" w:type="dxa"/>
            <w:shd w:val="clear" w:color="auto" w:fill="auto"/>
            <w:noWrap/>
            <w:vAlign w:val="center"/>
            <w:hideMark/>
          </w:tcPr>
          <w:p w:rsidR="00B05751" w:rsidRPr="00B05751" w:rsidRDefault="00B05751" w:rsidP="00B05751">
            <w:pPr>
              <w:spacing w:line="240" w:lineRule="auto"/>
              <w:jc w:val="center"/>
              <w:rPr>
                <w:color w:val="000000"/>
                <w:sz w:val="26"/>
                <w:szCs w:val="26"/>
              </w:rPr>
            </w:pPr>
            <w:r w:rsidRPr="00B05751">
              <w:rPr>
                <w:color w:val="000000"/>
                <w:sz w:val="26"/>
                <w:szCs w:val="26"/>
              </w:rPr>
              <w:t>m2</w:t>
            </w:r>
          </w:p>
        </w:tc>
        <w:tc>
          <w:tcPr>
            <w:tcW w:w="1780" w:type="dxa"/>
            <w:shd w:val="clear" w:color="auto" w:fill="auto"/>
            <w:vAlign w:val="center"/>
            <w:hideMark/>
          </w:tcPr>
          <w:p w:rsidR="00B05751" w:rsidRPr="00B05751" w:rsidRDefault="00B05751" w:rsidP="00B05751">
            <w:pPr>
              <w:spacing w:line="240" w:lineRule="auto"/>
              <w:jc w:val="right"/>
              <w:rPr>
                <w:color w:val="000000"/>
                <w:sz w:val="26"/>
                <w:szCs w:val="26"/>
              </w:rPr>
            </w:pPr>
            <w:r w:rsidRPr="00B05751">
              <w:rPr>
                <w:color w:val="000000"/>
                <w:sz w:val="26"/>
                <w:szCs w:val="26"/>
              </w:rPr>
              <w:t>105</w:t>
            </w:r>
          </w:p>
        </w:tc>
        <w:tc>
          <w:tcPr>
            <w:tcW w:w="1700" w:type="dxa"/>
            <w:shd w:val="clear" w:color="auto" w:fill="auto"/>
            <w:noWrap/>
            <w:vAlign w:val="center"/>
            <w:hideMark/>
          </w:tcPr>
          <w:p w:rsidR="00B05751" w:rsidRPr="00B05751" w:rsidRDefault="00B05751" w:rsidP="00B05751">
            <w:pPr>
              <w:spacing w:line="240" w:lineRule="auto"/>
              <w:jc w:val="right"/>
              <w:rPr>
                <w:color w:val="000000"/>
                <w:sz w:val="26"/>
                <w:szCs w:val="26"/>
              </w:rPr>
            </w:pPr>
            <w:r w:rsidRPr="00B05751">
              <w:rPr>
                <w:color w:val="000000"/>
                <w:sz w:val="26"/>
                <w:szCs w:val="26"/>
              </w:rPr>
              <w:t>210</w:t>
            </w:r>
          </w:p>
        </w:tc>
      </w:tr>
      <w:tr w:rsidR="00B05751" w:rsidRPr="00B05751" w:rsidTr="00C366E0">
        <w:trPr>
          <w:trHeight w:val="330"/>
        </w:trPr>
        <w:tc>
          <w:tcPr>
            <w:tcW w:w="940" w:type="dxa"/>
            <w:shd w:val="clear" w:color="auto" w:fill="auto"/>
            <w:vAlign w:val="center"/>
            <w:hideMark/>
          </w:tcPr>
          <w:p w:rsidR="00B05751" w:rsidRPr="00B05751" w:rsidRDefault="00B05751" w:rsidP="00B05751">
            <w:pPr>
              <w:spacing w:line="240" w:lineRule="auto"/>
              <w:jc w:val="center"/>
              <w:rPr>
                <w:b/>
                <w:bCs/>
                <w:color w:val="000000"/>
                <w:sz w:val="26"/>
                <w:szCs w:val="26"/>
              </w:rPr>
            </w:pPr>
            <w:r w:rsidRPr="00B05751">
              <w:rPr>
                <w:b/>
                <w:bCs/>
                <w:color w:val="000000"/>
                <w:sz w:val="26"/>
                <w:szCs w:val="26"/>
              </w:rPr>
              <w:t>II</w:t>
            </w:r>
          </w:p>
        </w:tc>
        <w:tc>
          <w:tcPr>
            <w:tcW w:w="3740" w:type="dxa"/>
            <w:shd w:val="clear" w:color="auto" w:fill="auto"/>
            <w:vAlign w:val="center"/>
            <w:hideMark/>
          </w:tcPr>
          <w:p w:rsidR="00B05751" w:rsidRPr="00B05751" w:rsidRDefault="00B05751" w:rsidP="00B05751">
            <w:pPr>
              <w:spacing w:line="240" w:lineRule="auto"/>
              <w:rPr>
                <w:b/>
                <w:bCs/>
                <w:color w:val="000000"/>
                <w:sz w:val="26"/>
                <w:szCs w:val="26"/>
              </w:rPr>
            </w:pPr>
            <w:r w:rsidRPr="00B05751">
              <w:rPr>
                <w:b/>
                <w:bCs/>
                <w:color w:val="000000"/>
                <w:sz w:val="26"/>
                <w:szCs w:val="26"/>
              </w:rPr>
              <w:t>Kho bãi, công xưởng phụ trợ</w:t>
            </w:r>
          </w:p>
        </w:tc>
        <w:tc>
          <w:tcPr>
            <w:tcW w:w="1080" w:type="dxa"/>
            <w:shd w:val="clear" w:color="auto" w:fill="auto"/>
            <w:noWrap/>
            <w:vAlign w:val="center"/>
            <w:hideMark/>
          </w:tcPr>
          <w:p w:rsidR="00B05751" w:rsidRPr="00B05751" w:rsidRDefault="00B05751" w:rsidP="00B05751">
            <w:pPr>
              <w:spacing w:line="240" w:lineRule="auto"/>
              <w:jc w:val="center"/>
              <w:rPr>
                <w:b/>
                <w:bCs/>
                <w:color w:val="000000"/>
                <w:sz w:val="26"/>
                <w:szCs w:val="26"/>
              </w:rPr>
            </w:pPr>
            <w:r w:rsidRPr="00B05751">
              <w:rPr>
                <w:b/>
                <w:bCs/>
                <w:color w:val="000000"/>
                <w:sz w:val="26"/>
                <w:szCs w:val="26"/>
              </w:rPr>
              <w:t> </w:t>
            </w:r>
          </w:p>
        </w:tc>
        <w:tc>
          <w:tcPr>
            <w:tcW w:w="1780" w:type="dxa"/>
            <w:shd w:val="clear" w:color="auto" w:fill="auto"/>
            <w:vAlign w:val="center"/>
            <w:hideMark/>
          </w:tcPr>
          <w:p w:rsidR="00B05751" w:rsidRPr="00B05751" w:rsidRDefault="00B05751" w:rsidP="00B05751">
            <w:pPr>
              <w:spacing w:line="240" w:lineRule="auto"/>
              <w:jc w:val="right"/>
              <w:rPr>
                <w:b/>
                <w:bCs/>
                <w:color w:val="000000"/>
                <w:sz w:val="26"/>
                <w:szCs w:val="26"/>
              </w:rPr>
            </w:pPr>
            <w:r w:rsidRPr="00B05751">
              <w:rPr>
                <w:b/>
                <w:bCs/>
                <w:color w:val="000000"/>
                <w:sz w:val="26"/>
                <w:szCs w:val="26"/>
              </w:rPr>
              <w:t>2350</w:t>
            </w:r>
          </w:p>
        </w:tc>
        <w:tc>
          <w:tcPr>
            <w:tcW w:w="1700" w:type="dxa"/>
            <w:shd w:val="clear" w:color="auto" w:fill="auto"/>
            <w:noWrap/>
            <w:vAlign w:val="center"/>
            <w:hideMark/>
          </w:tcPr>
          <w:p w:rsidR="00B05751" w:rsidRPr="00B05751" w:rsidRDefault="00B05751" w:rsidP="00B05751">
            <w:pPr>
              <w:spacing w:line="240" w:lineRule="auto"/>
              <w:jc w:val="right"/>
              <w:rPr>
                <w:b/>
                <w:bCs/>
                <w:color w:val="000000"/>
                <w:sz w:val="26"/>
                <w:szCs w:val="26"/>
              </w:rPr>
            </w:pPr>
            <w:r w:rsidRPr="00B05751">
              <w:rPr>
                <w:b/>
                <w:bCs/>
                <w:color w:val="000000"/>
                <w:sz w:val="26"/>
                <w:szCs w:val="26"/>
              </w:rPr>
              <w:t>4700</w:t>
            </w:r>
          </w:p>
        </w:tc>
      </w:tr>
      <w:tr w:rsidR="00B05751" w:rsidRPr="00B05751" w:rsidTr="00C366E0">
        <w:trPr>
          <w:trHeight w:val="330"/>
        </w:trPr>
        <w:tc>
          <w:tcPr>
            <w:tcW w:w="940" w:type="dxa"/>
            <w:shd w:val="clear" w:color="auto" w:fill="auto"/>
            <w:noWrap/>
            <w:vAlign w:val="center"/>
            <w:hideMark/>
          </w:tcPr>
          <w:p w:rsidR="00B05751" w:rsidRPr="00B05751" w:rsidRDefault="00B05751" w:rsidP="00B05751">
            <w:pPr>
              <w:spacing w:line="240" w:lineRule="auto"/>
              <w:jc w:val="center"/>
              <w:rPr>
                <w:color w:val="000000"/>
                <w:sz w:val="26"/>
                <w:szCs w:val="26"/>
              </w:rPr>
            </w:pPr>
            <w:r w:rsidRPr="00B05751">
              <w:rPr>
                <w:color w:val="000000"/>
                <w:sz w:val="26"/>
                <w:szCs w:val="26"/>
              </w:rPr>
              <w:t>4</w:t>
            </w:r>
          </w:p>
        </w:tc>
        <w:tc>
          <w:tcPr>
            <w:tcW w:w="3740" w:type="dxa"/>
            <w:shd w:val="clear" w:color="auto" w:fill="auto"/>
            <w:noWrap/>
            <w:vAlign w:val="center"/>
            <w:hideMark/>
          </w:tcPr>
          <w:p w:rsidR="00B05751" w:rsidRPr="00B05751" w:rsidRDefault="00B05751" w:rsidP="00B05751">
            <w:pPr>
              <w:spacing w:line="240" w:lineRule="auto"/>
              <w:rPr>
                <w:color w:val="000000"/>
                <w:sz w:val="26"/>
                <w:szCs w:val="26"/>
              </w:rPr>
            </w:pPr>
            <w:r w:rsidRPr="00B05751">
              <w:rPr>
                <w:color w:val="000000"/>
                <w:sz w:val="26"/>
                <w:szCs w:val="26"/>
              </w:rPr>
              <w:t>Kho xi măng</w:t>
            </w:r>
          </w:p>
        </w:tc>
        <w:tc>
          <w:tcPr>
            <w:tcW w:w="1080" w:type="dxa"/>
            <w:shd w:val="clear" w:color="auto" w:fill="auto"/>
            <w:noWrap/>
            <w:vAlign w:val="center"/>
            <w:hideMark/>
          </w:tcPr>
          <w:p w:rsidR="00B05751" w:rsidRPr="00B05751" w:rsidRDefault="00B05751" w:rsidP="00B05751">
            <w:pPr>
              <w:spacing w:line="240" w:lineRule="auto"/>
              <w:jc w:val="center"/>
              <w:rPr>
                <w:color w:val="000000"/>
                <w:sz w:val="26"/>
                <w:szCs w:val="26"/>
              </w:rPr>
            </w:pPr>
            <w:r w:rsidRPr="00B05751">
              <w:rPr>
                <w:color w:val="000000"/>
                <w:sz w:val="26"/>
                <w:szCs w:val="26"/>
              </w:rPr>
              <w:t>m2</w:t>
            </w:r>
          </w:p>
        </w:tc>
        <w:tc>
          <w:tcPr>
            <w:tcW w:w="1780" w:type="dxa"/>
            <w:shd w:val="clear" w:color="auto" w:fill="auto"/>
            <w:vAlign w:val="center"/>
            <w:hideMark/>
          </w:tcPr>
          <w:p w:rsidR="00B05751" w:rsidRPr="00B05751" w:rsidRDefault="00B05751" w:rsidP="00B05751">
            <w:pPr>
              <w:spacing w:line="240" w:lineRule="auto"/>
              <w:jc w:val="right"/>
              <w:rPr>
                <w:color w:val="000000"/>
                <w:sz w:val="26"/>
                <w:szCs w:val="26"/>
              </w:rPr>
            </w:pPr>
            <w:r w:rsidRPr="00B05751">
              <w:rPr>
                <w:color w:val="000000"/>
                <w:sz w:val="26"/>
                <w:szCs w:val="26"/>
              </w:rPr>
              <w:t>300</w:t>
            </w:r>
          </w:p>
        </w:tc>
        <w:tc>
          <w:tcPr>
            <w:tcW w:w="1700" w:type="dxa"/>
            <w:shd w:val="clear" w:color="auto" w:fill="auto"/>
            <w:noWrap/>
            <w:vAlign w:val="center"/>
            <w:hideMark/>
          </w:tcPr>
          <w:p w:rsidR="00B05751" w:rsidRPr="00B05751" w:rsidRDefault="00B05751" w:rsidP="00B05751">
            <w:pPr>
              <w:spacing w:line="240" w:lineRule="auto"/>
              <w:jc w:val="right"/>
              <w:rPr>
                <w:color w:val="000000"/>
                <w:sz w:val="26"/>
                <w:szCs w:val="26"/>
              </w:rPr>
            </w:pPr>
            <w:r w:rsidRPr="00B05751">
              <w:rPr>
                <w:color w:val="000000"/>
                <w:sz w:val="26"/>
                <w:szCs w:val="26"/>
              </w:rPr>
              <w:t>600</w:t>
            </w:r>
          </w:p>
        </w:tc>
      </w:tr>
      <w:tr w:rsidR="00B05751" w:rsidRPr="00B05751" w:rsidTr="00C366E0">
        <w:trPr>
          <w:trHeight w:val="330"/>
        </w:trPr>
        <w:tc>
          <w:tcPr>
            <w:tcW w:w="940" w:type="dxa"/>
            <w:shd w:val="clear" w:color="auto" w:fill="auto"/>
            <w:noWrap/>
            <w:vAlign w:val="center"/>
            <w:hideMark/>
          </w:tcPr>
          <w:p w:rsidR="00B05751" w:rsidRPr="00B05751" w:rsidRDefault="00B05751" w:rsidP="00B05751">
            <w:pPr>
              <w:spacing w:line="240" w:lineRule="auto"/>
              <w:jc w:val="center"/>
              <w:rPr>
                <w:color w:val="000000"/>
                <w:sz w:val="26"/>
                <w:szCs w:val="26"/>
              </w:rPr>
            </w:pPr>
            <w:r w:rsidRPr="00B05751">
              <w:rPr>
                <w:color w:val="000000"/>
                <w:sz w:val="26"/>
                <w:szCs w:val="26"/>
              </w:rPr>
              <w:t>5</w:t>
            </w:r>
          </w:p>
        </w:tc>
        <w:tc>
          <w:tcPr>
            <w:tcW w:w="3740" w:type="dxa"/>
            <w:shd w:val="clear" w:color="auto" w:fill="auto"/>
            <w:noWrap/>
            <w:vAlign w:val="center"/>
            <w:hideMark/>
          </w:tcPr>
          <w:p w:rsidR="00B05751" w:rsidRPr="00B05751" w:rsidRDefault="00B05751" w:rsidP="00B05751">
            <w:pPr>
              <w:spacing w:line="240" w:lineRule="auto"/>
              <w:rPr>
                <w:color w:val="000000"/>
                <w:sz w:val="26"/>
                <w:szCs w:val="26"/>
              </w:rPr>
            </w:pPr>
            <w:r w:rsidRPr="00B05751">
              <w:rPr>
                <w:color w:val="000000"/>
                <w:sz w:val="26"/>
                <w:szCs w:val="26"/>
              </w:rPr>
              <w:t>Xưởng và kho cốt thép</w:t>
            </w:r>
          </w:p>
        </w:tc>
        <w:tc>
          <w:tcPr>
            <w:tcW w:w="1080" w:type="dxa"/>
            <w:shd w:val="clear" w:color="auto" w:fill="auto"/>
            <w:noWrap/>
            <w:vAlign w:val="center"/>
            <w:hideMark/>
          </w:tcPr>
          <w:p w:rsidR="00B05751" w:rsidRPr="00B05751" w:rsidRDefault="00B05751" w:rsidP="00B05751">
            <w:pPr>
              <w:spacing w:line="240" w:lineRule="auto"/>
              <w:jc w:val="center"/>
              <w:rPr>
                <w:color w:val="000000"/>
                <w:sz w:val="26"/>
                <w:szCs w:val="26"/>
              </w:rPr>
            </w:pPr>
            <w:r w:rsidRPr="00B05751">
              <w:rPr>
                <w:color w:val="000000"/>
                <w:sz w:val="26"/>
                <w:szCs w:val="26"/>
              </w:rPr>
              <w:t>m2</w:t>
            </w:r>
          </w:p>
        </w:tc>
        <w:tc>
          <w:tcPr>
            <w:tcW w:w="1780" w:type="dxa"/>
            <w:shd w:val="clear" w:color="auto" w:fill="auto"/>
            <w:vAlign w:val="center"/>
            <w:hideMark/>
          </w:tcPr>
          <w:p w:rsidR="00B05751" w:rsidRPr="00B05751" w:rsidRDefault="00B05751" w:rsidP="00B05751">
            <w:pPr>
              <w:spacing w:line="240" w:lineRule="auto"/>
              <w:jc w:val="right"/>
              <w:rPr>
                <w:color w:val="000000"/>
                <w:sz w:val="26"/>
                <w:szCs w:val="26"/>
              </w:rPr>
            </w:pPr>
            <w:r w:rsidRPr="00B05751">
              <w:rPr>
                <w:color w:val="000000"/>
                <w:sz w:val="26"/>
                <w:szCs w:val="26"/>
              </w:rPr>
              <w:t>50</w:t>
            </w:r>
          </w:p>
        </w:tc>
        <w:tc>
          <w:tcPr>
            <w:tcW w:w="1700" w:type="dxa"/>
            <w:shd w:val="clear" w:color="auto" w:fill="auto"/>
            <w:noWrap/>
            <w:vAlign w:val="center"/>
            <w:hideMark/>
          </w:tcPr>
          <w:p w:rsidR="00B05751" w:rsidRPr="00B05751" w:rsidRDefault="00B05751" w:rsidP="00B05751">
            <w:pPr>
              <w:spacing w:line="240" w:lineRule="auto"/>
              <w:jc w:val="right"/>
              <w:rPr>
                <w:color w:val="000000"/>
                <w:sz w:val="26"/>
                <w:szCs w:val="26"/>
              </w:rPr>
            </w:pPr>
            <w:r w:rsidRPr="00B05751">
              <w:rPr>
                <w:color w:val="000000"/>
                <w:sz w:val="26"/>
                <w:szCs w:val="26"/>
              </w:rPr>
              <w:t>100</w:t>
            </w:r>
          </w:p>
        </w:tc>
      </w:tr>
      <w:tr w:rsidR="00B05751" w:rsidRPr="00B05751" w:rsidTr="00C366E0">
        <w:trPr>
          <w:trHeight w:val="330"/>
        </w:trPr>
        <w:tc>
          <w:tcPr>
            <w:tcW w:w="940" w:type="dxa"/>
            <w:shd w:val="clear" w:color="auto" w:fill="auto"/>
            <w:noWrap/>
            <w:vAlign w:val="center"/>
            <w:hideMark/>
          </w:tcPr>
          <w:p w:rsidR="00B05751" w:rsidRPr="00B05751" w:rsidRDefault="00B05751" w:rsidP="00B05751">
            <w:pPr>
              <w:spacing w:line="240" w:lineRule="auto"/>
              <w:jc w:val="center"/>
              <w:rPr>
                <w:color w:val="000000"/>
                <w:sz w:val="26"/>
                <w:szCs w:val="26"/>
              </w:rPr>
            </w:pPr>
            <w:r w:rsidRPr="00B05751">
              <w:rPr>
                <w:color w:val="000000"/>
                <w:sz w:val="26"/>
                <w:szCs w:val="26"/>
              </w:rPr>
              <w:lastRenderedPageBreak/>
              <w:t>6</w:t>
            </w:r>
          </w:p>
        </w:tc>
        <w:tc>
          <w:tcPr>
            <w:tcW w:w="3740" w:type="dxa"/>
            <w:shd w:val="clear" w:color="auto" w:fill="auto"/>
            <w:noWrap/>
            <w:vAlign w:val="center"/>
            <w:hideMark/>
          </w:tcPr>
          <w:p w:rsidR="00B05751" w:rsidRPr="00B05751" w:rsidRDefault="00B05751" w:rsidP="00B05751">
            <w:pPr>
              <w:spacing w:line="240" w:lineRule="auto"/>
              <w:rPr>
                <w:color w:val="000000"/>
                <w:sz w:val="26"/>
                <w:szCs w:val="26"/>
              </w:rPr>
            </w:pPr>
            <w:r w:rsidRPr="00B05751">
              <w:rPr>
                <w:color w:val="000000"/>
                <w:sz w:val="26"/>
                <w:szCs w:val="26"/>
              </w:rPr>
              <w:t>Xưởng và kho ván khuôn</w:t>
            </w:r>
          </w:p>
        </w:tc>
        <w:tc>
          <w:tcPr>
            <w:tcW w:w="1080" w:type="dxa"/>
            <w:shd w:val="clear" w:color="auto" w:fill="auto"/>
            <w:noWrap/>
            <w:vAlign w:val="center"/>
            <w:hideMark/>
          </w:tcPr>
          <w:p w:rsidR="00B05751" w:rsidRPr="00B05751" w:rsidRDefault="00B05751" w:rsidP="00B05751">
            <w:pPr>
              <w:spacing w:line="240" w:lineRule="auto"/>
              <w:jc w:val="center"/>
              <w:rPr>
                <w:color w:val="000000"/>
                <w:sz w:val="26"/>
                <w:szCs w:val="26"/>
              </w:rPr>
            </w:pPr>
            <w:r w:rsidRPr="00B05751">
              <w:rPr>
                <w:color w:val="000000"/>
                <w:sz w:val="26"/>
                <w:szCs w:val="26"/>
              </w:rPr>
              <w:t> </w:t>
            </w:r>
          </w:p>
        </w:tc>
        <w:tc>
          <w:tcPr>
            <w:tcW w:w="1780" w:type="dxa"/>
            <w:shd w:val="clear" w:color="auto" w:fill="auto"/>
            <w:vAlign w:val="center"/>
            <w:hideMark/>
          </w:tcPr>
          <w:p w:rsidR="00B05751" w:rsidRPr="00B05751" w:rsidRDefault="00B05751" w:rsidP="00B05751">
            <w:pPr>
              <w:spacing w:line="240" w:lineRule="auto"/>
              <w:jc w:val="right"/>
              <w:rPr>
                <w:color w:val="000000"/>
                <w:sz w:val="26"/>
                <w:szCs w:val="26"/>
              </w:rPr>
            </w:pPr>
            <w:r w:rsidRPr="00B05751">
              <w:rPr>
                <w:color w:val="000000"/>
                <w:sz w:val="26"/>
                <w:szCs w:val="26"/>
              </w:rPr>
              <w:t>50</w:t>
            </w:r>
          </w:p>
        </w:tc>
        <w:tc>
          <w:tcPr>
            <w:tcW w:w="1700" w:type="dxa"/>
            <w:shd w:val="clear" w:color="auto" w:fill="auto"/>
            <w:noWrap/>
            <w:vAlign w:val="center"/>
            <w:hideMark/>
          </w:tcPr>
          <w:p w:rsidR="00B05751" w:rsidRPr="00B05751" w:rsidRDefault="00B05751" w:rsidP="00B05751">
            <w:pPr>
              <w:spacing w:line="240" w:lineRule="auto"/>
              <w:jc w:val="right"/>
              <w:rPr>
                <w:color w:val="000000"/>
                <w:sz w:val="26"/>
                <w:szCs w:val="26"/>
              </w:rPr>
            </w:pPr>
            <w:r w:rsidRPr="00B05751">
              <w:rPr>
                <w:color w:val="000000"/>
                <w:sz w:val="26"/>
                <w:szCs w:val="26"/>
              </w:rPr>
              <w:t>100</w:t>
            </w:r>
          </w:p>
        </w:tc>
      </w:tr>
      <w:tr w:rsidR="00B05751" w:rsidRPr="00B05751" w:rsidTr="00C366E0">
        <w:trPr>
          <w:trHeight w:val="330"/>
        </w:trPr>
        <w:tc>
          <w:tcPr>
            <w:tcW w:w="940" w:type="dxa"/>
            <w:shd w:val="clear" w:color="auto" w:fill="auto"/>
            <w:noWrap/>
            <w:vAlign w:val="center"/>
            <w:hideMark/>
          </w:tcPr>
          <w:p w:rsidR="00B05751" w:rsidRPr="00B05751" w:rsidRDefault="00B05751" w:rsidP="00B05751">
            <w:pPr>
              <w:spacing w:line="240" w:lineRule="auto"/>
              <w:jc w:val="center"/>
              <w:rPr>
                <w:color w:val="000000"/>
                <w:sz w:val="26"/>
                <w:szCs w:val="26"/>
              </w:rPr>
            </w:pPr>
            <w:r w:rsidRPr="00B05751">
              <w:rPr>
                <w:color w:val="000000"/>
                <w:sz w:val="26"/>
                <w:szCs w:val="26"/>
              </w:rPr>
              <w:t>7</w:t>
            </w:r>
          </w:p>
        </w:tc>
        <w:tc>
          <w:tcPr>
            <w:tcW w:w="3740" w:type="dxa"/>
            <w:shd w:val="clear" w:color="auto" w:fill="auto"/>
            <w:noWrap/>
            <w:vAlign w:val="center"/>
            <w:hideMark/>
          </w:tcPr>
          <w:p w:rsidR="00B05751" w:rsidRPr="00B05751" w:rsidRDefault="00B05751" w:rsidP="00B05751">
            <w:pPr>
              <w:spacing w:line="240" w:lineRule="auto"/>
              <w:rPr>
                <w:color w:val="000000"/>
                <w:sz w:val="26"/>
                <w:szCs w:val="26"/>
              </w:rPr>
            </w:pPr>
            <w:r w:rsidRPr="00B05751">
              <w:rPr>
                <w:color w:val="000000"/>
                <w:sz w:val="26"/>
                <w:szCs w:val="26"/>
              </w:rPr>
              <w:t>Bãi chứa cát</w:t>
            </w:r>
          </w:p>
        </w:tc>
        <w:tc>
          <w:tcPr>
            <w:tcW w:w="1080" w:type="dxa"/>
            <w:shd w:val="clear" w:color="auto" w:fill="auto"/>
            <w:noWrap/>
            <w:vAlign w:val="center"/>
            <w:hideMark/>
          </w:tcPr>
          <w:p w:rsidR="00B05751" w:rsidRPr="00B05751" w:rsidRDefault="00B05751" w:rsidP="00B05751">
            <w:pPr>
              <w:spacing w:line="240" w:lineRule="auto"/>
              <w:jc w:val="center"/>
              <w:rPr>
                <w:color w:val="000000"/>
                <w:sz w:val="26"/>
                <w:szCs w:val="26"/>
              </w:rPr>
            </w:pPr>
            <w:r w:rsidRPr="00B05751">
              <w:rPr>
                <w:color w:val="000000"/>
                <w:sz w:val="26"/>
                <w:szCs w:val="26"/>
              </w:rPr>
              <w:t>m2</w:t>
            </w:r>
          </w:p>
        </w:tc>
        <w:tc>
          <w:tcPr>
            <w:tcW w:w="1780" w:type="dxa"/>
            <w:shd w:val="clear" w:color="auto" w:fill="auto"/>
            <w:vAlign w:val="center"/>
            <w:hideMark/>
          </w:tcPr>
          <w:p w:rsidR="00B05751" w:rsidRPr="00B05751" w:rsidRDefault="00B05751" w:rsidP="00B05751">
            <w:pPr>
              <w:spacing w:line="240" w:lineRule="auto"/>
              <w:jc w:val="right"/>
              <w:rPr>
                <w:color w:val="000000"/>
                <w:sz w:val="26"/>
                <w:szCs w:val="26"/>
              </w:rPr>
            </w:pPr>
            <w:r w:rsidRPr="00B05751">
              <w:rPr>
                <w:color w:val="000000"/>
                <w:sz w:val="26"/>
                <w:szCs w:val="26"/>
              </w:rPr>
              <w:t>400</w:t>
            </w:r>
          </w:p>
        </w:tc>
        <w:tc>
          <w:tcPr>
            <w:tcW w:w="1700" w:type="dxa"/>
            <w:shd w:val="clear" w:color="auto" w:fill="auto"/>
            <w:noWrap/>
            <w:vAlign w:val="center"/>
            <w:hideMark/>
          </w:tcPr>
          <w:p w:rsidR="00B05751" w:rsidRPr="00B05751" w:rsidRDefault="00B05751" w:rsidP="00B05751">
            <w:pPr>
              <w:spacing w:line="240" w:lineRule="auto"/>
              <w:jc w:val="right"/>
              <w:rPr>
                <w:color w:val="000000"/>
                <w:sz w:val="26"/>
                <w:szCs w:val="26"/>
              </w:rPr>
            </w:pPr>
            <w:r w:rsidRPr="00B05751">
              <w:rPr>
                <w:color w:val="000000"/>
                <w:sz w:val="26"/>
                <w:szCs w:val="26"/>
              </w:rPr>
              <w:t>800</w:t>
            </w:r>
          </w:p>
        </w:tc>
      </w:tr>
      <w:tr w:rsidR="00B05751" w:rsidRPr="00B05751" w:rsidTr="00C366E0">
        <w:trPr>
          <w:trHeight w:val="330"/>
        </w:trPr>
        <w:tc>
          <w:tcPr>
            <w:tcW w:w="940" w:type="dxa"/>
            <w:shd w:val="clear" w:color="auto" w:fill="auto"/>
            <w:noWrap/>
            <w:vAlign w:val="center"/>
            <w:hideMark/>
          </w:tcPr>
          <w:p w:rsidR="00B05751" w:rsidRPr="00B05751" w:rsidRDefault="00B05751" w:rsidP="00B05751">
            <w:pPr>
              <w:spacing w:line="240" w:lineRule="auto"/>
              <w:jc w:val="center"/>
              <w:rPr>
                <w:color w:val="000000"/>
                <w:sz w:val="26"/>
                <w:szCs w:val="26"/>
              </w:rPr>
            </w:pPr>
            <w:r w:rsidRPr="00B05751">
              <w:rPr>
                <w:color w:val="000000"/>
                <w:sz w:val="26"/>
                <w:szCs w:val="26"/>
              </w:rPr>
              <w:t>8</w:t>
            </w:r>
          </w:p>
        </w:tc>
        <w:tc>
          <w:tcPr>
            <w:tcW w:w="3740" w:type="dxa"/>
            <w:shd w:val="clear" w:color="auto" w:fill="auto"/>
            <w:noWrap/>
            <w:vAlign w:val="center"/>
            <w:hideMark/>
          </w:tcPr>
          <w:p w:rsidR="00B05751" w:rsidRPr="00B05751" w:rsidRDefault="00B05751" w:rsidP="00B05751">
            <w:pPr>
              <w:spacing w:line="240" w:lineRule="auto"/>
              <w:rPr>
                <w:color w:val="000000"/>
                <w:sz w:val="26"/>
                <w:szCs w:val="26"/>
              </w:rPr>
            </w:pPr>
            <w:r w:rsidRPr="00B05751">
              <w:rPr>
                <w:color w:val="000000"/>
                <w:sz w:val="26"/>
                <w:szCs w:val="26"/>
              </w:rPr>
              <w:t>Bãi chứa dăm, sỏi</w:t>
            </w:r>
          </w:p>
        </w:tc>
        <w:tc>
          <w:tcPr>
            <w:tcW w:w="1080" w:type="dxa"/>
            <w:shd w:val="clear" w:color="auto" w:fill="auto"/>
            <w:noWrap/>
            <w:vAlign w:val="center"/>
            <w:hideMark/>
          </w:tcPr>
          <w:p w:rsidR="00B05751" w:rsidRPr="00B05751" w:rsidRDefault="00B05751" w:rsidP="00B05751">
            <w:pPr>
              <w:spacing w:line="240" w:lineRule="auto"/>
              <w:jc w:val="center"/>
              <w:rPr>
                <w:color w:val="000000"/>
                <w:sz w:val="26"/>
                <w:szCs w:val="26"/>
              </w:rPr>
            </w:pPr>
            <w:r w:rsidRPr="00B05751">
              <w:rPr>
                <w:color w:val="000000"/>
                <w:sz w:val="26"/>
                <w:szCs w:val="26"/>
              </w:rPr>
              <w:t>m2</w:t>
            </w:r>
          </w:p>
        </w:tc>
        <w:tc>
          <w:tcPr>
            <w:tcW w:w="1780" w:type="dxa"/>
            <w:shd w:val="clear" w:color="auto" w:fill="auto"/>
            <w:vAlign w:val="center"/>
            <w:hideMark/>
          </w:tcPr>
          <w:p w:rsidR="00B05751" w:rsidRPr="00B05751" w:rsidRDefault="00B05751" w:rsidP="00B05751">
            <w:pPr>
              <w:spacing w:line="240" w:lineRule="auto"/>
              <w:jc w:val="right"/>
              <w:rPr>
                <w:color w:val="000000"/>
                <w:sz w:val="26"/>
                <w:szCs w:val="26"/>
              </w:rPr>
            </w:pPr>
            <w:r w:rsidRPr="00B05751">
              <w:rPr>
                <w:color w:val="000000"/>
                <w:sz w:val="26"/>
                <w:szCs w:val="26"/>
              </w:rPr>
              <w:t>600</w:t>
            </w:r>
          </w:p>
        </w:tc>
        <w:tc>
          <w:tcPr>
            <w:tcW w:w="1700" w:type="dxa"/>
            <w:shd w:val="clear" w:color="auto" w:fill="auto"/>
            <w:noWrap/>
            <w:vAlign w:val="center"/>
            <w:hideMark/>
          </w:tcPr>
          <w:p w:rsidR="00B05751" w:rsidRPr="00B05751" w:rsidRDefault="00B05751" w:rsidP="00B05751">
            <w:pPr>
              <w:spacing w:line="240" w:lineRule="auto"/>
              <w:jc w:val="right"/>
              <w:rPr>
                <w:color w:val="000000"/>
                <w:sz w:val="26"/>
                <w:szCs w:val="26"/>
              </w:rPr>
            </w:pPr>
            <w:r w:rsidRPr="00B05751">
              <w:rPr>
                <w:color w:val="000000"/>
                <w:sz w:val="26"/>
                <w:szCs w:val="26"/>
              </w:rPr>
              <w:t>1200</w:t>
            </w:r>
          </w:p>
        </w:tc>
      </w:tr>
      <w:tr w:rsidR="00B05751" w:rsidRPr="00B05751" w:rsidTr="00C366E0">
        <w:trPr>
          <w:trHeight w:val="330"/>
        </w:trPr>
        <w:tc>
          <w:tcPr>
            <w:tcW w:w="940" w:type="dxa"/>
            <w:shd w:val="clear" w:color="auto" w:fill="auto"/>
            <w:noWrap/>
            <w:vAlign w:val="center"/>
            <w:hideMark/>
          </w:tcPr>
          <w:p w:rsidR="00B05751" w:rsidRPr="00B05751" w:rsidRDefault="00B05751" w:rsidP="00B05751">
            <w:pPr>
              <w:spacing w:line="240" w:lineRule="auto"/>
              <w:jc w:val="center"/>
              <w:rPr>
                <w:color w:val="000000"/>
                <w:sz w:val="26"/>
                <w:szCs w:val="26"/>
              </w:rPr>
            </w:pPr>
            <w:r w:rsidRPr="00B05751">
              <w:rPr>
                <w:color w:val="000000"/>
                <w:sz w:val="26"/>
                <w:szCs w:val="26"/>
              </w:rPr>
              <w:t>9</w:t>
            </w:r>
          </w:p>
        </w:tc>
        <w:tc>
          <w:tcPr>
            <w:tcW w:w="3740" w:type="dxa"/>
            <w:shd w:val="clear" w:color="auto" w:fill="auto"/>
            <w:noWrap/>
            <w:vAlign w:val="center"/>
            <w:hideMark/>
          </w:tcPr>
          <w:p w:rsidR="00B05751" w:rsidRPr="00B05751" w:rsidRDefault="00B05751" w:rsidP="00B05751">
            <w:pPr>
              <w:spacing w:line="240" w:lineRule="auto"/>
              <w:rPr>
                <w:color w:val="000000"/>
                <w:sz w:val="26"/>
                <w:szCs w:val="26"/>
              </w:rPr>
            </w:pPr>
            <w:r w:rsidRPr="00B05751">
              <w:rPr>
                <w:color w:val="000000"/>
                <w:sz w:val="26"/>
                <w:szCs w:val="26"/>
              </w:rPr>
              <w:t>Kho xăng dầu</w:t>
            </w:r>
          </w:p>
        </w:tc>
        <w:tc>
          <w:tcPr>
            <w:tcW w:w="1080" w:type="dxa"/>
            <w:shd w:val="clear" w:color="auto" w:fill="auto"/>
            <w:noWrap/>
            <w:vAlign w:val="center"/>
            <w:hideMark/>
          </w:tcPr>
          <w:p w:rsidR="00B05751" w:rsidRPr="00B05751" w:rsidRDefault="00B05751" w:rsidP="00B05751">
            <w:pPr>
              <w:spacing w:line="240" w:lineRule="auto"/>
              <w:jc w:val="center"/>
              <w:rPr>
                <w:color w:val="000000"/>
                <w:sz w:val="26"/>
                <w:szCs w:val="26"/>
              </w:rPr>
            </w:pPr>
            <w:r w:rsidRPr="00B05751">
              <w:rPr>
                <w:color w:val="000000"/>
                <w:sz w:val="26"/>
                <w:szCs w:val="26"/>
              </w:rPr>
              <w:t>m2</w:t>
            </w:r>
          </w:p>
        </w:tc>
        <w:tc>
          <w:tcPr>
            <w:tcW w:w="1780" w:type="dxa"/>
            <w:shd w:val="clear" w:color="auto" w:fill="auto"/>
            <w:vAlign w:val="center"/>
            <w:hideMark/>
          </w:tcPr>
          <w:p w:rsidR="00B05751" w:rsidRPr="00B05751" w:rsidRDefault="00B05751" w:rsidP="00B05751">
            <w:pPr>
              <w:spacing w:line="240" w:lineRule="auto"/>
              <w:jc w:val="right"/>
              <w:rPr>
                <w:color w:val="000000"/>
                <w:sz w:val="26"/>
                <w:szCs w:val="26"/>
              </w:rPr>
            </w:pPr>
            <w:r w:rsidRPr="00B05751">
              <w:rPr>
                <w:color w:val="000000"/>
                <w:sz w:val="26"/>
                <w:szCs w:val="26"/>
              </w:rPr>
              <w:t>50</w:t>
            </w:r>
          </w:p>
        </w:tc>
        <w:tc>
          <w:tcPr>
            <w:tcW w:w="1700" w:type="dxa"/>
            <w:shd w:val="clear" w:color="auto" w:fill="auto"/>
            <w:noWrap/>
            <w:vAlign w:val="center"/>
            <w:hideMark/>
          </w:tcPr>
          <w:p w:rsidR="00B05751" w:rsidRPr="00B05751" w:rsidRDefault="00B05751" w:rsidP="00B05751">
            <w:pPr>
              <w:spacing w:line="240" w:lineRule="auto"/>
              <w:jc w:val="right"/>
              <w:rPr>
                <w:color w:val="000000"/>
                <w:sz w:val="26"/>
                <w:szCs w:val="26"/>
              </w:rPr>
            </w:pPr>
            <w:r w:rsidRPr="00B05751">
              <w:rPr>
                <w:color w:val="000000"/>
                <w:sz w:val="26"/>
                <w:szCs w:val="26"/>
              </w:rPr>
              <w:t>100</w:t>
            </w:r>
          </w:p>
        </w:tc>
      </w:tr>
      <w:tr w:rsidR="00B05751" w:rsidRPr="00B05751" w:rsidTr="00C366E0">
        <w:trPr>
          <w:trHeight w:val="330"/>
        </w:trPr>
        <w:tc>
          <w:tcPr>
            <w:tcW w:w="940" w:type="dxa"/>
            <w:shd w:val="clear" w:color="auto" w:fill="auto"/>
            <w:noWrap/>
            <w:vAlign w:val="center"/>
            <w:hideMark/>
          </w:tcPr>
          <w:p w:rsidR="00B05751" w:rsidRPr="00B05751" w:rsidRDefault="00B05751" w:rsidP="00B05751">
            <w:pPr>
              <w:spacing w:line="240" w:lineRule="auto"/>
              <w:jc w:val="center"/>
              <w:rPr>
                <w:color w:val="000000"/>
                <w:sz w:val="26"/>
                <w:szCs w:val="26"/>
              </w:rPr>
            </w:pPr>
            <w:r w:rsidRPr="00B05751">
              <w:rPr>
                <w:color w:val="000000"/>
                <w:sz w:val="26"/>
                <w:szCs w:val="26"/>
              </w:rPr>
              <w:t>10</w:t>
            </w:r>
          </w:p>
        </w:tc>
        <w:tc>
          <w:tcPr>
            <w:tcW w:w="3740" w:type="dxa"/>
            <w:shd w:val="clear" w:color="auto" w:fill="auto"/>
            <w:noWrap/>
            <w:vAlign w:val="center"/>
            <w:hideMark/>
          </w:tcPr>
          <w:p w:rsidR="00B05751" w:rsidRPr="00B05751" w:rsidRDefault="00B05751" w:rsidP="00B05751">
            <w:pPr>
              <w:spacing w:line="240" w:lineRule="auto"/>
              <w:rPr>
                <w:color w:val="000000"/>
                <w:sz w:val="26"/>
                <w:szCs w:val="26"/>
              </w:rPr>
            </w:pPr>
            <w:r w:rsidRPr="00B05751">
              <w:rPr>
                <w:color w:val="000000"/>
                <w:sz w:val="26"/>
                <w:szCs w:val="26"/>
              </w:rPr>
              <w:t>Trạm bơm nước, bể chứa</w:t>
            </w:r>
          </w:p>
        </w:tc>
        <w:tc>
          <w:tcPr>
            <w:tcW w:w="1080" w:type="dxa"/>
            <w:shd w:val="clear" w:color="auto" w:fill="auto"/>
            <w:noWrap/>
            <w:vAlign w:val="center"/>
            <w:hideMark/>
          </w:tcPr>
          <w:p w:rsidR="00B05751" w:rsidRPr="00B05751" w:rsidRDefault="00B05751" w:rsidP="00B05751">
            <w:pPr>
              <w:spacing w:line="240" w:lineRule="auto"/>
              <w:jc w:val="center"/>
              <w:rPr>
                <w:color w:val="000000"/>
                <w:sz w:val="26"/>
                <w:szCs w:val="26"/>
              </w:rPr>
            </w:pPr>
            <w:r w:rsidRPr="00B05751">
              <w:rPr>
                <w:color w:val="000000"/>
                <w:sz w:val="26"/>
                <w:szCs w:val="26"/>
              </w:rPr>
              <w:t>m2</w:t>
            </w:r>
          </w:p>
        </w:tc>
        <w:tc>
          <w:tcPr>
            <w:tcW w:w="1780" w:type="dxa"/>
            <w:shd w:val="clear" w:color="auto" w:fill="auto"/>
            <w:vAlign w:val="center"/>
            <w:hideMark/>
          </w:tcPr>
          <w:p w:rsidR="00B05751" w:rsidRPr="00B05751" w:rsidRDefault="00B05751" w:rsidP="00B05751">
            <w:pPr>
              <w:spacing w:line="240" w:lineRule="auto"/>
              <w:jc w:val="right"/>
              <w:rPr>
                <w:color w:val="000000"/>
                <w:sz w:val="26"/>
                <w:szCs w:val="26"/>
              </w:rPr>
            </w:pPr>
            <w:r w:rsidRPr="00B05751">
              <w:rPr>
                <w:color w:val="000000"/>
                <w:sz w:val="26"/>
                <w:szCs w:val="26"/>
              </w:rPr>
              <w:t>300</w:t>
            </w:r>
          </w:p>
        </w:tc>
        <w:tc>
          <w:tcPr>
            <w:tcW w:w="1700" w:type="dxa"/>
            <w:shd w:val="clear" w:color="auto" w:fill="auto"/>
            <w:noWrap/>
            <w:vAlign w:val="center"/>
            <w:hideMark/>
          </w:tcPr>
          <w:p w:rsidR="00B05751" w:rsidRPr="00B05751" w:rsidRDefault="00B05751" w:rsidP="00B05751">
            <w:pPr>
              <w:spacing w:line="240" w:lineRule="auto"/>
              <w:jc w:val="right"/>
              <w:rPr>
                <w:color w:val="000000"/>
                <w:sz w:val="26"/>
                <w:szCs w:val="26"/>
              </w:rPr>
            </w:pPr>
            <w:r w:rsidRPr="00B05751">
              <w:rPr>
                <w:color w:val="000000"/>
                <w:sz w:val="26"/>
                <w:szCs w:val="26"/>
              </w:rPr>
              <w:t>600</w:t>
            </w:r>
          </w:p>
        </w:tc>
      </w:tr>
      <w:tr w:rsidR="00B05751" w:rsidRPr="00B05751" w:rsidTr="00C366E0">
        <w:trPr>
          <w:trHeight w:val="330"/>
        </w:trPr>
        <w:tc>
          <w:tcPr>
            <w:tcW w:w="940" w:type="dxa"/>
            <w:shd w:val="clear" w:color="auto" w:fill="auto"/>
            <w:noWrap/>
            <w:vAlign w:val="center"/>
            <w:hideMark/>
          </w:tcPr>
          <w:p w:rsidR="00B05751" w:rsidRPr="00B05751" w:rsidRDefault="00B05751" w:rsidP="00B05751">
            <w:pPr>
              <w:spacing w:line="240" w:lineRule="auto"/>
              <w:jc w:val="center"/>
              <w:rPr>
                <w:color w:val="000000"/>
                <w:sz w:val="26"/>
                <w:szCs w:val="26"/>
              </w:rPr>
            </w:pPr>
            <w:r w:rsidRPr="00B05751">
              <w:rPr>
                <w:color w:val="000000"/>
                <w:sz w:val="26"/>
                <w:szCs w:val="26"/>
              </w:rPr>
              <w:t>11</w:t>
            </w:r>
          </w:p>
        </w:tc>
        <w:tc>
          <w:tcPr>
            <w:tcW w:w="3740" w:type="dxa"/>
            <w:shd w:val="clear" w:color="auto" w:fill="auto"/>
            <w:noWrap/>
            <w:vAlign w:val="center"/>
            <w:hideMark/>
          </w:tcPr>
          <w:p w:rsidR="00B05751" w:rsidRPr="00B05751" w:rsidRDefault="00B05751" w:rsidP="00B05751">
            <w:pPr>
              <w:spacing w:line="240" w:lineRule="auto"/>
              <w:rPr>
                <w:color w:val="000000"/>
                <w:sz w:val="26"/>
                <w:szCs w:val="26"/>
              </w:rPr>
            </w:pPr>
            <w:r w:rsidRPr="00B05751">
              <w:rPr>
                <w:color w:val="000000"/>
                <w:sz w:val="26"/>
                <w:szCs w:val="26"/>
              </w:rPr>
              <w:t>Bãi đỗ xe máy thi công</w:t>
            </w:r>
          </w:p>
        </w:tc>
        <w:tc>
          <w:tcPr>
            <w:tcW w:w="1080" w:type="dxa"/>
            <w:shd w:val="clear" w:color="auto" w:fill="auto"/>
            <w:noWrap/>
            <w:vAlign w:val="center"/>
            <w:hideMark/>
          </w:tcPr>
          <w:p w:rsidR="00B05751" w:rsidRPr="00B05751" w:rsidRDefault="00B05751" w:rsidP="00B05751">
            <w:pPr>
              <w:spacing w:line="240" w:lineRule="auto"/>
              <w:jc w:val="center"/>
              <w:rPr>
                <w:color w:val="000000"/>
                <w:sz w:val="26"/>
                <w:szCs w:val="26"/>
              </w:rPr>
            </w:pPr>
            <w:r w:rsidRPr="00B05751">
              <w:rPr>
                <w:color w:val="000000"/>
                <w:sz w:val="26"/>
                <w:szCs w:val="26"/>
              </w:rPr>
              <w:t>m2</w:t>
            </w:r>
          </w:p>
        </w:tc>
        <w:tc>
          <w:tcPr>
            <w:tcW w:w="1780" w:type="dxa"/>
            <w:shd w:val="clear" w:color="auto" w:fill="auto"/>
            <w:vAlign w:val="center"/>
            <w:hideMark/>
          </w:tcPr>
          <w:p w:rsidR="00B05751" w:rsidRPr="00B05751" w:rsidRDefault="00B05751" w:rsidP="00B05751">
            <w:pPr>
              <w:spacing w:line="240" w:lineRule="auto"/>
              <w:jc w:val="right"/>
              <w:rPr>
                <w:color w:val="000000"/>
                <w:sz w:val="26"/>
                <w:szCs w:val="26"/>
              </w:rPr>
            </w:pPr>
            <w:r w:rsidRPr="00B05751">
              <w:rPr>
                <w:color w:val="000000"/>
                <w:sz w:val="26"/>
                <w:szCs w:val="26"/>
              </w:rPr>
              <w:t>600</w:t>
            </w:r>
          </w:p>
        </w:tc>
        <w:tc>
          <w:tcPr>
            <w:tcW w:w="1700" w:type="dxa"/>
            <w:shd w:val="clear" w:color="auto" w:fill="auto"/>
            <w:noWrap/>
            <w:vAlign w:val="center"/>
            <w:hideMark/>
          </w:tcPr>
          <w:p w:rsidR="00B05751" w:rsidRPr="00B05751" w:rsidRDefault="00B05751" w:rsidP="00B05751">
            <w:pPr>
              <w:spacing w:line="240" w:lineRule="auto"/>
              <w:jc w:val="right"/>
              <w:rPr>
                <w:color w:val="000000"/>
                <w:sz w:val="26"/>
                <w:szCs w:val="26"/>
              </w:rPr>
            </w:pPr>
            <w:r w:rsidRPr="00B05751">
              <w:rPr>
                <w:color w:val="000000"/>
                <w:sz w:val="26"/>
                <w:szCs w:val="26"/>
              </w:rPr>
              <w:t>1200</w:t>
            </w:r>
          </w:p>
        </w:tc>
      </w:tr>
      <w:tr w:rsidR="00B05751" w:rsidRPr="00B05751" w:rsidTr="00C366E0">
        <w:trPr>
          <w:trHeight w:val="330"/>
        </w:trPr>
        <w:tc>
          <w:tcPr>
            <w:tcW w:w="940" w:type="dxa"/>
            <w:shd w:val="clear" w:color="auto" w:fill="auto"/>
            <w:vAlign w:val="center"/>
            <w:hideMark/>
          </w:tcPr>
          <w:p w:rsidR="00B05751" w:rsidRPr="00B05751" w:rsidRDefault="00B05751" w:rsidP="00B05751">
            <w:pPr>
              <w:spacing w:line="240" w:lineRule="auto"/>
              <w:jc w:val="center"/>
              <w:rPr>
                <w:b/>
                <w:bCs/>
                <w:color w:val="000000"/>
                <w:sz w:val="26"/>
                <w:szCs w:val="26"/>
              </w:rPr>
            </w:pPr>
            <w:r w:rsidRPr="00B05751">
              <w:rPr>
                <w:b/>
                <w:bCs/>
                <w:color w:val="000000"/>
                <w:sz w:val="26"/>
                <w:szCs w:val="26"/>
              </w:rPr>
              <w:t>III</w:t>
            </w:r>
          </w:p>
        </w:tc>
        <w:tc>
          <w:tcPr>
            <w:tcW w:w="3740" w:type="dxa"/>
            <w:shd w:val="clear" w:color="auto" w:fill="auto"/>
            <w:vAlign w:val="center"/>
            <w:hideMark/>
          </w:tcPr>
          <w:p w:rsidR="00B05751" w:rsidRPr="00B05751" w:rsidRDefault="00B05751" w:rsidP="00B05751">
            <w:pPr>
              <w:spacing w:line="240" w:lineRule="auto"/>
              <w:rPr>
                <w:b/>
                <w:bCs/>
                <w:color w:val="000000"/>
                <w:sz w:val="26"/>
                <w:szCs w:val="26"/>
              </w:rPr>
            </w:pPr>
            <w:r w:rsidRPr="00B05751">
              <w:rPr>
                <w:b/>
                <w:bCs/>
                <w:color w:val="000000"/>
                <w:sz w:val="26"/>
                <w:szCs w:val="26"/>
              </w:rPr>
              <w:t>Bãi thải</w:t>
            </w:r>
          </w:p>
        </w:tc>
        <w:tc>
          <w:tcPr>
            <w:tcW w:w="1080" w:type="dxa"/>
            <w:shd w:val="clear" w:color="auto" w:fill="auto"/>
            <w:noWrap/>
            <w:vAlign w:val="center"/>
            <w:hideMark/>
          </w:tcPr>
          <w:p w:rsidR="00B05751" w:rsidRPr="00B05751" w:rsidRDefault="00B05751" w:rsidP="00B05751">
            <w:pPr>
              <w:spacing w:line="240" w:lineRule="auto"/>
              <w:jc w:val="center"/>
              <w:rPr>
                <w:b/>
                <w:bCs/>
                <w:color w:val="000000"/>
                <w:sz w:val="26"/>
                <w:szCs w:val="26"/>
              </w:rPr>
            </w:pPr>
            <w:r w:rsidRPr="00B05751">
              <w:rPr>
                <w:b/>
                <w:bCs/>
                <w:color w:val="000000"/>
                <w:sz w:val="26"/>
                <w:szCs w:val="26"/>
              </w:rPr>
              <w:t> </w:t>
            </w:r>
          </w:p>
        </w:tc>
        <w:tc>
          <w:tcPr>
            <w:tcW w:w="1780" w:type="dxa"/>
            <w:shd w:val="clear" w:color="auto" w:fill="auto"/>
            <w:vAlign w:val="center"/>
            <w:hideMark/>
          </w:tcPr>
          <w:p w:rsidR="00B05751" w:rsidRPr="00B05751" w:rsidRDefault="00B05751" w:rsidP="00B05751">
            <w:pPr>
              <w:spacing w:line="240" w:lineRule="auto"/>
              <w:jc w:val="right"/>
              <w:rPr>
                <w:b/>
                <w:bCs/>
                <w:color w:val="000000"/>
                <w:sz w:val="26"/>
                <w:szCs w:val="26"/>
              </w:rPr>
            </w:pPr>
            <w:r w:rsidRPr="00B05751">
              <w:rPr>
                <w:b/>
                <w:bCs/>
                <w:color w:val="000000"/>
                <w:sz w:val="26"/>
                <w:szCs w:val="26"/>
              </w:rPr>
              <w:t>1000</w:t>
            </w:r>
          </w:p>
        </w:tc>
        <w:tc>
          <w:tcPr>
            <w:tcW w:w="1700" w:type="dxa"/>
            <w:shd w:val="clear" w:color="auto" w:fill="auto"/>
            <w:noWrap/>
            <w:vAlign w:val="center"/>
            <w:hideMark/>
          </w:tcPr>
          <w:p w:rsidR="00B05751" w:rsidRPr="00B05751" w:rsidRDefault="00B05751" w:rsidP="00B05751">
            <w:pPr>
              <w:spacing w:line="240" w:lineRule="auto"/>
              <w:jc w:val="right"/>
              <w:rPr>
                <w:b/>
                <w:bCs/>
                <w:color w:val="000000"/>
                <w:sz w:val="26"/>
                <w:szCs w:val="26"/>
              </w:rPr>
            </w:pPr>
            <w:r w:rsidRPr="00B05751">
              <w:rPr>
                <w:b/>
                <w:bCs/>
                <w:color w:val="000000"/>
                <w:sz w:val="26"/>
                <w:szCs w:val="26"/>
              </w:rPr>
              <w:t>2000</w:t>
            </w:r>
          </w:p>
        </w:tc>
      </w:tr>
      <w:tr w:rsidR="00B05751" w:rsidRPr="00B05751" w:rsidTr="00C366E0">
        <w:trPr>
          <w:trHeight w:val="330"/>
        </w:trPr>
        <w:tc>
          <w:tcPr>
            <w:tcW w:w="940" w:type="dxa"/>
            <w:shd w:val="clear" w:color="auto" w:fill="auto"/>
            <w:noWrap/>
            <w:vAlign w:val="center"/>
            <w:hideMark/>
          </w:tcPr>
          <w:p w:rsidR="00B05751" w:rsidRPr="00B05751" w:rsidRDefault="00B05751" w:rsidP="00B05751">
            <w:pPr>
              <w:spacing w:line="240" w:lineRule="auto"/>
              <w:jc w:val="center"/>
              <w:rPr>
                <w:b/>
                <w:bCs/>
                <w:color w:val="000000"/>
                <w:sz w:val="26"/>
                <w:szCs w:val="26"/>
              </w:rPr>
            </w:pPr>
            <w:r w:rsidRPr="00B05751">
              <w:rPr>
                <w:b/>
                <w:bCs/>
                <w:color w:val="000000"/>
                <w:sz w:val="26"/>
                <w:szCs w:val="26"/>
              </w:rPr>
              <w:t>IV</w:t>
            </w:r>
          </w:p>
        </w:tc>
        <w:tc>
          <w:tcPr>
            <w:tcW w:w="3740" w:type="dxa"/>
            <w:shd w:val="clear" w:color="auto" w:fill="auto"/>
            <w:noWrap/>
            <w:vAlign w:val="center"/>
            <w:hideMark/>
          </w:tcPr>
          <w:p w:rsidR="00B05751" w:rsidRPr="00B05751" w:rsidRDefault="00B05751" w:rsidP="00B05751">
            <w:pPr>
              <w:spacing w:line="240" w:lineRule="auto"/>
              <w:rPr>
                <w:b/>
                <w:bCs/>
                <w:color w:val="000000"/>
                <w:sz w:val="26"/>
                <w:szCs w:val="26"/>
              </w:rPr>
            </w:pPr>
            <w:r w:rsidRPr="00B05751">
              <w:rPr>
                <w:b/>
                <w:bCs/>
                <w:color w:val="000000"/>
                <w:sz w:val="26"/>
                <w:szCs w:val="26"/>
              </w:rPr>
              <w:t>Tổng</w:t>
            </w:r>
          </w:p>
        </w:tc>
        <w:tc>
          <w:tcPr>
            <w:tcW w:w="1080" w:type="dxa"/>
            <w:shd w:val="clear" w:color="auto" w:fill="auto"/>
            <w:noWrap/>
            <w:vAlign w:val="center"/>
            <w:hideMark/>
          </w:tcPr>
          <w:p w:rsidR="00B05751" w:rsidRPr="00B05751" w:rsidRDefault="00B05751" w:rsidP="00B05751">
            <w:pPr>
              <w:spacing w:line="240" w:lineRule="auto"/>
              <w:jc w:val="center"/>
              <w:rPr>
                <w:b/>
                <w:bCs/>
                <w:color w:val="000000"/>
                <w:sz w:val="26"/>
                <w:szCs w:val="26"/>
              </w:rPr>
            </w:pPr>
            <w:r w:rsidRPr="00B05751">
              <w:rPr>
                <w:b/>
                <w:bCs/>
                <w:color w:val="000000"/>
                <w:sz w:val="26"/>
                <w:szCs w:val="26"/>
              </w:rPr>
              <w:t>m2</w:t>
            </w:r>
          </w:p>
        </w:tc>
        <w:tc>
          <w:tcPr>
            <w:tcW w:w="1780" w:type="dxa"/>
            <w:shd w:val="clear" w:color="auto" w:fill="auto"/>
            <w:vAlign w:val="center"/>
            <w:hideMark/>
          </w:tcPr>
          <w:p w:rsidR="00B05751" w:rsidRPr="00B05751" w:rsidRDefault="00B05751" w:rsidP="00B05751">
            <w:pPr>
              <w:spacing w:line="240" w:lineRule="auto"/>
              <w:jc w:val="right"/>
              <w:rPr>
                <w:b/>
                <w:bCs/>
                <w:color w:val="000000"/>
                <w:sz w:val="26"/>
                <w:szCs w:val="26"/>
              </w:rPr>
            </w:pPr>
            <w:r w:rsidRPr="00B05751">
              <w:rPr>
                <w:b/>
                <w:bCs/>
                <w:color w:val="000000"/>
                <w:sz w:val="26"/>
                <w:szCs w:val="26"/>
              </w:rPr>
              <w:t>5555</w:t>
            </w:r>
          </w:p>
        </w:tc>
        <w:tc>
          <w:tcPr>
            <w:tcW w:w="1700" w:type="dxa"/>
            <w:shd w:val="clear" w:color="auto" w:fill="auto"/>
            <w:noWrap/>
            <w:vAlign w:val="center"/>
            <w:hideMark/>
          </w:tcPr>
          <w:p w:rsidR="00B05751" w:rsidRPr="00B05751" w:rsidRDefault="00B05751" w:rsidP="00B05751">
            <w:pPr>
              <w:spacing w:line="240" w:lineRule="auto"/>
              <w:jc w:val="right"/>
              <w:rPr>
                <w:b/>
                <w:bCs/>
                <w:color w:val="000000"/>
                <w:sz w:val="26"/>
                <w:szCs w:val="26"/>
              </w:rPr>
            </w:pPr>
            <w:r w:rsidRPr="00B05751">
              <w:rPr>
                <w:b/>
                <w:bCs/>
                <w:color w:val="000000"/>
                <w:sz w:val="26"/>
                <w:szCs w:val="26"/>
              </w:rPr>
              <w:t>11110</w:t>
            </w:r>
          </w:p>
        </w:tc>
      </w:tr>
    </w:tbl>
    <w:p w:rsidR="00DB1484" w:rsidRPr="000B6F4B" w:rsidRDefault="00DB1484" w:rsidP="00434012">
      <w:pPr>
        <w:pStyle w:val="04"/>
        <w:numPr>
          <w:ilvl w:val="0"/>
          <w:numId w:val="0"/>
        </w:numPr>
        <w:rPr>
          <w:rFonts w:eastAsia="Calibri"/>
        </w:rPr>
      </w:pPr>
      <w:bookmarkStart w:id="365" w:name="_Toc337045839"/>
      <w:bookmarkStart w:id="366" w:name="_Toc337906621"/>
      <w:bookmarkStart w:id="367" w:name="_Toc461632230"/>
    </w:p>
    <w:p w:rsidR="00903415" w:rsidRPr="00DB1484" w:rsidRDefault="00903415" w:rsidP="00434012">
      <w:pPr>
        <w:pStyle w:val="04"/>
        <w:rPr>
          <w:rFonts w:eastAsia="Calibri"/>
          <w:lang w:val="vi-VN"/>
        </w:rPr>
      </w:pPr>
      <w:bookmarkStart w:id="368" w:name="_Toc489374079"/>
      <w:r w:rsidRPr="00903415">
        <w:rPr>
          <w:rFonts w:eastAsia="Calibri"/>
          <w:lang w:val="vi-VN"/>
        </w:rPr>
        <w:t>Tổng tiến độ thi công:</w:t>
      </w:r>
      <w:bookmarkEnd w:id="365"/>
      <w:bookmarkEnd w:id="366"/>
      <w:bookmarkEnd w:id="367"/>
      <w:bookmarkEnd w:id="368"/>
    </w:p>
    <w:p w:rsidR="00903415" w:rsidRPr="006B2414" w:rsidRDefault="00903415" w:rsidP="006B2414">
      <w:pPr>
        <w:keepNext/>
        <w:spacing w:line="312" w:lineRule="auto"/>
        <w:ind w:firstLine="720"/>
        <w:contextualSpacing/>
        <w:jc w:val="both"/>
        <w:rPr>
          <w:sz w:val="27"/>
          <w:szCs w:val="27"/>
          <w:lang w:val="nl-NL"/>
        </w:rPr>
      </w:pPr>
      <w:r w:rsidRPr="006B2414">
        <w:rPr>
          <w:sz w:val="27"/>
          <w:szCs w:val="27"/>
          <w:lang w:val="nl-NL"/>
        </w:rPr>
        <w:t>Trên cơ sở khối lượng xây dựng, các hạng mục công trình, bố trí mặt bằng và trình tự biện pháp kỹ thuật xây dựng các hạng mục đề nghị tiến độ thi công là 12 tháng không kể thời gian chuẩn bị các thủ tục xây dựng. Bắt đầu thi công từ tháng 01 và hoàn thành vào cuối tháng 12.</w:t>
      </w:r>
    </w:p>
    <w:p w:rsidR="00903415" w:rsidRPr="006B2414" w:rsidRDefault="00903415" w:rsidP="006B2414">
      <w:pPr>
        <w:keepNext/>
        <w:spacing w:line="312" w:lineRule="auto"/>
        <w:contextualSpacing/>
        <w:jc w:val="both"/>
        <w:rPr>
          <w:sz w:val="27"/>
          <w:szCs w:val="27"/>
          <w:lang w:val="nl-NL"/>
        </w:rPr>
      </w:pPr>
      <w:r w:rsidRPr="006B2414">
        <w:rPr>
          <w:sz w:val="27"/>
          <w:szCs w:val="27"/>
          <w:lang w:val="nl-NL"/>
        </w:rPr>
        <w:t>Công tác chuẩn bị tiến hành trong thời gian 3 tháng gồm: Chuẩn bị các bãi xe phục vụ thi công, xây dựng lán trại, các khu phụ trợ, bố trí điện, nước phục vụ thi công.</w:t>
      </w:r>
    </w:p>
    <w:p w:rsidR="00AD05AA" w:rsidRPr="00AD05AA" w:rsidRDefault="00AD05AA" w:rsidP="00D41AE3">
      <w:pPr>
        <w:pStyle w:val="02"/>
        <w:rPr>
          <w:rFonts w:eastAsia="Calibri"/>
          <w:lang w:val="pt-BR"/>
        </w:rPr>
      </w:pPr>
      <w:bookmarkStart w:id="369" w:name="_Toc461797751"/>
      <w:bookmarkStart w:id="370" w:name="_Toc462068421"/>
      <w:bookmarkStart w:id="371" w:name="_Toc489374080"/>
      <w:r w:rsidRPr="00AD05AA">
        <w:rPr>
          <w:rFonts w:eastAsia="Calibri"/>
          <w:lang w:val="pt-BR"/>
        </w:rPr>
        <w:t>KẾ HOẠCH GIẢI PHÓNG MẶT BẰNG VÀ TÁI ĐỊNH CƯ</w:t>
      </w:r>
      <w:bookmarkEnd w:id="369"/>
      <w:bookmarkEnd w:id="370"/>
      <w:bookmarkEnd w:id="371"/>
    </w:p>
    <w:p w:rsidR="00AD05AA" w:rsidRPr="00DB1484" w:rsidRDefault="00AD05AA" w:rsidP="00A12AEA">
      <w:pPr>
        <w:pStyle w:val="03"/>
        <w:rPr>
          <w:rFonts w:eastAsia="Calibri"/>
        </w:rPr>
      </w:pPr>
      <w:bookmarkStart w:id="372" w:name="_Toc462068422"/>
      <w:bookmarkStart w:id="373" w:name="_Toc489374081"/>
      <w:r w:rsidRPr="00AD05AA">
        <w:rPr>
          <w:rFonts w:eastAsia="Calibri"/>
        </w:rPr>
        <w:t>Nguyên tắc thực hiện</w:t>
      </w:r>
      <w:bookmarkEnd w:id="372"/>
      <w:bookmarkEnd w:id="373"/>
    </w:p>
    <w:p w:rsidR="00AD05AA" w:rsidRPr="00DB1484" w:rsidRDefault="00AD05AA" w:rsidP="00A12AEA">
      <w:pPr>
        <w:spacing w:line="312" w:lineRule="auto"/>
        <w:ind w:firstLine="720"/>
        <w:contextualSpacing/>
        <w:jc w:val="both"/>
        <w:rPr>
          <w:sz w:val="27"/>
          <w:szCs w:val="27"/>
          <w:lang w:val="nl-NL"/>
        </w:rPr>
      </w:pPr>
      <w:r w:rsidRPr="00DB1484">
        <w:rPr>
          <w:sz w:val="27"/>
          <w:szCs w:val="27"/>
          <w:lang w:val="nl-NL"/>
        </w:rPr>
        <w:t xml:space="preserve">Theo Điểm 2 Điều 87 Luật đất đai 45/2013/QH13, Bồi thường, hỗ trợ, tái định cư đối với các trường hợp đặc biệt quy định: “Đối với dự án sử dụng vốn vay của các tổ chức quốc tế, nước ngoài mà Nhà nước Việt Nam có cam kết về khung chính sách bồi thường, hỗ trợ, tái định cư thì thực hiện theo khung chính sách đó”. </w:t>
      </w:r>
    </w:p>
    <w:p w:rsidR="00AD05AA" w:rsidRPr="00DB1484" w:rsidRDefault="00AD05AA" w:rsidP="00A12AEA">
      <w:pPr>
        <w:spacing w:line="312" w:lineRule="auto"/>
        <w:ind w:firstLine="720"/>
        <w:contextualSpacing/>
        <w:jc w:val="both"/>
        <w:rPr>
          <w:sz w:val="27"/>
          <w:szCs w:val="27"/>
          <w:lang w:val="nl-NL"/>
        </w:rPr>
      </w:pPr>
      <w:r w:rsidRPr="00DB1484">
        <w:rPr>
          <w:sz w:val="27"/>
          <w:szCs w:val="27"/>
          <w:lang w:val="nl-NL"/>
        </w:rPr>
        <w:t xml:space="preserve">Khung chính sách Tái định cư cho dự án WEIDAP được chuẩn bị như một tài liệu độc lập nhằm thực thi chính sách tái định cư của Nhà nước, đồng thời đáp ứng yêu cầu về chính sách Tái định cư không tự nguyện theo yêu cầu của ADB. Thông qua các hoạt động nghiên cứu, tham vấn và phân tích về chính sách, những tác động xã hội tiềm ẩn của các Tiểu dự án, Khung chính sách sẽ đề cập các giải pháp giảm thiểu, các quy tắc thực hiện Kế hoạch hành động tái định cư cho các tiểu dự án của các tỉnh thuộc dự án phù hợp với chính sách hiện có về tái định cư của Chính phủ và của nhà tài trợ, các thông lệ và các công cụ pháp luật. </w:t>
      </w:r>
    </w:p>
    <w:p w:rsidR="00AD05AA" w:rsidRPr="00DB1484" w:rsidRDefault="00AD05AA" w:rsidP="00A12AEA">
      <w:pPr>
        <w:spacing w:line="312" w:lineRule="auto"/>
        <w:ind w:firstLine="720"/>
        <w:contextualSpacing/>
        <w:jc w:val="both"/>
        <w:rPr>
          <w:sz w:val="27"/>
          <w:szCs w:val="27"/>
          <w:lang w:val="nl-NL"/>
        </w:rPr>
      </w:pPr>
      <w:r w:rsidRPr="00DB1484">
        <w:rPr>
          <w:sz w:val="27"/>
          <w:szCs w:val="27"/>
          <w:lang w:val="nl-NL"/>
        </w:rPr>
        <w:t xml:space="preserve">Nội dung trong Khung chính sách tái định cư (RPF) bao gồm: i) Các mục tiêu và nguyên tắc của chính sách thích hợp cũng như các yêu cầu về chính sách an toàn yêu cầu  cho việc chuẩn bị và thực hiện các tiểu dự án hoặc các hợp phần; ii) Giải thích các tác động tiềm ẩn của các tiểu dự án hoặc các hợp phần được đầu tư trong dự </w:t>
      </w:r>
      <w:r w:rsidRPr="00DB1484">
        <w:rPr>
          <w:sz w:val="27"/>
          <w:szCs w:val="27"/>
          <w:lang w:val="nl-NL"/>
        </w:rPr>
        <w:lastRenderedPageBreak/>
        <w:t>án; iii) Các yêu cầu sẽ được thực hiện để xem xét, phân loại, đánh giá và lập kế hoạch cho dự án, bao gồm phổ biến thông tin, tham vấn về các giải pháp liên quan đến các nhóm dễ bị tổn thương kể cả phụ nữ, cơ chế giải quyết khiếu nại; iv) Mô tả các thủ tục thực hiện bao gồm cả kinh phí, sắp xếp tổ chức, và các yêu cầu tăng cường năng lực; v) Các yêu cầu về giám sát và báo cáo; và vi) Xác định rõ trách nhiệm và quyền hạn của các bên liên quan đến việc chuẩn bị, trình nộp, xem xét và phê duyệt các tài liệu về chính sách an toàn xã hội, giám sát việc thực hiện kế hoạch an toàn xã hội.</w:t>
      </w:r>
    </w:p>
    <w:p w:rsidR="00AD05AA" w:rsidRPr="00DB1484" w:rsidRDefault="00AD05AA" w:rsidP="00A12AEA">
      <w:pPr>
        <w:spacing w:line="312" w:lineRule="auto"/>
        <w:ind w:firstLine="720"/>
        <w:contextualSpacing/>
        <w:jc w:val="both"/>
        <w:rPr>
          <w:sz w:val="27"/>
          <w:szCs w:val="27"/>
          <w:lang w:val="nl-NL"/>
        </w:rPr>
      </w:pPr>
      <w:r w:rsidRPr="00DB1484">
        <w:rPr>
          <w:sz w:val="27"/>
          <w:szCs w:val="27"/>
          <w:lang w:val="nl-NL"/>
        </w:rPr>
        <w:t xml:space="preserve">Kế hoạch hành động tái định cư (RAP) sẽ được lập cho tiểu dự án căn cứ vào Khung chính sách Tái định cư của dự án. Kế hoạch thực hiện RAP cho Tiểu dự án sẽ được lập và phê duyệt trước khi đàm phán hiệp định vay. </w:t>
      </w:r>
    </w:p>
    <w:p w:rsidR="00AD05AA" w:rsidRPr="00DB1484" w:rsidRDefault="00AD05AA" w:rsidP="00A12AEA">
      <w:pPr>
        <w:spacing w:line="312" w:lineRule="auto"/>
        <w:ind w:firstLine="720"/>
        <w:contextualSpacing/>
        <w:jc w:val="both"/>
        <w:rPr>
          <w:sz w:val="27"/>
          <w:szCs w:val="27"/>
          <w:lang w:val="nl-NL"/>
        </w:rPr>
      </w:pPr>
      <w:r w:rsidRPr="00DB1484">
        <w:rPr>
          <w:sz w:val="27"/>
          <w:szCs w:val="27"/>
          <w:lang w:val="nl-NL"/>
        </w:rPr>
        <w:t xml:space="preserve">Việc sửa chữa, nâng cấp và xây dựng mới các hạng mục công trình sẽ gây tác động thu hồi đất, ảnh hưởng đến tài sản và sinh kế. Kế hoạch hành động tái định cư/Phương án bồi thường giải phóng mặt bằng được xây dựng trên nguyên tắc bồi thường/hỗ trợ cho các thiệt hại của các hộ gia đình bị ảnh hưởng phải được thực hiện đầy đủ dựa trên các nguyên tắc được nêu trong Khung chính sách tái định cư của dự án và các quy định cự thể được nêu trong Kế hoạch hành động tái định cư được phê duyệt. </w:t>
      </w:r>
    </w:p>
    <w:p w:rsidR="00AD05AA" w:rsidRPr="00DB1484" w:rsidRDefault="00AD05AA" w:rsidP="00A12AEA">
      <w:pPr>
        <w:spacing w:line="312" w:lineRule="auto"/>
        <w:ind w:firstLine="720"/>
        <w:contextualSpacing/>
        <w:jc w:val="both"/>
        <w:rPr>
          <w:sz w:val="27"/>
          <w:szCs w:val="27"/>
          <w:lang w:val="nl-NL"/>
        </w:rPr>
      </w:pPr>
      <w:r w:rsidRPr="00DB1484">
        <w:rPr>
          <w:sz w:val="27"/>
          <w:szCs w:val="27"/>
          <w:lang w:val="nl-NL"/>
        </w:rPr>
        <w:t xml:space="preserve">Chuẩn bị các báo cáo Kế hoạch hành động Tái định cư với mục tiêu là giảm thiểu tối đa tái định cư không tự nguyện. Giảm thiểu tái định cư không tự nguyện bằng cách nghiên cứu và thiết kế phương án thay thế, hoặc trong trường hợp tái định cư là không tránh khỏi thì cần xây dựng các chính sách nhằm nâng cao hay ít nhất là phục hồi mức sống của người bị ảnh hưởng so với trước khi thực hiện dự án, nâng cao mức sống của người nghèo và các nhóm bị tổn thương, hoặc phải di dời. Trong trường hợp có đất đai, tài sản bị ảnh hưởng như đã nói ở trên, Kế hoạch hành động tái định cư của tiểu dự án cần được chuẩn bị, được cơ quan có thẩm quyền phê duyệt trước thời điểm ký kết Hiệp định của Dự án. Sau khi các thiết kế kỹ thuật chi tiết được hoàn thành, số người bị ảnh hưởng sẽ được rà soát lại, các đơn giá bồi thường đối với mọi loại hình ảnh hưởng và các khoản, mức trợ cấp cũng sẽ được cập nhật và tất cả được trình bày chi tiết trong Kế hoạch hành động tái định cư cập nhật. </w:t>
      </w:r>
    </w:p>
    <w:p w:rsidR="00AD05AA" w:rsidRPr="00DB1484" w:rsidRDefault="00AD05AA" w:rsidP="00A12AEA">
      <w:pPr>
        <w:spacing w:line="312" w:lineRule="auto"/>
        <w:ind w:firstLine="720"/>
        <w:contextualSpacing/>
        <w:jc w:val="both"/>
        <w:rPr>
          <w:sz w:val="27"/>
          <w:szCs w:val="27"/>
          <w:lang w:val="nl-NL"/>
        </w:rPr>
      </w:pPr>
      <w:r w:rsidRPr="00DB1484">
        <w:rPr>
          <w:sz w:val="27"/>
          <w:szCs w:val="27"/>
          <w:lang w:val="nl-NL"/>
        </w:rPr>
        <w:t>Trong trường hợp những hợp phần của dự án gây ra những tác động tiêu cực đến sinh kế của người phải di dời, sẽ áp dụng những biện pháp hỗ trợ trong thời gian thực hiện Kế hoạch hành động tái định cư để họ có thể phục hồi hoặc nâng cao mức sống so với trước khi thực hiện dự án. Trong quá trình thực hiện, sẽ giám sát để kiểm tra xem quá trình phục hồi sinh kế được thực hiện như thế nào, nếu chưa thể phục hồi, sẽ áp dụng các chính sách hỗ trợ  bổ sung để họ sớm có thể phục hồi sinh kế và mức sống.</w:t>
      </w:r>
    </w:p>
    <w:p w:rsidR="00AD05AA" w:rsidRPr="00DB1484" w:rsidRDefault="00AD05AA" w:rsidP="00A12AEA">
      <w:pPr>
        <w:spacing w:line="312" w:lineRule="auto"/>
        <w:ind w:firstLine="720"/>
        <w:contextualSpacing/>
        <w:jc w:val="both"/>
        <w:rPr>
          <w:sz w:val="27"/>
          <w:szCs w:val="27"/>
          <w:lang w:val="nl-NL"/>
        </w:rPr>
      </w:pPr>
      <w:bookmarkStart w:id="374" w:name="_Toc501504368"/>
      <w:bookmarkStart w:id="375" w:name="_Toc33001822"/>
      <w:bookmarkStart w:id="376" w:name="_Toc452451484"/>
      <w:bookmarkStart w:id="377" w:name="_Toc483455416"/>
      <w:bookmarkStart w:id="378" w:name="_Toc486239240"/>
      <w:bookmarkStart w:id="379" w:name="_Toc489434214"/>
      <w:bookmarkStart w:id="380" w:name="_Toc491844235"/>
      <w:bookmarkStart w:id="381" w:name="_Toc501429821"/>
      <w:r w:rsidRPr="00DB1484">
        <w:rPr>
          <w:sz w:val="27"/>
          <w:szCs w:val="27"/>
          <w:lang w:val="nl-NL"/>
        </w:rPr>
        <w:lastRenderedPageBreak/>
        <w:t xml:space="preserve">Các hoạt động liên quan: Chính sách này áp dụng đối với tất cả các hợp phần của dự án liên quan đến vấn đề tái định cư không xét đến nguồn vốn tài trợ. Chính sách này cũng áp dụng đối với các hoạt động khác liên quan đến vấn đề tái định cư: i) những hoạt động có liên quan trực tiếp và nghiêm trọng tới dự án, ii) sự cần thiết để đạt các mục tiêu dự án; và iii) được thực hiện hoặc được lên kế hoạch thực hiện đồng thời với dự án. </w:t>
      </w:r>
    </w:p>
    <w:p w:rsidR="00AD05AA" w:rsidRPr="00DB1484" w:rsidRDefault="00AD05AA" w:rsidP="00A12AEA">
      <w:pPr>
        <w:spacing w:line="312" w:lineRule="auto"/>
        <w:ind w:firstLine="720"/>
        <w:contextualSpacing/>
        <w:jc w:val="both"/>
        <w:rPr>
          <w:sz w:val="27"/>
          <w:szCs w:val="27"/>
          <w:lang w:val="nl-NL"/>
        </w:rPr>
      </w:pPr>
      <w:r w:rsidRPr="00DB1484">
        <w:rPr>
          <w:sz w:val="27"/>
          <w:szCs w:val="27"/>
          <w:lang w:val="nl-NL"/>
        </w:rPr>
        <w:t xml:space="preserve">Xác định giá trị và bồi thường thiệt </w:t>
      </w:r>
      <w:bookmarkEnd w:id="374"/>
      <w:bookmarkEnd w:id="375"/>
      <w:r w:rsidRPr="00DB1484">
        <w:rPr>
          <w:sz w:val="27"/>
          <w:szCs w:val="27"/>
          <w:lang w:val="nl-NL"/>
        </w:rPr>
        <w:t>hại</w:t>
      </w:r>
      <w:bookmarkEnd w:id="376"/>
      <w:bookmarkEnd w:id="377"/>
      <w:bookmarkEnd w:id="378"/>
      <w:bookmarkEnd w:id="379"/>
      <w:bookmarkEnd w:id="380"/>
      <w:bookmarkEnd w:id="381"/>
      <w:r w:rsidRPr="00DB1484">
        <w:rPr>
          <w:sz w:val="27"/>
          <w:szCs w:val="27"/>
          <w:lang w:val="nl-NL"/>
        </w:rPr>
        <w:t>: là phương pháp dùng để xác định giá trị thiệt hại để sử dụng cho hoạt động bồi thường, hỗ trợ cho các tác động thu hồi đất, tái định cư của dự án (Giá thay thế) áp dụng cho các thiệt hại bao gồm cả thiệt hại về đất, các công trình xây dựng, các tài sản khác và cây cối, hoa màu bị thiệt hại trong dự án này. Đơn vị thực hiện bồi thường và tái định cư sẽ tiến hành khảo sát, điều tra và đề xuất mức giá thay thế cho các loại đất và công trình bị ảnh hưởng (cả đất nông nghiệp và đất ở), giá thị trường cho cây trồng và hoa màu bị thiệt hại, mức giá này được xác định cho việc tính chi phí bồi thường khi nhà nước thu hồi đất. Khảo sát giá thay thế sẽ được thực hiện khi cập nhật Kế hoạch hành động tái định cư.</w:t>
      </w:r>
    </w:p>
    <w:p w:rsidR="00AD05AA" w:rsidRPr="00865E07" w:rsidRDefault="00AD05AA" w:rsidP="00A12AEA">
      <w:pPr>
        <w:pStyle w:val="03"/>
        <w:rPr>
          <w:rFonts w:eastAsia="Calibri"/>
        </w:rPr>
      </w:pPr>
      <w:bookmarkStart w:id="382" w:name="_Toc462068423"/>
      <w:bookmarkStart w:id="383" w:name="_Toc489374082"/>
      <w:r w:rsidRPr="00AD05AA">
        <w:rPr>
          <w:rFonts w:eastAsia="Calibri"/>
        </w:rPr>
        <w:t>Trách nhiệm các cơ quan thực hiện bồi thường, hỗ trợ và tái định cư.</w:t>
      </w:r>
      <w:bookmarkEnd w:id="382"/>
      <w:bookmarkEnd w:id="383"/>
    </w:p>
    <w:p w:rsidR="00AD05AA" w:rsidRPr="00DB1484" w:rsidRDefault="00AD05AA" w:rsidP="00A12AEA">
      <w:pPr>
        <w:ind w:firstLine="720"/>
        <w:contextualSpacing/>
        <w:jc w:val="both"/>
        <w:rPr>
          <w:sz w:val="27"/>
          <w:szCs w:val="27"/>
          <w:lang w:val="nl-NL"/>
        </w:rPr>
      </w:pPr>
      <w:r w:rsidRPr="00DB1484">
        <w:rPr>
          <w:sz w:val="27"/>
          <w:szCs w:val="27"/>
          <w:lang w:val="nl-NL"/>
        </w:rPr>
        <w:t>Trách nhiệm soạn thảo, thực hiện Khung chính sách tái định cư (RPF) và Kế hoạch hành động Tái định cư (RAP) như sau:</w:t>
      </w:r>
    </w:p>
    <w:p w:rsidR="00AD05AA" w:rsidRPr="00DB1484" w:rsidRDefault="00AD05AA" w:rsidP="00A12AEA">
      <w:pPr>
        <w:ind w:firstLine="720"/>
        <w:contextualSpacing/>
        <w:jc w:val="both"/>
        <w:rPr>
          <w:sz w:val="27"/>
          <w:szCs w:val="27"/>
          <w:lang w:val="nl-NL"/>
        </w:rPr>
      </w:pPr>
      <w:r w:rsidRPr="00DB1484">
        <w:rPr>
          <w:sz w:val="27"/>
          <w:szCs w:val="27"/>
          <w:lang w:val="nl-NL"/>
        </w:rPr>
        <w:t xml:space="preserve">Nhiệm vụ chuẩn bị và thực hiện Khung chính sách tái định cư thuộc về Ban quản lý Trung ương các dự án thủy lợi. CPO sẽ thuê tuyển đơn vị tư vấn, phối hợp với các cơ quan có liên quan bao gồm các Bộ/ban ngành Trung ương, Ủy ban nhân dân các tỉnh/huyện tham gia dự án và cộng đồng dân cư bị ảnh hưởng để tiến hành lập Khung chính sách tái định cư. Khung chính sách tái định cư này được Thủ tướng Chính phủ phê duyệt và Nhà tài trợ thông qua trước thời điểm đàm phán Hiệp định. </w:t>
      </w:r>
    </w:p>
    <w:p w:rsidR="00AD05AA" w:rsidRPr="00DB1484" w:rsidRDefault="00AD05AA" w:rsidP="00A12AEA">
      <w:pPr>
        <w:ind w:firstLine="720"/>
        <w:contextualSpacing/>
        <w:jc w:val="both"/>
        <w:rPr>
          <w:sz w:val="27"/>
          <w:szCs w:val="27"/>
          <w:lang w:val="nl-NL"/>
        </w:rPr>
      </w:pPr>
      <w:r w:rsidRPr="00DB1484">
        <w:rPr>
          <w:sz w:val="27"/>
          <w:szCs w:val="27"/>
          <w:lang w:val="nl-NL"/>
        </w:rPr>
        <w:t>Kế hoạch hành động tái định cư của tiểu dự án sẽ được lập bởi tư vấn xã hội CPO thuê tuyển và hỗ trợ cho địa phương trên cơ sở nguyên tắc trong Khung chính sách Tái định cư nói trên. PPC sẽ chịu trách nhiệm phê duyệt và triển khai Kế hoạch hành động tái định cư này.</w:t>
      </w:r>
    </w:p>
    <w:p w:rsidR="00AD05AA" w:rsidRPr="00DB1484" w:rsidRDefault="00AD05AA" w:rsidP="00A12AEA">
      <w:pPr>
        <w:ind w:firstLine="720"/>
        <w:contextualSpacing/>
        <w:jc w:val="both"/>
        <w:rPr>
          <w:sz w:val="27"/>
          <w:szCs w:val="27"/>
          <w:lang w:val="nl-NL"/>
        </w:rPr>
      </w:pPr>
      <w:r w:rsidRPr="00DB1484">
        <w:rPr>
          <w:sz w:val="27"/>
          <w:szCs w:val="27"/>
          <w:lang w:val="nl-NL"/>
        </w:rPr>
        <w:t xml:space="preserve">Kinh phí cho công tác chuẩn bị và thực hiện bồi thường, hỗ trợ và tái định cư của các tiểu dự án sẽ lấy từ nguồn vốn đối ứng của địa phương. </w:t>
      </w:r>
    </w:p>
    <w:p w:rsidR="00AD05AA" w:rsidRPr="00DB1484" w:rsidRDefault="00AD05AA" w:rsidP="00A12AEA">
      <w:pPr>
        <w:ind w:firstLine="720"/>
        <w:contextualSpacing/>
        <w:jc w:val="both"/>
        <w:rPr>
          <w:sz w:val="27"/>
          <w:szCs w:val="27"/>
          <w:lang w:val="nl-NL"/>
        </w:rPr>
      </w:pPr>
      <w:r w:rsidRPr="00DB1484">
        <w:rPr>
          <w:sz w:val="27"/>
          <w:szCs w:val="27"/>
          <w:lang w:val="nl-NL"/>
        </w:rPr>
        <w:t>CPO có trách nhiệm đảm bảo việc thực hiện hiệu quả Khung chính sách Tái định cư và Kế hoạch hành động Tái định cư phối hợp và tham vấn với các ban ngành cùng cấp và các tỉnh tham gia Dự án.</w:t>
      </w:r>
    </w:p>
    <w:p w:rsidR="00AD05AA" w:rsidRPr="00DB1484" w:rsidRDefault="00AD05AA" w:rsidP="00A12AEA">
      <w:pPr>
        <w:ind w:firstLine="720"/>
        <w:contextualSpacing/>
        <w:jc w:val="both"/>
        <w:rPr>
          <w:sz w:val="27"/>
          <w:szCs w:val="27"/>
          <w:lang w:val="nl-NL"/>
        </w:rPr>
      </w:pPr>
      <w:r w:rsidRPr="00DB1484">
        <w:rPr>
          <w:sz w:val="27"/>
          <w:szCs w:val="27"/>
          <w:lang w:val="nl-NL"/>
        </w:rPr>
        <w:t xml:space="preserve">Việc thực hiện các hoạt động Tái định cư yêu cầu có sự tham gia của các cơ quan, tổ chức địa phương các cấp tỉnh, huyện và xã. PPC sẽ chịu trách nhiệm tổng thể về việc thực hiện Khung Chính sách tái định cư chung và Kế hoạch hành động tái định cư cụ thể của tiểu dự án của tỉnh. Các Hội đồng bồi thường, hỗ trợ và tái định cư </w:t>
      </w:r>
      <w:r w:rsidRPr="00DB1484">
        <w:rPr>
          <w:sz w:val="27"/>
          <w:szCs w:val="27"/>
          <w:lang w:val="nl-NL"/>
        </w:rPr>
        <w:lastRenderedPageBreak/>
        <w:t>sẽ được thành lập ở cấp tỉnh/huyện phù hợp với quy định của Nghị định 47/2014/CP. Các điều khoản và chính sách của Khung chính sách này và của các Kế hoạch hành động tái định cư sẽ là cơ sở pháp lý để thực hiện các hoạt động bồi thường, tái định cư trong tiểu dự án.</w:t>
      </w:r>
    </w:p>
    <w:p w:rsidR="00AD05AA" w:rsidRPr="00DB1484" w:rsidRDefault="00AD05AA" w:rsidP="00A12AEA">
      <w:pPr>
        <w:numPr>
          <w:ilvl w:val="0"/>
          <w:numId w:val="45"/>
        </w:numPr>
        <w:ind w:left="357" w:hanging="357"/>
        <w:jc w:val="both"/>
        <w:rPr>
          <w:sz w:val="27"/>
          <w:szCs w:val="27"/>
          <w:lang w:val="nl-NL"/>
        </w:rPr>
      </w:pPr>
      <w:bookmarkStart w:id="384" w:name="_Toc415589132"/>
      <w:r w:rsidRPr="00DB1484">
        <w:rPr>
          <w:sz w:val="27"/>
          <w:szCs w:val="27"/>
          <w:lang w:val="nl-NL"/>
        </w:rPr>
        <w:t>Cấp trung ương</w:t>
      </w:r>
      <w:bookmarkEnd w:id="384"/>
    </w:p>
    <w:p w:rsidR="00AD05AA" w:rsidRPr="00DB1484" w:rsidRDefault="00AD05AA" w:rsidP="00A12AEA">
      <w:pPr>
        <w:ind w:firstLine="720"/>
        <w:jc w:val="both"/>
        <w:rPr>
          <w:sz w:val="27"/>
          <w:szCs w:val="27"/>
          <w:lang w:val="nl-NL"/>
        </w:rPr>
      </w:pPr>
      <w:r w:rsidRPr="00DB1484">
        <w:rPr>
          <w:sz w:val="27"/>
          <w:szCs w:val="27"/>
          <w:lang w:val="nl-NL"/>
        </w:rPr>
        <w:t>MARD thay mặt GoV là cơ quan chủ quản dự án, chịu trách nhiệm điều hành chung toàn bộ dự án. Ủy ban nhân dân các tỉnh trong vùng Dự án là chủ đầu tư các Tiểu dự án thuộc dự án, chịu trách nhiệm quyết định đầu tư các tiểu dự án do Bộ và tỉnh quản lý. Một Ban Chỉ đạo dự án (PSC) sẽ được thành lập, gồm đại diện của Bộ MARD, Ủy ban nhân dân các tỉnh dự án chịu trách nhiệm thường xuyên theo dõi, điều hành Dự án trong quá trình thực hiện.</w:t>
      </w:r>
    </w:p>
    <w:p w:rsidR="00AD05AA" w:rsidRPr="00DB1484" w:rsidRDefault="00AD05AA" w:rsidP="00A12AEA">
      <w:pPr>
        <w:ind w:firstLine="720"/>
        <w:jc w:val="both"/>
        <w:rPr>
          <w:sz w:val="27"/>
          <w:szCs w:val="27"/>
          <w:lang w:val="nl-NL"/>
        </w:rPr>
      </w:pPr>
      <w:r w:rsidRPr="00DB1484">
        <w:rPr>
          <w:sz w:val="27"/>
          <w:szCs w:val="27"/>
          <w:lang w:val="nl-NL"/>
        </w:rPr>
        <w:t>CPO mà đại diện là CPMU sẽ chịu trách nhiệm theo dõi để tham mưu, giám sát để đảm bảo việc tuân thủ RPF và thực hiện đầy đủ các thủ tục về RAP của dự án, bao gồm:</w:t>
      </w:r>
    </w:p>
    <w:p w:rsidR="00AD05AA" w:rsidRPr="00DB1484" w:rsidRDefault="00AD05AA" w:rsidP="00A12AEA">
      <w:pPr>
        <w:numPr>
          <w:ilvl w:val="0"/>
          <w:numId w:val="42"/>
        </w:numPr>
        <w:jc w:val="both"/>
        <w:rPr>
          <w:sz w:val="27"/>
          <w:szCs w:val="27"/>
          <w:lang w:val="nl-NL"/>
        </w:rPr>
      </w:pPr>
      <w:r w:rsidRPr="00DB1484">
        <w:rPr>
          <w:sz w:val="27"/>
          <w:szCs w:val="27"/>
          <w:lang w:val="nl-NL"/>
        </w:rPr>
        <w:t>Phối hợp với Ủy ban nhân dân các tỉnh chỉ đạo việc thực hiện bồi thường và tái định cư, đảm bảo tuân thủ các quy định trong RPF và đảm bảo phù hợp với tiến độ xây lắp.</w:t>
      </w:r>
    </w:p>
    <w:p w:rsidR="00AD05AA" w:rsidRPr="00DB1484" w:rsidRDefault="00AD05AA" w:rsidP="00A12AEA">
      <w:pPr>
        <w:numPr>
          <w:ilvl w:val="0"/>
          <w:numId w:val="42"/>
        </w:numPr>
        <w:jc w:val="both"/>
        <w:rPr>
          <w:sz w:val="27"/>
          <w:szCs w:val="27"/>
          <w:lang w:val="nl-NL"/>
        </w:rPr>
      </w:pPr>
      <w:r w:rsidRPr="00DB1484">
        <w:rPr>
          <w:sz w:val="27"/>
          <w:szCs w:val="27"/>
          <w:lang w:val="nl-NL"/>
        </w:rPr>
        <w:t>Đào tạo và tăng cường năng lực cho các cơ quan thực hiện dự án (các PPMU và các Ban bồi thường, giải phóng mặt bằng huyện) về quy trình thực hiện RPF và RAP.</w:t>
      </w:r>
    </w:p>
    <w:p w:rsidR="00AD05AA" w:rsidRPr="00DB1484" w:rsidRDefault="00AD05AA" w:rsidP="00A12AEA">
      <w:pPr>
        <w:numPr>
          <w:ilvl w:val="0"/>
          <w:numId w:val="42"/>
        </w:numPr>
        <w:jc w:val="both"/>
        <w:rPr>
          <w:sz w:val="27"/>
          <w:szCs w:val="27"/>
          <w:lang w:val="nl-NL"/>
        </w:rPr>
      </w:pPr>
      <w:r w:rsidRPr="00DB1484">
        <w:rPr>
          <w:sz w:val="27"/>
          <w:szCs w:val="27"/>
          <w:lang w:val="nl-NL"/>
        </w:rPr>
        <w:t>Phối hợp với các PPMU giám sát nội bộ việc thực hiện bồi thường và Tái định cư của toàn dự án.</w:t>
      </w:r>
    </w:p>
    <w:p w:rsidR="00AD05AA" w:rsidRPr="00DB1484" w:rsidRDefault="00AD05AA" w:rsidP="00A12AEA">
      <w:pPr>
        <w:numPr>
          <w:ilvl w:val="0"/>
          <w:numId w:val="42"/>
        </w:numPr>
        <w:jc w:val="both"/>
        <w:rPr>
          <w:sz w:val="27"/>
          <w:szCs w:val="27"/>
          <w:lang w:val="nl-NL"/>
        </w:rPr>
      </w:pPr>
      <w:r w:rsidRPr="00DB1484">
        <w:rPr>
          <w:sz w:val="27"/>
          <w:szCs w:val="27"/>
          <w:lang w:val="nl-NL"/>
        </w:rPr>
        <w:t>Tuyển chọn và điều phối đơn vị giám sát độc lập tái định cư cho toàn dự án.</w:t>
      </w:r>
    </w:p>
    <w:p w:rsidR="00AD05AA" w:rsidRPr="00DB1484" w:rsidRDefault="00AD05AA" w:rsidP="00A12AEA">
      <w:pPr>
        <w:numPr>
          <w:ilvl w:val="0"/>
          <w:numId w:val="42"/>
        </w:numPr>
        <w:jc w:val="both"/>
        <w:rPr>
          <w:sz w:val="27"/>
          <w:szCs w:val="27"/>
          <w:lang w:val="nl-NL"/>
        </w:rPr>
      </w:pPr>
      <w:r w:rsidRPr="00DB1484">
        <w:rPr>
          <w:sz w:val="27"/>
          <w:szCs w:val="27"/>
          <w:lang w:val="nl-NL"/>
        </w:rPr>
        <w:t>Báo cáo định kỳ các vấn đề về tái định cư cho MARD và ADB.</w:t>
      </w:r>
    </w:p>
    <w:p w:rsidR="00AD05AA" w:rsidRPr="00DB1484" w:rsidRDefault="00AD05AA" w:rsidP="00A12AEA">
      <w:pPr>
        <w:numPr>
          <w:ilvl w:val="0"/>
          <w:numId w:val="45"/>
        </w:numPr>
        <w:ind w:left="357" w:hanging="357"/>
        <w:jc w:val="both"/>
        <w:rPr>
          <w:sz w:val="27"/>
          <w:szCs w:val="27"/>
          <w:lang w:val="nl-NL"/>
        </w:rPr>
      </w:pPr>
      <w:bookmarkStart w:id="385" w:name="_Toc415589133"/>
      <w:r w:rsidRPr="00DB1484">
        <w:rPr>
          <w:sz w:val="27"/>
          <w:szCs w:val="27"/>
          <w:lang w:val="nl-NL"/>
        </w:rPr>
        <w:t>Ủy ban nhân dân tỉnh</w:t>
      </w:r>
      <w:bookmarkEnd w:id="385"/>
      <w:r w:rsidRPr="00DB1484">
        <w:rPr>
          <w:sz w:val="27"/>
          <w:szCs w:val="27"/>
          <w:lang w:val="nl-NL"/>
        </w:rPr>
        <w:t>Ninh Thuận</w:t>
      </w:r>
    </w:p>
    <w:p w:rsidR="00AD05AA" w:rsidRPr="00DB1484" w:rsidRDefault="00AD05AA" w:rsidP="00A12AEA">
      <w:pPr>
        <w:ind w:firstLine="720"/>
        <w:jc w:val="both"/>
        <w:rPr>
          <w:sz w:val="27"/>
          <w:szCs w:val="27"/>
          <w:lang w:val="nl-NL"/>
        </w:rPr>
      </w:pPr>
      <w:r w:rsidRPr="00DB1484">
        <w:rPr>
          <w:sz w:val="27"/>
          <w:szCs w:val="27"/>
          <w:lang w:val="nl-NL"/>
        </w:rPr>
        <w:t>PPC chịu trách nhiệm toàn bộ về việc tiến hành công tác bồi thường, giải phóng mặt bằng, tái định cư trong phạm vi tỉnh. PPC có trách nhiệm:</w:t>
      </w:r>
    </w:p>
    <w:p w:rsidR="00AD05AA" w:rsidRPr="00DB1484" w:rsidRDefault="00AD05AA" w:rsidP="00A12AEA">
      <w:pPr>
        <w:numPr>
          <w:ilvl w:val="0"/>
          <w:numId w:val="43"/>
        </w:numPr>
        <w:jc w:val="both"/>
        <w:rPr>
          <w:sz w:val="27"/>
          <w:szCs w:val="27"/>
          <w:lang w:val="nl-NL"/>
        </w:rPr>
      </w:pPr>
      <w:r w:rsidRPr="00DB1484">
        <w:rPr>
          <w:sz w:val="27"/>
          <w:szCs w:val="27"/>
          <w:lang w:val="nl-NL"/>
        </w:rPr>
        <w:t>Thông báo hoặc ủy quyền cho Ủy ban nhân dân các huyện thông báo về thu hồi đất ngay sau khi lựa chọn vị trí các tiểu dự án.</w:t>
      </w:r>
    </w:p>
    <w:p w:rsidR="00AD05AA" w:rsidRPr="00DB1484" w:rsidRDefault="00AD05AA" w:rsidP="00A12AEA">
      <w:pPr>
        <w:numPr>
          <w:ilvl w:val="0"/>
          <w:numId w:val="43"/>
        </w:numPr>
        <w:jc w:val="both"/>
        <w:rPr>
          <w:sz w:val="27"/>
          <w:szCs w:val="27"/>
          <w:lang w:val="nl-NL"/>
        </w:rPr>
      </w:pPr>
      <w:r w:rsidRPr="00DB1484">
        <w:rPr>
          <w:sz w:val="27"/>
          <w:szCs w:val="27"/>
          <w:lang w:val="nl-NL"/>
        </w:rPr>
        <w:t>Ban hành quyết định thu hồi đất của các tổ chức.</w:t>
      </w:r>
    </w:p>
    <w:p w:rsidR="00AD05AA" w:rsidRPr="00DB1484" w:rsidRDefault="00AD05AA" w:rsidP="00A12AEA">
      <w:pPr>
        <w:numPr>
          <w:ilvl w:val="0"/>
          <w:numId w:val="43"/>
        </w:numPr>
        <w:jc w:val="both"/>
        <w:rPr>
          <w:sz w:val="27"/>
          <w:szCs w:val="27"/>
          <w:lang w:val="nl-NL"/>
        </w:rPr>
      </w:pPr>
      <w:r w:rsidRPr="00DB1484">
        <w:rPr>
          <w:sz w:val="27"/>
          <w:szCs w:val="27"/>
          <w:lang w:val="nl-NL"/>
        </w:rPr>
        <w:t>Phê duyệt Kế hoạch hành động tái định cư (RAP) của các Tiểu dự án.</w:t>
      </w:r>
    </w:p>
    <w:p w:rsidR="00AD05AA" w:rsidRPr="00DB1484" w:rsidRDefault="00AD05AA" w:rsidP="00A12AEA">
      <w:pPr>
        <w:numPr>
          <w:ilvl w:val="0"/>
          <w:numId w:val="43"/>
        </w:numPr>
        <w:jc w:val="both"/>
        <w:rPr>
          <w:sz w:val="27"/>
          <w:szCs w:val="27"/>
          <w:lang w:val="nl-NL"/>
        </w:rPr>
      </w:pPr>
      <w:r w:rsidRPr="00DB1484">
        <w:rPr>
          <w:sz w:val="27"/>
          <w:szCs w:val="27"/>
          <w:lang w:val="nl-NL"/>
        </w:rPr>
        <w:t>Phê duyệt phương án bồi thường tổng thể.</w:t>
      </w:r>
    </w:p>
    <w:p w:rsidR="00AD05AA" w:rsidRPr="00DB1484" w:rsidRDefault="00AD05AA" w:rsidP="00A12AEA">
      <w:pPr>
        <w:numPr>
          <w:ilvl w:val="0"/>
          <w:numId w:val="43"/>
        </w:numPr>
        <w:jc w:val="both"/>
        <w:rPr>
          <w:sz w:val="27"/>
          <w:szCs w:val="27"/>
          <w:lang w:val="nl-NL"/>
        </w:rPr>
      </w:pPr>
      <w:r w:rsidRPr="00DB1484">
        <w:rPr>
          <w:sz w:val="27"/>
          <w:szCs w:val="27"/>
          <w:lang w:val="nl-NL"/>
        </w:rPr>
        <w:t>Chỉ đạo Ủy ban nhân dân các huyện thực hiện việc bồi thường, Tái định cư và Giải phóng mặt bằng.</w:t>
      </w:r>
    </w:p>
    <w:p w:rsidR="00AD05AA" w:rsidRPr="00DB1484" w:rsidRDefault="00AD05AA" w:rsidP="00A12AEA">
      <w:pPr>
        <w:numPr>
          <w:ilvl w:val="0"/>
          <w:numId w:val="43"/>
        </w:numPr>
        <w:jc w:val="both"/>
        <w:rPr>
          <w:sz w:val="27"/>
          <w:szCs w:val="27"/>
          <w:lang w:val="nl-NL"/>
        </w:rPr>
      </w:pPr>
      <w:r w:rsidRPr="00DB1484">
        <w:rPr>
          <w:sz w:val="27"/>
          <w:szCs w:val="27"/>
          <w:lang w:val="nl-NL"/>
        </w:rPr>
        <w:lastRenderedPageBreak/>
        <w:t>Cấp đủ và kịp thời kinh phí chi trả bồi thường.</w:t>
      </w:r>
    </w:p>
    <w:p w:rsidR="00AD05AA" w:rsidRPr="00DB1484" w:rsidRDefault="00AD05AA" w:rsidP="00A12AEA">
      <w:pPr>
        <w:numPr>
          <w:ilvl w:val="0"/>
          <w:numId w:val="43"/>
        </w:numPr>
        <w:jc w:val="both"/>
        <w:rPr>
          <w:sz w:val="27"/>
          <w:szCs w:val="27"/>
          <w:lang w:val="nl-NL"/>
        </w:rPr>
      </w:pPr>
      <w:r w:rsidRPr="00DB1484">
        <w:rPr>
          <w:sz w:val="27"/>
          <w:szCs w:val="27"/>
          <w:lang w:val="nl-NL"/>
        </w:rPr>
        <w:t>Trong trường hợp đặc biệt cần phải Cơ quan có thẩm quyền cấp tỉnh phê duyệt phương án bồi thường thì Cơ quan có thẩm quyền cấp tỉnh thành lập Hội đồng thẩm định cấp tỉnh để thẩm định các phương án bồi thường do các Hội đồng bồi thường, hỗ trợ và tái định cư của cấp huyện trình để tham mưu cho Cơ quan có thẩm quyền cấp tỉnh phê duyệt theo đúng các quy định của Chính phủ về bồi thường, hỗ trợ và tái định cư và chính sách tái định cư được áp dụng cho dự án.</w:t>
      </w:r>
    </w:p>
    <w:p w:rsidR="00AD05AA" w:rsidRPr="00DB1484" w:rsidRDefault="00AD05AA" w:rsidP="00A12AEA">
      <w:pPr>
        <w:numPr>
          <w:ilvl w:val="0"/>
          <w:numId w:val="45"/>
        </w:numPr>
        <w:ind w:left="357" w:hanging="357"/>
        <w:jc w:val="both"/>
        <w:rPr>
          <w:sz w:val="27"/>
          <w:szCs w:val="27"/>
          <w:lang w:val="nl-NL"/>
        </w:rPr>
      </w:pPr>
      <w:bookmarkStart w:id="386" w:name="_Toc415589134"/>
      <w:r w:rsidRPr="00DB1484">
        <w:rPr>
          <w:sz w:val="27"/>
          <w:szCs w:val="27"/>
          <w:lang w:val="nl-NL"/>
        </w:rPr>
        <w:t>Chủ đầu tư tiểu dự án</w:t>
      </w:r>
      <w:bookmarkEnd w:id="386"/>
    </w:p>
    <w:p w:rsidR="00AD05AA" w:rsidRPr="00DB1484" w:rsidRDefault="00AD05AA" w:rsidP="00A12AEA">
      <w:pPr>
        <w:ind w:firstLine="720"/>
        <w:jc w:val="both"/>
        <w:rPr>
          <w:sz w:val="27"/>
          <w:szCs w:val="27"/>
          <w:lang w:val="nl-NL"/>
        </w:rPr>
      </w:pPr>
      <w:r w:rsidRPr="00DB1484">
        <w:rPr>
          <w:sz w:val="27"/>
          <w:szCs w:val="27"/>
          <w:lang w:val="nl-NL"/>
        </w:rPr>
        <w:t>Chủ đầu tư tiểu dự án chịu trách nhiệm quản lý việc thực hiện công tác bồi thường, hỗ trợ và tái định cư của tiểu dự án, bao gồm:</w:t>
      </w:r>
    </w:p>
    <w:p w:rsidR="00AD05AA" w:rsidRPr="00DB1484" w:rsidRDefault="00AD05AA" w:rsidP="00A12AEA">
      <w:pPr>
        <w:numPr>
          <w:ilvl w:val="0"/>
          <w:numId w:val="44"/>
        </w:numPr>
        <w:jc w:val="both"/>
        <w:rPr>
          <w:sz w:val="27"/>
          <w:szCs w:val="27"/>
          <w:lang w:val="nl-NL"/>
        </w:rPr>
      </w:pPr>
      <w:r w:rsidRPr="00DB1484">
        <w:rPr>
          <w:sz w:val="27"/>
          <w:szCs w:val="27"/>
          <w:lang w:val="nl-NL"/>
        </w:rPr>
        <w:t>Lập RAP và cập nhật RAP;</w:t>
      </w:r>
    </w:p>
    <w:p w:rsidR="00AD05AA" w:rsidRPr="00DB1484" w:rsidRDefault="00AD05AA" w:rsidP="00A12AEA">
      <w:pPr>
        <w:numPr>
          <w:ilvl w:val="0"/>
          <w:numId w:val="44"/>
        </w:numPr>
        <w:jc w:val="both"/>
        <w:rPr>
          <w:sz w:val="27"/>
          <w:szCs w:val="27"/>
          <w:lang w:val="nl-NL"/>
        </w:rPr>
      </w:pPr>
      <w:r w:rsidRPr="00DB1484">
        <w:rPr>
          <w:sz w:val="27"/>
          <w:szCs w:val="27"/>
          <w:lang w:val="nl-NL"/>
        </w:rPr>
        <w:t>Trình nộp RAP cho Cơ quan có thẩm quyền phê duyệt;</w:t>
      </w:r>
    </w:p>
    <w:p w:rsidR="00AD05AA" w:rsidRPr="00DB1484" w:rsidRDefault="00AD05AA" w:rsidP="00A12AEA">
      <w:pPr>
        <w:numPr>
          <w:ilvl w:val="0"/>
          <w:numId w:val="44"/>
        </w:numPr>
        <w:jc w:val="both"/>
        <w:rPr>
          <w:sz w:val="27"/>
          <w:szCs w:val="27"/>
          <w:lang w:val="nl-NL"/>
        </w:rPr>
      </w:pPr>
      <w:r w:rsidRPr="00DB1484">
        <w:rPr>
          <w:sz w:val="27"/>
          <w:szCs w:val="27"/>
          <w:lang w:val="nl-NL"/>
        </w:rPr>
        <w:t>Phối hợp chặt chẽ với các Sở, ban, ngành và Ủy ban nhân dân các huyện dự án trong việc thực hiện công tác bồi thường, hỗ trợ và tái định cư để đảm bảo việc thực hiện bồi thường và tái định cư phù hợp với kế hoạch xây lắp;</w:t>
      </w:r>
    </w:p>
    <w:p w:rsidR="00AD05AA" w:rsidRPr="00DB1484" w:rsidRDefault="00AD05AA" w:rsidP="00A12AEA">
      <w:pPr>
        <w:numPr>
          <w:ilvl w:val="0"/>
          <w:numId w:val="44"/>
        </w:numPr>
        <w:jc w:val="both"/>
        <w:rPr>
          <w:sz w:val="27"/>
          <w:szCs w:val="27"/>
          <w:lang w:val="nl-NL"/>
        </w:rPr>
      </w:pPr>
      <w:r w:rsidRPr="00DB1484">
        <w:rPr>
          <w:sz w:val="27"/>
          <w:szCs w:val="27"/>
          <w:lang w:val="nl-NL"/>
        </w:rPr>
        <w:t>Giám sát nội bộ về thực hiện công tác bồi thường, hỗ trợ và tái định cư của tiểu dự án, báo cáo định kỳ hàng quý về tiến độ thực hiện công tác bồi thường, hỗ trợ và tái định cư của tiểu dự án cho CPO.</w:t>
      </w:r>
    </w:p>
    <w:p w:rsidR="00AD05AA" w:rsidRPr="00DB1484" w:rsidRDefault="00AD05AA" w:rsidP="00A12AEA">
      <w:pPr>
        <w:numPr>
          <w:ilvl w:val="0"/>
          <w:numId w:val="45"/>
        </w:numPr>
        <w:ind w:left="357" w:hanging="357"/>
        <w:jc w:val="both"/>
        <w:rPr>
          <w:sz w:val="27"/>
          <w:szCs w:val="27"/>
          <w:lang w:val="nl-NL"/>
        </w:rPr>
      </w:pPr>
      <w:bookmarkStart w:id="387" w:name="_Toc415589135"/>
      <w:r w:rsidRPr="00DB1484">
        <w:rPr>
          <w:sz w:val="27"/>
          <w:szCs w:val="27"/>
          <w:lang w:val="nl-NL"/>
        </w:rPr>
        <w:t>Cấp huyện/quận</w:t>
      </w:r>
      <w:bookmarkEnd w:id="387"/>
    </w:p>
    <w:p w:rsidR="00AD05AA" w:rsidRPr="00DB1484" w:rsidRDefault="00AD05AA" w:rsidP="00A12AEA">
      <w:pPr>
        <w:jc w:val="both"/>
        <w:rPr>
          <w:sz w:val="27"/>
          <w:szCs w:val="27"/>
          <w:lang w:val="nl-NL"/>
        </w:rPr>
      </w:pPr>
      <w:r w:rsidRPr="00DB1484">
        <w:rPr>
          <w:sz w:val="27"/>
          <w:szCs w:val="27"/>
          <w:lang w:val="nl-NL"/>
        </w:rPr>
        <w:t>Ủy ban nhân dân huyện có các trách nhiệm sau:</w:t>
      </w:r>
    </w:p>
    <w:p w:rsidR="00AD05AA" w:rsidRPr="00DB1484" w:rsidRDefault="00AD05AA" w:rsidP="00A12AEA">
      <w:pPr>
        <w:numPr>
          <w:ilvl w:val="0"/>
          <w:numId w:val="41"/>
        </w:numPr>
        <w:jc w:val="both"/>
        <w:rPr>
          <w:sz w:val="27"/>
          <w:szCs w:val="27"/>
          <w:lang w:val="nl-NL"/>
        </w:rPr>
      </w:pPr>
      <w:r w:rsidRPr="00DB1484">
        <w:rPr>
          <w:sz w:val="27"/>
          <w:szCs w:val="27"/>
          <w:lang w:val="nl-NL"/>
        </w:rPr>
        <w:t xml:space="preserve">Phê duyệt các phương án bồi thường, hỗ trợ và tái định cư do Đơn vị thực hiện công tác bồi thường, hỗ trợ và tái định cư cấp huyện lập và trình Ủy ban nhân dân tỉnh xem xét cho ý kiến. </w:t>
      </w:r>
    </w:p>
    <w:p w:rsidR="00AD05AA" w:rsidRPr="00DB1484" w:rsidRDefault="00AD05AA" w:rsidP="00A12AEA">
      <w:pPr>
        <w:numPr>
          <w:ilvl w:val="0"/>
          <w:numId w:val="41"/>
        </w:numPr>
        <w:jc w:val="both"/>
        <w:rPr>
          <w:sz w:val="27"/>
          <w:szCs w:val="27"/>
          <w:lang w:val="nl-NL"/>
        </w:rPr>
      </w:pPr>
      <w:r w:rsidRPr="00DB1484">
        <w:rPr>
          <w:sz w:val="27"/>
          <w:szCs w:val="27"/>
          <w:lang w:val="nl-NL"/>
        </w:rPr>
        <w:t>Ra quyết định thu hồi đất của các cá nhân, hộ gia đình.</w:t>
      </w:r>
    </w:p>
    <w:p w:rsidR="00AD05AA" w:rsidRPr="00DB1484" w:rsidRDefault="00AD05AA" w:rsidP="00A12AEA">
      <w:pPr>
        <w:numPr>
          <w:ilvl w:val="0"/>
          <w:numId w:val="41"/>
        </w:numPr>
        <w:jc w:val="both"/>
        <w:rPr>
          <w:sz w:val="27"/>
          <w:szCs w:val="27"/>
          <w:lang w:val="nl-NL"/>
        </w:rPr>
      </w:pPr>
      <w:r w:rsidRPr="00DB1484">
        <w:rPr>
          <w:sz w:val="27"/>
          <w:szCs w:val="27"/>
          <w:lang w:val="nl-NL"/>
        </w:rPr>
        <w:t>Giải quyết các khiếu nại và khiếu kiện của người bị ảnh hưởng trong phạm vi thẩm quyền.</w:t>
      </w:r>
    </w:p>
    <w:p w:rsidR="00AD05AA" w:rsidRPr="00DB1484" w:rsidRDefault="00AD05AA" w:rsidP="00A12AEA">
      <w:pPr>
        <w:ind w:firstLine="720"/>
        <w:jc w:val="both"/>
        <w:rPr>
          <w:sz w:val="27"/>
          <w:szCs w:val="27"/>
          <w:lang w:val="nl-NL"/>
        </w:rPr>
      </w:pPr>
      <w:r w:rsidRPr="00DB1484">
        <w:rPr>
          <w:sz w:val="27"/>
          <w:szCs w:val="27"/>
          <w:lang w:val="nl-NL"/>
        </w:rPr>
        <w:t>Đơn vị thực hiện công tác bồi thường, hỗ trợ và tái định cư cấp huyện (gọi tắt là DRC) có trách nhiệm thực hiện công tác bồi thường và giải phóng mặt bằng cho các công trình trên địa bàn huyện, bao gồm:</w:t>
      </w:r>
    </w:p>
    <w:p w:rsidR="00AD05AA" w:rsidRPr="00DB1484" w:rsidRDefault="00AD05AA" w:rsidP="00A12AEA">
      <w:pPr>
        <w:numPr>
          <w:ilvl w:val="0"/>
          <w:numId w:val="41"/>
        </w:numPr>
        <w:jc w:val="both"/>
        <w:rPr>
          <w:sz w:val="27"/>
          <w:szCs w:val="27"/>
          <w:lang w:val="nl-NL"/>
        </w:rPr>
      </w:pPr>
      <w:r w:rsidRPr="00DB1484">
        <w:rPr>
          <w:sz w:val="27"/>
          <w:szCs w:val="27"/>
          <w:lang w:val="nl-NL"/>
        </w:rPr>
        <w:t>Lập phương án bồi thường trình Ủy ban nhân dân huyện/tỉnh phê duyệt.</w:t>
      </w:r>
    </w:p>
    <w:p w:rsidR="00AD05AA" w:rsidRPr="00DB1484" w:rsidRDefault="00AD05AA" w:rsidP="00A12AEA">
      <w:pPr>
        <w:numPr>
          <w:ilvl w:val="0"/>
          <w:numId w:val="41"/>
        </w:numPr>
        <w:jc w:val="both"/>
        <w:rPr>
          <w:sz w:val="27"/>
          <w:szCs w:val="27"/>
          <w:lang w:val="nl-NL"/>
        </w:rPr>
      </w:pPr>
      <w:r w:rsidRPr="00DB1484">
        <w:rPr>
          <w:sz w:val="27"/>
          <w:szCs w:val="27"/>
          <w:lang w:val="nl-NL"/>
        </w:rPr>
        <w:t>Thực hiện chi trả bồi thường và Giải phóng mặt bằng.</w:t>
      </w:r>
    </w:p>
    <w:p w:rsidR="00AD05AA" w:rsidRPr="00DB1484" w:rsidRDefault="00AD05AA" w:rsidP="00A12AEA">
      <w:pPr>
        <w:numPr>
          <w:ilvl w:val="0"/>
          <w:numId w:val="45"/>
        </w:numPr>
        <w:ind w:left="357" w:hanging="357"/>
        <w:jc w:val="both"/>
        <w:rPr>
          <w:sz w:val="27"/>
          <w:szCs w:val="27"/>
          <w:lang w:val="nl-NL"/>
        </w:rPr>
      </w:pPr>
      <w:bookmarkStart w:id="388" w:name="_Toc415589136"/>
      <w:r w:rsidRPr="00DB1484">
        <w:rPr>
          <w:sz w:val="27"/>
          <w:szCs w:val="27"/>
          <w:lang w:val="nl-NL"/>
        </w:rPr>
        <w:t>Cấp xã/phường/thị trấn và Cộng đồng bị ảnh hưởng</w:t>
      </w:r>
      <w:bookmarkEnd w:id="388"/>
    </w:p>
    <w:p w:rsidR="00AD05AA" w:rsidRPr="00DB1484" w:rsidRDefault="00AD05AA" w:rsidP="00A12AEA">
      <w:pPr>
        <w:jc w:val="both"/>
        <w:rPr>
          <w:sz w:val="27"/>
          <w:szCs w:val="27"/>
          <w:lang w:val="nl-NL"/>
        </w:rPr>
      </w:pPr>
      <w:r w:rsidRPr="00DB1484">
        <w:rPr>
          <w:sz w:val="27"/>
          <w:szCs w:val="27"/>
          <w:lang w:val="nl-NL"/>
        </w:rPr>
        <w:lastRenderedPageBreak/>
        <w:t>Ủy ban nhân dân xã/phường/thị trấn có trách nhiệm:</w:t>
      </w:r>
    </w:p>
    <w:p w:rsidR="00AD05AA" w:rsidRPr="00DB1484" w:rsidRDefault="00AD05AA" w:rsidP="00D060B1">
      <w:pPr>
        <w:numPr>
          <w:ilvl w:val="0"/>
          <w:numId w:val="41"/>
        </w:numPr>
        <w:spacing w:line="240" w:lineRule="auto"/>
        <w:jc w:val="both"/>
        <w:rPr>
          <w:sz w:val="27"/>
          <w:szCs w:val="27"/>
          <w:lang w:val="nl-NL"/>
        </w:rPr>
      </w:pPr>
      <w:r w:rsidRPr="00DB1484">
        <w:rPr>
          <w:sz w:val="27"/>
          <w:szCs w:val="27"/>
          <w:lang w:val="nl-NL"/>
        </w:rPr>
        <w:t>Tuyên truyền, vận động người dân về thực hiến Khung chính sách tái định cư và tuân thủ pháp luật;</w:t>
      </w:r>
    </w:p>
    <w:p w:rsidR="00AD05AA" w:rsidRPr="00DB1484" w:rsidRDefault="00AD05AA" w:rsidP="00D060B1">
      <w:pPr>
        <w:numPr>
          <w:ilvl w:val="0"/>
          <w:numId w:val="41"/>
        </w:numPr>
        <w:spacing w:line="240" w:lineRule="auto"/>
        <w:jc w:val="both"/>
        <w:rPr>
          <w:sz w:val="27"/>
          <w:szCs w:val="27"/>
          <w:lang w:val="nl-NL"/>
        </w:rPr>
      </w:pPr>
      <w:r w:rsidRPr="00DB1484">
        <w:rPr>
          <w:sz w:val="27"/>
          <w:szCs w:val="27"/>
          <w:lang w:val="nl-NL"/>
        </w:rPr>
        <w:t>Bảo vệ và quy hoặc sử dụng đất và tham gia bảo vệ hành lang an toàn công trình hồ đập, giữ gìn an ninh trật tự tại địa phương;</w:t>
      </w:r>
    </w:p>
    <w:p w:rsidR="00AD05AA" w:rsidRPr="00DB1484" w:rsidRDefault="00AD05AA" w:rsidP="00D060B1">
      <w:pPr>
        <w:numPr>
          <w:ilvl w:val="0"/>
          <w:numId w:val="41"/>
        </w:numPr>
        <w:spacing w:line="240" w:lineRule="auto"/>
        <w:jc w:val="both"/>
        <w:rPr>
          <w:sz w:val="27"/>
          <w:szCs w:val="27"/>
          <w:lang w:val="nl-NL"/>
        </w:rPr>
      </w:pPr>
      <w:r w:rsidRPr="00DB1484">
        <w:rPr>
          <w:sz w:val="27"/>
          <w:szCs w:val="27"/>
          <w:lang w:val="nl-NL"/>
        </w:rPr>
        <w:t>Cung cấp bản đồ giải thửa, xác định nguồn gốc sử dụng đất cho Hội đồng bồi thường và cử cán bộ tham gia vào tổ kiểm đếm tài sản bị ảnh hưởng của các hộ;</w:t>
      </w:r>
    </w:p>
    <w:p w:rsidR="00AD05AA" w:rsidRPr="00DB1484" w:rsidRDefault="00AD05AA" w:rsidP="00D060B1">
      <w:pPr>
        <w:numPr>
          <w:ilvl w:val="0"/>
          <w:numId w:val="41"/>
        </w:numPr>
        <w:spacing w:line="240" w:lineRule="auto"/>
        <w:jc w:val="both"/>
        <w:rPr>
          <w:sz w:val="27"/>
          <w:szCs w:val="27"/>
          <w:lang w:val="nl-NL"/>
        </w:rPr>
      </w:pPr>
      <w:r w:rsidRPr="00DB1484">
        <w:rPr>
          <w:sz w:val="27"/>
          <w:szCs w:val="27"/>
          <w:lang w:val="nl-NL"/>
        </w:rPr>
        <w:t>Phối hợp với Hội động bồi thường huyện tổ chức phổ biến thông tin và tham vấn cộng đồng;</w:t>
      </w:r>
    </w:p>
    <w:p w:rsidR="00AD05AA" w:rsidRPr="00DB1484" w:rsidRDefault="00AD05AA" w:rsidP="00D060B1">
      <w:pPr>
        <w:numPr>
          <w:ilvl w:val="0"/>
          <w:numId w:val="41"/>
        </w:numPr>
        <w:spacing w:line="240" w:lineRule="auto"/>
        <w:jc w:val="both"/>
        <w:rPr>
          <w:sz w:val="27"/>
          <w:szCs w:val="27"/>
          <w:lang w:val="nl-NL"/>
        </w:rPr>
      </w:pPr>
      <w:r w:rsidRPr="00DB1484">
        <w:rPr>
          <w:sz w:val="27"/>
          <w:szCs w:val="27"/>
          <w:lang w:val="nl-NL"/>
        </w:rPr>
        <w:t>Giải quyết những thắc mắc của người bị ảnh hưởng liên quan đến kiểm kê tài sản của họ.</w:t>
      </w:r>
    </w:p>
    <w:p w:rsidR="00AD05AA" w:rsidRPr="00DB1484" w:rsidRDefault="00AD05AA" w:rsidP="00D060B1">
      <w:pPr>
        <w:numPr>
          <w:ilvl w:val="0"/>
          <w:numId w:val="41"/>
        </w:numPr>
        <w:spacing w:line="240" w:lineRule="auto"/>
        <w:jc w:val="both"/>
        <w:rPr>
          <w:sz w:val="27"/>
          <w:szCs w:val="27"/>
          <w:lang w:val="nl-NL"/>
        </w:rPr>
      </w:pPr>
      <w:r w:rsidRPr="00DB1484">
        <w:rPr>
          <w:sz w:val="27"/>
          <w:szCs w:val="27"/>
          <w:lang w:val="nl-NL"/>
        </w:rPr>
        <w:t>Tạo điều kiện và giúp đỡ các hộ bị ảnh hưởng trong việc khôi phục sinh kế, thu nhập và ổn định cuộc sống.</w:t>
      </w:r>
    </w:p>
    <w:p w:rsidR="00AD05AA" w:rsidRDefault="00AD05AA" w:rsidP="00D060B1">
      <w:pPr>
        <w:shd w:val="clear" w:color="auto" w:fill="FFFFFF"/>
        <w:spacing w:line="240" w:lineRule="auto"/>
        <w:ind w:firstLine="720"/>
        <w:jc w:val="both"/>
        <w:rPr>
          <w:sz w:val="27"/>
          <w:szCs w:val="27"/>
          <w:lang w:val="nl-NL"/>
        </w:rPr>
      </w:pPr>
      <w:r w:rsidRPr="00DB1484">
        <w:rPr>
          <w:sz w:val="27"/>
          <w:szCs w:val="27"/>
          <w:lang w:val="nl-NL"/>
        </w:rPr>
        <w:t>Cấp cộng đồng: Các cộng đồng bị ảnh hưởng cử đại diện của mình tham gia vào Tổ kiểm kê tài sản bị ảnh hưởng để giám sát quá trình thực hiện và ký vào Biên bản kiểm kê tài sản bị ảnh hưởng của các hộ gia đình.</w:t>
      </w:r>
    </w:p>
    <w:p w:rsidR="008E0942" w:rsidRDefault="008E0942" w:rsidP="00A12AEA">
      <w:pPr>
        <w:rPr>
          <w:rFonts w:eastAsia="Calibri"/>
        </w:rPr>
        <w:sectPr w:rsidR="008E0942" w:rsidSect="006B6DC6">
          <w:headerReference w:type="default" r:id="rId34"/>
          <w:footerReference w:type="default" r:id="rId35"/>
          <w:footnotePr>
            <w:numRestart w:val="eachPage"/>
          </w:footnotePr>
          <w:pgSz w:w="11909" w:h="16834" w:code="9"/>
          <w:pgMar w:top="1134" w:right="907" w:bottom="1134" w:left="1701" w:header="426" w:footer="45" w:gutter="0"/>
          <w:cols w:space="720"/>
          <w:docGrid w:linePitch="367"/>
        </w:sectPr>
      </w:pPr>
      <w:bookmarkStart w:id="389" w:name="_Toc462068427"/>
    </w:p>
    <w:p w:rsidR="003565A0" w:rsidRDefault="00EB6750" w:rsidP="00EB6750">
      <w:pPr>
        <w:jc w:val="center"/>
        <w:rPr>
          <w:rFonts w:eastAsia="Calibri"/>
          <w:b/>
          <w:color w:val="FF0000"/>
          <w:kern w:val="32"/>
          <w:sz w:val="28"/>
          <w:szCs w:val="24"/>
        </w:rPr>
      </w:pPr>
      <w:r w:rsidRPr="00EB6750">
        <w:rPr>
          <w:rFonts w:eastAsia="Calibri"/>
          <w:noProof/>
        </w:rPr>
        <w:lastRenderedPageBreak/>
        <w:drawing>
          <wp:inline distT="0" distB="0" distL="0" distR="0" wp14:anchorId="5FCA1501" wp14:editId="6694A10D">
            <wp:extent cx="8599470" cy="563023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99170" cy="5630042"/>
                    </a:xfrm>
                    <a:prstGeom prst="rect">
                      <a:avLst/>
                    </a:prstGeom>
                    <a:noFill/>
                    <a:ln>
                      <a:noFill/>
                    </a:ln>
                  </pic:spPr>
                </pic:pic>
              </a:graphicData>
            </a:graphic>
          </wp:inline>
        </w:drawing>
      </w:r>
      <w:r w:rsidR="003565A0">
        <w:rPr>
          <w:rFonts w:eastAsia="Calibri"/>
        </w:rPr>
        <w:br w:type="page"/>
      </w:r>
    </w:p>
    <w:p w:rsidR="008E0942" w:rsidRDefault="008E0942" w:rsidP="005549C0">
      <w:pPr>
        <w:pStyle w:val="01"/>
        <w:rPr>
          <w:rFonts w:eastAsia="Calibri"/>
        </w:rPr>
        <w:sectPr w:rsidR="008E0942" w:rsidSect="008E0942">
          <w:footnotePr>
            <w:numRestart w:val="eachPage"/>
          </w:footnotePr>
          <w:pgSz w:w="16834" w:h="11909" w:orient="landscape" w:code="9"/>
          <w:pgMar w:top="1701" w:right="1247" w:bottom="1134" w:left="1134" w:header="720" w:footer="756" w:gutter="0"/>
          <w:cols w:space="720"/>
          <w:docGrid w:linePitch="367"/>
        </w:sectPr>
      </w:pPr>
    </w:p>
    <w:p w:rsidR="000E41EE" w:rsidRDefault="000E41EE" w:rsidP="005549C0">
      <w:pPr>
        <w:pStyle w:val="01"/>
        <w:rPr>
          <w:rFonts w:eastAsia="Calibri"/>
        </w:rPr>
      </w:pPr>
      <w:bookmarkStart w:id="390" w:name="_Toc489374083"/>
      <w:r w:rsidRPr="000E41EE">
        <w:rPr>
          <w:rFonts w:eastAsia="Calibri"/>
        </w:rPr>
        <w:lastRenderedPageBreak/>
        <w:t>TỔNG MỨC ĐẦU TƯ, CƠ CẤU NGUỒN VỐN</w:t>
      </w:r>
      <w:bookmarkEnd w:id="390"/>
      <w:r w:rsidRPr="000E41EE">
        <w:rPr>
          <w:rFonts w:eastAsia="Calibri"/>
        </w:rPr>
        <w:t xml:space="preserve"> </w:t>
      </w:r>
    </w:p>
    <w:p w:rsidR="000E41EE" w:rsidRPr="000E41EE" w:rsidRDefault="00DB1484" w:rsidP="00DB1484">
      <w:pPr>
        <w:pStyle w:val="01"/>
        <w:numPr>
          <w:ilvl w:val="0"/>
          <w:numId w:val="0"/>
        </w:numPr>
        <w:jc w:val="left"/>
        <w:rPr>
          <w:rFonts w:eastAsia="Calibri"/>
        </w:rPr>
      </w:pPr>
      <w:r>
        <w:rPr>
          <w:rFonts w:eastAsia="Calibri"/>
        </w:rPr>
        <w:t xml:space="preserve">                               </w:t>
      </w:r>
      <w:r w:rsidR="000E41EE">
        <w:rPr>
          <w:rFonts w:eastAsia="Calibri"/>
        </w:rPr>
        <w:t xml:space="preserve">             </w:t>
      </w:r>
      <w:bookmarkStart w:id="391" w:name="_Toc489374084"/>
      <w:r w:rsidR="000E41EE" w:rsidRPr="000E41EE">
        <w:rPr>
          <w:rFonts w:eastAsia="Calibri"/>
        </w:rPr>
        <w:t>VÀ KẾ HOẠCH TÀI CHÍNH</w:t>
      </w:r>
      <w:bookmarkEnd w:id="389"/>
      <w:bookmarkEnd w:id="391"/>
    </w:p>
    <w:p w:rsidR="000E41EE" w:rsidRDefault="000E41EE" w:rsidP="00D41AE3">
      <w:pPr>
        <w:pStyle w:val="02"/>
        <w:rPr>
          <w:rFonts w:eastAsia="Calibri"/>
          <w:lang w:val="pt-BR"/>
        </w:rPr>
      </w:pPr>
      <w:bookmarkStart w:id="392" w:name="_Toc461797760"/>
      <w:bookmarkStart w:id="393" w:name="_Toc462068428"/>
      <w:bookmarkStart w:id="394" w:name="_Toc489374085"/>
      <w:r w:rsidRPr="000E41EE">
        <w:rPr>
          <w:rFonts w:eastAsia="Calibri"/>
          <w:lang w:val="pt-BR"/>
        </w:rPr>
        <w:t>TỔNG MỨC ĐẦU TƯ</w:t>
      </w:r>
      <w:bookmarkEnd w:id="392"/>
      <w:bookmarkEnd w:id="393"/>
      <w:r w:rsidRPr="000E41EE">
        <w:rPr>
          <w:rFonts w:eastAsia="Calibri"/>
          <w:lang w:val="pt-BR"/>
        </w:rPr>
        <w:t>.</w:t>
      </w:r>
      <w:bookmarkStart w:id="395" w:name="_Toc461797761"/>
      <w:bookmarkStart w:id="396" w:name="_Toc462068429"/>
      <w:bookmarkEnd w:id="394"/>
    </w:p>
    <w:p w:rsidR="000B6F4B" w:rsidRPr="000B6F4B" w:rsidRDefault="000B6F4B" w:rsidP="000B6F4B">
      <w:pPr>
        <w:pStyle w:val="03"/>
        <w:rPr>
          <w:rFonts w:eastAsia="Calibri"/>
          <w:szCs w:val="27"/>
        </w:rPr>
      </w:pPr>
      <w:bookmarkStart w:id="397" w:name="_Toc489374086"/>
      <w:r w:rsidRPr="000B6F4B">
        <w:rPr>
          <w:rFonts w:eastAsia="Calibri"/>
          <w:szCs w:val="27"/>
        </w:rPr>
        <w:t>Các thành phần trong tổng mức đầu tư</w:t>
      </w:r>
      <w:bookmarkEnd w:id="397"/>
    </w:p>
    <w:p w:rsidR="000B6F4B" w:rsidRPr="000B6F4B" w:rsidRDefault="000B6F4B" w:rsidP="000B6F4B">
      <w:pPr>
        <w:spacing w:line="264" w:lineRule="auto"/>
        <w:ind w:firstLine="720"/>
        <w:jc w:val="both"/>
        <w:outlineLvl w:val="0"/>
        <w:rPr>
          <w:rFonts w:eastAsia="Calibri"/>
          <w:sz w:val="27"/>
          <w:szCs w:val="27"/>
        </w:rPr>
      </w:pPr>
      <w:r w:rsidRPr="000B6F4B">
        <w:rPr>
          <w:rFonts w:eastAsia="Calibri"/>
          <w:sz w:val="27"/>
          <w:szCs w:val="27"/>
        </w:rPr>
        <w:t>Để xác định chi phí đầu tư cho một đơn vị nước, cần xác định tổng chi phí đầu tư từ công trình đầu mối đến mặt ruộng và các hỗ trợ phi công trình khác để đạt được các lợi ích tổng thể. Theo biên bản ghi nhớ tháng 3/2016, tiểu dự án sẽ hỗ trợ tài chính cho các hạng mục đầu tư từ công trình đầu mối đến điểm chuyển giao quản lý tưới của WUGs, các thành phần chi phí được hỗ trợ bởi tiểu dự án bao gồm:</w:t>
      </w:r>
    </w:p>
    <w:p w:rsidR="000B6F4B" w:rsidRPr="000B6F4B" w:rsidRDefault="000B6F4B" w:rsidP="000B6F4B">
      <w:pPr>
        <w:spacing w:line="264" w:lineRule="auto"/>
        <w:ind w:firstLine="720"/>
        <w:jc w:val="both"/>
        <w:outlineLvl w:val="0"/>
        <w:rPr>
          <w:rFonts w:eastAsia="Calibri"/>
          <w:sz w:val="27"/>
          <w:szCs w:val="27"/>
        </w:rPr>
      </w:pPr>
      <w:r w:rsidRPr="000B6F4B">
        <w:rPr>
          <w:rFonts w:eastAsia="Calibri"/>
          <w:sz w:val="27"/>
          <w:szCs w:val="27"/>
        </w:rPr>
        <w:t>Chi phí Giải phóng mặt bằng và đền bù được chi trả để: i) đền bù chiếm đất lâu dài các hạng mục đường ống dẫn nước, đường giao thông; ii) đền bù chiếm đất tạm thời trong thời gian xây dựng; iii) bồi thường tài sản trên đất bao gồm hạ tầng, nhà cửa, cây cối, hoa màu...; iv) hỗ trợ tái định cư, định canh, ổn định sản xuất, sinh hoạt; v) chi phí lập phương án bồi thường, hỗ trợ và tái định cư, định canh; vi) chi phí thực hiện giải phóng mặt bằng và đền bù.</w:t>
      </w:r>
    </w:p>
    <w:p w:rsidR="000B6F4B" w:rsidRPr="000B6F4B" w:rsidRDefault="000B6F4B" w:rsidP="000B6F4B">
      <w:pPr>
        <w:spacing w:line="264" w:lineRule="auto"/>
        <w:ind w:firstLine="720"/>
        <w:jc w:val="both"/>
        <w:outlineLvl w:val="0"/>
        <w:rPr>
          <w:rFonts w:eastAsia="Calibri"/>
          <w:sz w:val="27"/>
          <w:szCs w:val="27"/>
        </w:rPr>
      </w:pPr>
      <w:r w:rsidRPr="000B6F4B">
        <w:rPr>
          <w:rFonts w:eastAsia="Calibri"/>
          <w:sz w:val="27"/>
          <w:szCs w:val="27"/>
        </w:rPr>
        <w:t>Chi phí xây dựng được chi trả cho chi phí chuẩn bị thi công (phát quang, dọn dẹp mặt bằng), xây dựng các hạng mục đường ống dẫn nước và đường giao thông, xây dựng lán trại và các công trình tạm phục vụ thi công.</w:t>
      </w:r>
    </w:p>
    <w:p w:rsidR="000B6F4B" w:rsidRPr="000B6F4B" w:rsidRDefault="000B6F4B" w:rsidP="000B6F4B">
      <w:pPr>
        <w:spacing w:line="264" w:lineRule="auto"/>
        <w:ind w:firstLine="720"/>
        <w:jc w:val="both"/>
        <w:outlineLvl w:val="0"/>
        <w:rPr>
          <w:rFonts w:eastAsia="Calibri"/>
          <w:sz w:val="27"/>
          <w:szCs w:val="27"/>
        </w:rPr>
      </w:pPr>
      <w:r w:rsidRPr="000B6F4B">
        <w:rPr>
          <w:rFonts w:eastAsia="Calibri"/>
          <w:sz w:val="27"/>
          <w:szCs w:val="27"/>
        </w:rPr>
        <w:t xml:space="preserve">Chi phí thiết bị được chi trả cho thiết bị đo đếm áp lực, lưu lượng trên điểm chuyển giao quản lý giữa IMC với WUGs và giữa WUGs với hộ/nhóm hộ sử dụng nước. </w:t>
      </w:r>
    </w:p>
    <w:p w:rsidR="000B6F4B" w:rsidRPr="000B6F4B" w:rsidRDefault="000B6F4B" w:rsidP="000B6F4B">
      <w:pPr>
        <w:spacing w:line="264" w:lineRule="auto"/>
        <w:ind w:firstLine="720"/>
        <w:jc w:val="both"/>
        <w:outlineLvl w:val="0"/>
        <w:rPr>
          <w:rFonts w:eastAsia="Calibri"/>
          <w:sz w:val="27"/>
          <w:szCs w:val="27"/>
        </w:rPr>
      </w:pPr>
      <w:r w:rsidRPr="000B6F4B">
        <w:rPr>
          <w:rFonts w:eastAsia="Calibri"/>
          <w:sz w:val="27"/>
          <w:szCs w:val="27"/>
        </w:rPr>
        <w:t>Chi phí quản lý dự án chi trả cho việc tổ chức quản lý việc thực hiện các công việc quản lý dự án từ giai đoạn chuẩn bị dự án, thực hiện dự án đến khi hoàn thành nghiệm thu bàn giao, đưa công trình vào khai thác sử dụng.</w:t>
      </w:r>
    </w:p>
    <w:p w:rsidR="000B6F4B" w:rsidRPr="000B6F4B" w:rsidRDefault="000B6F4B" w:rsidP="000B6F4B">
      <w:pPr>
        <w:spacing w:line="264" w:lineRule="auto"/>
        <w:ind w:firstLine="720"/>
        <w:jc w:val="both"/>
        <w:outlineLvl w:val="0"/>
        <w:rPr>
          <w:rFonts w:eastAsia="Calibri"/>
          <w:sz w:val="27"/>
          <w:szCs w:val="27"/>
        </w:rPr>
      </w:pPr>
      <w:r w:rsidRPr="000B6F4B">
        <w:rPr>
          <w:rFonts w:eastAsia="Calibri"/>
          <w:sz w:val="27"/>
          <w:szCs w:val="27"/>
        </w:rPr>
        <w:t>Chi phí tư vấn sẽ chi trả cho các tư vấn giai đoạn chuẩn bị và giai đoạn thực hiện dự án bao gồm chi phí khảo sát, thiết kế, thẩm tra các giai đoạn, giám sát, kiểm định...</w:t>
      </w:r>
    </w:p>
    <w:p w:rsidR="000B6F4B" w:rsidRPr="000B6F4B" w:rsidRDefault="000B6F4B" w:rsidP="000B6F4B">
      <w:pPr>
        <w:spacing w:line="264" w:lineRule="auto"/>
        <w:ind w:firstLine="720"/>
        <w:jc w:val="both"/>
        <w:outlineLvl w:val="0"/>
        <w:rPr>
          <w:rFonts w:eastAsia="Calibri"/>
          <w:sz w:val="27"/>
          <w:szCs w:val="27"/>
        </w:rPr>
      </w:pPr>
      <w:r w:rsidRPr="000B6F4B">
        <w:rPr>
          <w:rFonts w:eastAsia="Calibri"/>
          <w:sz w:val="27"/>
          <w:szCs w:val="27"/>
        </w:rPr>
        <w:t>Chi phí khác chi trả cho rà phá bom mìn, vật nổ; bảo hiểm công trình; quan trắc biến dạng công trình; kiểm toán, thẩm tra, phê duyệt quyết toán vốn đầu tư; khoản phí và lệ phí theo quy định.</w:t>
      </w:r>
    </w:p>
    <w:p w:rsidR="000B6F4B" w:rsidRPr="000B6F4B" w:rsidRDefault="000B6F4B" w:rsidP="000B6F4B">
      <w:pPr>
        <w:spacing w:line="264" w:lineRule="auto"/>
        <w:ind w:firstLine="720"/>
        <w:jc w:val="both"/>
        <w:outlineLvl w:val="0"/>
        <w:rPr>
          <w:rFonts w:eastAsia="Calibri"/>
          <w:iCs/>
          <w:sz w:val="27"/>
          <w:szCs w:val="27"/>
          <w:highlight w:val="yellow"/>
        </w:rPr>
      </w:pPr>
      <w:r w:rsidRPr="000B6F4B">
        <w:rPr>
          <w:rFonts w:eastAsia="Calibri"/>
          <w:sz w:val="27"/>
          <w:szCs w:val="27"/>
        </w:rPr>
        <w:t>Chi phí dự phòng bao gồm dự phòng khối lượng và dự phòng trượt giá trong thời gian thi công.</w:t>
      </w:r>
    </w:p>
    <w:p w:rsidR="000B6F4B" w:rsidRPr="000B6F4B" w:rsidRDefault="000B6F4B" w:rsidP="000B6F4B">
      <w:pPr>
        <w:pStyle w:val="03"/>
        <w:rPr>
          <w:rFonts w:eastAsia="Calibri"/>
          <w:szCs w:val="27"/>
        </w:rPr>
      </w:pPr>
      <w:bookmarkStart w:id="398" w:name="_Toc489374087"/>
      <w:r w:rsidRPr="000B6F4B">
        <w:rPr>
          <w:rFonts w:eastAsia="Calibri"/>
          <w:szCs w:val="27"/>
        </w:rPr>
        <w:t>Tính toán các chi phí</w:t>
      </w:r>
      <w:bookmarkEnd w:id="398"/>
    </w:p>
    <w:p w:rsidR="000B6F4B" w:rsidRPr="000B6F4B" w:rsidRDefault="000B6F4B" w:rsidP="000B6F4B">
      <w:pPr>
        <w:spacing w:line="264" w:lineRule="auto"/>
        <w:ind w:firstLine="720"/>
        <w:jc w:val="both"/>
        <w:rPr>
          <w:rFonts w:eastAsia="Calibri"/>
          <w:sz w:val="27"/>
          <w:szCs w:val="27"/>
        </w:rPr>
      </w:pPr>
      <w:r w:rsidRPr="000B6F4B">
        <w:rPr>
          <w:rFonts w:eastAsia="Calibri"/>
          <w:sz w:val="27"/>
          <w:szCs w:val="27"/>
        </w:rPr>
        <w:t>Tổng mức đầu tư được xác định từ khối lượng xây dựng tính theo thiết kế cơ sở và các yêu cầu cần thiết khác của tiểu dự án.</w:t>
      </w:r>
    </w:p>
    <w:p w:rsidR="000B6F4B" w:rsidRPr="000B6F4B" w:rsidRDefault="000B6F4B" w:rsidP="000B6F4B">
      <w:pPr>
        <w:spacing w:line="264" w:lineRule="auto"/>
        <w:ind w:firstLine="720"/>
        <w:jc w:val="both"/>
        <w:rPr>
          <w:rFonts w:eastAsia="Calibri"/>
          <w:sz w:val="27"/>
          <w:szCs w:val="27"/>
        </w:rPr>
      </w:pPr>
      <w:r w:rsidRPr="000B6F4B">
        <w:rPr>
          <w:rFonts w:eastAsia="Calibri"/>
          <w:sz w:val="27"/>
          <w:szCs w:val="27"/>
        </w:rPr>
        <w:lastRenderedPageBreak/>
        <w:t>Phương pháp xác định tổng mức đầu tư theo Phụ lục số 1 - Thông tư 06/2016/TT-BXD ngày 10/3/2016 của Bộ Xây dựng về Hướng dẫn xã định và quản lý chi phí đầu tư xây dựng.</w:t>
      </w:r>
    </w:p>
    <w:p w:rsidR="000B6F4B" w:rsidRPr="000B6F4B" w:rsidRDefault="000B6F4B" w:rsidP="000B6F4B">
      <w:pPr>
        <w:numPr>
          <w:ilvl w:val="0"/>
          <w:numId w:val="36"/>
        </w:numPr>
        <w:spacing w:after="120" w:line="264" w:lineRule="auto"/>
        <w:ind w:left="357" w:hanging="357"/>
        <w:jc w:val="both"/>
        <w:rPr>
          <w:rFonts w:eastAsia="Calibri"/>
          <w:sz w:val="27"/>
          <w:szCs w:val="27"/>
          <w:lang w:val="fr-FR"/>
        </w:rPr>
      </w:pPr>
      <w:r w:rsidRPr="000B6F4B">
        <w:rPr>
          <w:rFonts w:eastAsia="Calibri"/>
          <w:sz w:val="27"/>
          <w:szCs w:val="27"/>
          <w:lang w:val="fr-FR"/>
        </w:rPr>
        <w:t>Chi phí xây dựng</w:t>
      </w:r>
    </w:p>
    <w:p w:rsidR="000B6F4B" w:rsidRPr="000B6F4B" w:rsidRDefault="000B6F4B" w:rsidP="000B6F4B">
      <w:pPr>
        <w:numPr>
          <w:ilvl w:val="0"/>
          <w:numId w:val="28"/>
        </w:numPr>
        <w:spacing w:after="120" w:line="264" w:lineRule="auto"/>
        <w:ind w:left="357" w:hanging="357"/>
        <w:jc w:val="both"/>
        <w:rPr>
          <w:rFonts w:eastAsia="Calibri"/>
          <w:b/>
          <w:sz w:val="27"/>
          <w:szCs w:val="27"/>
          <w:lang w:val="nl-NL"/>
        </w:rPr>
      </w:pPr>
      <w:r w:rsidRPr="000B6F4B">
        <w:rPr>
          <w:rFonts w:eastAsia="Calibri"/>
          <w:sz w:val="27"/>
          <w:szCs w:val="27"/>
          <w:lang w:val="pt-BR"/>
        </w:rPr>
        <w:t>Khối lượng các công tác dựa vào hồ sơ thiết kế cơ sở lập tháng 9 năm 2016.</w:t>
      </w:r>
    </w:p>
    <w:p w:rsidR="000B6F4B" w:rsidRPr="000B6F4B" w:rsidRDefault="000B6F4B" w:rsidP="000B6F4B">
      <w:pPr>
        <w:numPr>
          <w:ilvl w:val="0"/>
          <w:numId w:val="28"/>
        </w:numPr>
        <w:spacing w:after="120" w:line="264" w:lineRule="auto"/>
        <w:ind w:left="357" w:hanging="357"/>
        <w:jc w:val="both"/>
        <w:rPr>
          <w:rFonts w:eastAsia="Calibri"/>
          <w:b/>
          <w:sz w:val="27"/>
          <w:szCs w:val="27"/>
          <w:lang w:val="nl-NL"/>
        </w:rPr>
      </w:pPr>
      <w:r w:rsidRPr="000B6F4B">
        <w:rPr>
          <w:rFonts w:eastAsia="Calibri"/>
          <w:sz w:val="27"/>
          <w:szCs w:val="27"/>
          <w:lang w:val="pt-BR"/>
        </w:rPr>
        <w:t>Biện pháp thi công xây dựng chính:</w:t>
      </w:r>
    </w:p>
    <w:p w:rsidR="000B6F4B" w:rsidRPr="000B6F4B" w:rsidRDefault="000B6F4B" w:rsidP="000B6F4B">
      <w:pPr>
        <w:numPr>
          <w:ilvl w:val="0"/>
          <w:numId w:val="37"/>
        </w:numPr>
        <w:spacing w:after="120" w:line="264" w:lineRule="auto"/>
        <w:jc w:val="both"/>
        <w:rPr>
          <w:rFonts w:eastAsia="Calibri"/>
          <w:sz w:val="27"/>
          <w:szCs w:val="27"/>
        </w:rPr>
      </w:pPr>
      <w:r w:rsidRPr="000B6F4B">
        <w:rPr>
          <w:rFonts w:eastAsia="Calibri"/>
          <w:sz w:val="27"/>
          <w:szCs w:val="27"/>
        </w:rPr>
        <w:t>Công tác đào, đắp đất: thi công thủ công và cơ giới kết hợp, biện pháp cơ giới sử dụng tổ hợp máy đào từ 0,4 ÷ 0,8m</w:t>
      </w:r>
      <w:r w:rsidRPr="000B6F4B">
        <w:rPr>
          <w:rFonts w:eastAsia="Calibri"/>
          <w:sz w:val="27"/>
          <w:szCs w:val="27"/>
          <w:vertAlign w:val="superscript"/>
        </w:rPr>
        <w:t>3</w:t>
      </w:r>
      <w:r w:rsidRPr="000B6F4B">
        <w:rPr>
          <w:rFonts w:eastAsia="Calibri"/>
          <w:sz w:val="27"/>
          <w:szCs w:val="27"/>
        </w:rPr>
        <w:t>, máy ủi 110CV, máy đầm cóc.</w:t>
      </w:r>
    </w:p>
    <w:p w:rsidR="000B6F4B" w:rsidRPr="000B6F4B" w:rsidRDefault="000B6F4B" w:rsidP="000B6F4B">
      <w:pPr>
        <w:numPr>
          <w:ilvl w:val="0"/>
          <w:numId w:val="37"/>
        </w:numPr>
        <w:spacing w:after="120" w:line="264" w:lineRule="auto"/>
        <w:jc w:val="both"/>
        <w:rPr>
          <w:rFonts w:eastAsia="Calibri"/>
          <w:sz w:val="27"/>
          <w:szCs w:val="27"/>
        </w:rPr>
      </w:pPr>
      <w:r w:rsidRPr="000B6F4B">
        <w:rPr>
          <w:rFonts w:eastAsia="Calibri"/>
          <w:sz w:val="27"/>
          <w:szCs w:val="27"/>
        </w:rPr>
        <w:t>Đất, đá thải sau khi đào được đổ gọn sang hai bên, sau khi lắp đặt thi công xong sẽ đắp lại theo đúng yêu cầu kỹ thuật.</w:t>
      </w:r>
    </w:p>
    <w:p w:rsidR="000B6F4B" w:rsidRPr="000B6F4B" w:rsidRDefault="000B6F4B" w:rsidP="000B6F4B">
      <w:pPr>
        <w:numPr>
          <w:ilvl w:val="0"/>
          <w:numId w:val="37"/>
        </w:numPr>
        <w:spacing w:after="120" w:line="264" w:lineRule="auto"/>
        <w:jc w:val="both"/>
        <w:rPr>
          <w:rFonts w:eastAsia="Calibri"/>
          <w:sz w:val="27"/>
          <w:szCs w:val="27"/>
        </w:rPr>
      </w:pPr>
      <w:r w:rsidRPr="000B6F4B">
        <w:rPr>
          <w:rFonts w:eastAsia="Calibri"/>
          <w:sz w:val="27"/>
          <w:szCs w:val="27"/>
        </w:rPr>
        <w:t>Công tác bê tông chủ yếu thi công thủ công, sử dụng trạm trộn 250 lít.</w:t>
      </w:r>
    </w:p>
    <w:p w:rsidR="000B6F4B" w:rsidRPr="000B6F4B" w:rsidRDefault="000B6F4B" w:rsidP="000B6F4B">
      <w:pPr>
        <w:numPr>
          <w:ilvl w:val="0"/>
          <w:numId w:val="37"/>
        </w:numPr>
        <w:spacing w:after="120" w:line="264" w:lineRule="auto"/>
        <w:jc w:val="both"/>
        <w:rPr>
          <w:rFonts w:eastAsia="Calibri"/>
          <w:sz w:val="27"/>
          <w:szCs w:val="27"/>
        </w:rPr>
      </w:pPr>
      <w:r w:rsidRPr="000B6F4B">
        <w:rPr>
          <w:rFonts w:eastAsia="Calibri"/>
          <w:sz w:val="27"/>
          <w:szCs w:val="27"/>
        </w:rPr>
        <w:t>Các công tác khác thi công thủ công kết hợp cơ giới.</w:t>
      </w:r>
    </w:p>
    <w:p w:rsidR="000B6F4B" w:rsidRPr="000B6F4B" w:rsidRDefault="000B6F4B" w:rsidP="000B6F4B">
      <w:pPr>
        <w:numPr>
          <w:ilvl w:val="0"/>
          <w:numId w:val="37"/>
        </w:numPr>
        <w:spacing w:after="120" w:line="264" w:lineRule="auto"/>
        <w:jc w:val="both"/>
        <w:rPr>
          <w:rFonts w:eastAsia="Calibri"/>
          <w:sz w:val="27"/>
          <w:szCs w:val="27"/>
        </w:rPr>
      </w:pPr>
      <w:r w:rsidRPr="000B6F4B">
        <w:rPr>
          <w:rFonts w:eastAsia="Calibri"/>
          <w:sz w:val="27"/>
          <w:szCs w:val="27"/>
        </w:rPr>
        <w:t>Công tác sản xuất và lắp dựng ván khuôn: Chủ yếu sử dụng ván khuôn gỗ và ván khuôn thép cho các hạng mục đổ bê tông.</w:t>
      </w:r>
    </w:p>
    <w:p w:rsidR="000B6F4B" w:rsidRPr="000B6F4B" w:rsidRDefault="000B6F4B" w:rsidP="000B6F4B">
      <w:pPr>
        <w:numPr>
          <w:ilvl w:val="0"/>
          <w:numId w:val="37"/>
        </w:numPr>
        <w:spacing w:after="120" w:line="264" w:lineRule="auto"/>
        <w:jc w:val="both"/>
        <w:rPr>
          <w:rFonts w:eastAsia="Calibri"/>
          <w:sz w:val="27"/>
          <w:szCs w:val="27"/>
        </w:rPr>
      </w:pPr>
      <w:r w:rsidRPr="000B6F4B">
        <w:rPr>
          <w:rFonts w:eastAsia="Calibri"/>
          <w:sz w:val="27"/>
          <w:szCs w:val="27"/>
        </w:rPr>
        <w:t>Lắp đặt ống HDPE bằng thủ công kết hợp cơ giới, nối ống bằng phương pháp hàn.</w:t>
      </w:r>
    </w:p>
    <w:p w:rsidR="000B6F4B" w:rsidRPr="000B6F4B" w:rsidRDefault="000B6F4B" w:rsidP="000B6F4B">
      <w:pPr>
        <w:numPr>
          <w:ilvl w:val="0"/>
          <w:numId w:val="28"/>
        </w:numPr>
        <w:spacing w:after="120" w:line="264" w:lineRule="auto"/>
        <w:ind w:left="357" w:hanging="357"/>
        <w:jc w:val="both"/>
        <w:rPr>
          <w:rFonts w:eastAsia="Calibri"/>
          <w:sz w:val="27"/>
          <w:szCs w:val="27"/>
          <w:lang w:val="pt-BR"/>
        </w:rPr>
      </w:pPr>
      <w:r w:rsidRPr="000B6F4B">
        <w:rPr>
          <w:rFonts w:eastAsia="Calibri"/>
          <w:sz w:val="27"/>
          <w:szCs w:val="27"/>
          <w:lang w:val="pt-BR"/>
        </w:rPr>
        <w:t xml:space="preserve">Cơ sở lập đơn giá xây dựng </w:t>
      </w:r>
    </w:p>
    <w:p w:rsidR="000B6F4B" w:rsidRPr="000B6F4B" w:rsidRDefault="000B6F4B" w:rsidP="000B6F4B">
      <w:pPr>
        <w:numPr>
          <w:ilvl w:val="0"/>
          <w:numId w:val="37"/>
        </w:numPr>
        <w:spacing w:after="120" w:line="264" w:lineRule="auto"/>
        <w:jc w:val="both"/>
        <w:rPr>
          <w:rFonts w:eastAsia="Calibri"/>
          <w:sz w:val="27"/>
          <w:szCs w:val="27"/>
        </w:rPr>
      </w:pPr>
      <w:r w:rsidRPr="000B6F4B">
        <w:rPr>
          <w:rFonts w:eastAsia="Calibri"/>
          <w:sz w:val="27"/>
          <w:szCs w:val="27"/>
        </w:rPr>
        <w:t xml:space="preserve">Định mức: </w:t>
      </w:r>
    </w:p>
    <w:p w:rsidR="000B6F4B" w:rsidRPr="000B6F4B" w:rsidRDefault="000B6F4B" w:rsidP="000B6F4B">
      <w:pPr>
        <w:numPr>
          <w:ilvl w:val="0"/>
          <w:numId w:val="38"/>
        </w:numPr>
        <w:spacing w:after="120" w:line="264" w:lineRule="auto"/>
        <w:jc w:val="both"/>
        <w:rPr>
          <w:rFonts w:eastAsia="Calibri"/>
          <w:sz w:val="27"/>
          <w:szCs w:val="27"/>
        </w:rPr>
      </w:pPr>
      <w:r w:rsidRPr="000B6F4B">
        <w:rPr>
          <w:rFonts w:eastAsia="Calibri"/>
          <w:sz w:val="27"/>
          <w:szCs w:val="27"/>
        </w:rPr>
        <w:t>Định mức 1777/2007/ QĐ-BXD ngày 16/8/2007 của Bộ xây dựng.</w:t>
      </w:r>
    </w:p>
    <w:p w:rsidR="000B6F4B" w:rsidRPr="000B6F4B" w:rsidRDefault="000B6F4B" w:rsidP="000B6F4B">
      <w:pPr>
        <w:numPr>
          <w:ilvl w:val="0"/>
          <w:numId w:val="38"/>
        </w:numPr>
        <w:spacing w:after="120" w:line="264" w:lineRule="auto"/>
        <w:jc w:val="both"/>
        <w:rPr>
          <w:rFonts w:eastAsia="Calibri"/>
          <w:sz w:val="27"/>
          <w:szCs w:val="27"/>
        </w:rPr>
      </w:pPr>
      <w:r w:rsidRPr="000B6F4B">
        <w:rPr>
          <w:rFonts w:eastAsia="Calibri"/>
          <w:sz w:val="27"/>
          <w:szCs w:val="27"/>
        </w:rPr>
        <w:t>Định mức 1173/QĐ-BXD ngày 26/12/2012 của Bộ Xây dựng.</w:t>
      </w:r>
    </w:p>
    <w:p w:rsidR="000B6F4B" w:rsidRPr="000B6F4B" w:rsidRDefault="000B6F4B" w:rsidP="000B6F4B">
      <w:pPr>
        <w:numPr>
          <w:ilvl w:val="0"/>
          <w:numId w:val="38"/>
        </w:numPr>
        <w:spacing w:after="120" w:line="264" w:lineRule="auto"/>
        <w:jc w:val="both"/>
        <w:rPr>
          <w:rFonts w:eastAsia="Calibri"/>
          <w:sz w:val="27"/>
          <w:szCs w:val="27"/>
        </w:rPr>
      </w:pPr>
      <w:r w:rsidRPr="000B6F4B">
        <w:rPr>
          <w:rFonts w:eastAsia="Calibri"/>
          <w:sz w:val="27"/>
          <w:szCs w:val="27"/>
        </w:rPr>
        <w:t>Định mức 587/QĐ-BXD ngày 29/5/2014 của Bộ Xây dựng.</w:t>
      </w:r>
    </w:p>
    <w:p w:rsidR="000B6F4B" w:rsidRPr="000B6F4B" w:rsidRDefault="000B6F4B" w:rsidP="000B6F4B">
      <w:pPr>
        <w:shd w:val="clear" w:color="auto" w:fill="FFFFFF"/>
        <w:spacing w:before="0" w:line="264" w:lineRule="auto"/>
        <w:jc w:val="both"/>
        <w:rPr>
          <w:rFonts w:eastAsia="Calibri"/>
          <w:sz w:val="27"/>
          <w:szCs w:val="27"/>
        </w:rPr>
      </w:pPr>
      <w:r w:rsidRPr="000B6F4B">
        <w:rPr>
          <w:rFonts w:eastAsia="Calibri"/>
          <w:sz w:val="27"/>
          <w:szCs w:val="27"/>
        </w:rPr>
        <w:t xml:space="preserve">   </w:t>
      </w:r>
      <w:r w:rsidRPr="000B6F4B">
        <w:rPr>
          <w:rFonts w:eastAsia="Calibri"/>
          <w:sz w:val="27"/>
          <w:szCs w:val="27"/>
        </w:rPr>
        <w:tab/>
        <w:t xml:space="preserve"> +  Quyết định số: 236/QĐ-BXD ngày 04/4/2017 về việc Công bố Định mức dự toán xây dựng công trình phần lắp đặt (bổ sung)</w:t>
      </w:r>
    </w:p>
    <w:p w:rsidR="000B6F4B" w:rsidRPr="000B6F4B" w:rsidRDefault="000B6F4B" w:rsidP="000B6F4B">
      <w:pPr>
        <w:numPr>
          <w:ilvl w:val="0"/>
          <w:numId w:val="37"/>
        </w:numPr>
        <w:spacing w:after="120" w:line="264" w:lineRule="auto"/>
        <w:jc w:val="both"/>
        <w:rPr>
          <w:rFonts w:eastAsia="Calibri"/>
          <w:sz w:val="27"/>
          <w:szCs w:val="27"/>
        </w:rPr>
      </w:pPr>
      <w:r w:rsidRPr="000B6F4B">
        <w:rPr>
          <w:rFonts w:eastAsia="Calibri"/>
          <w:sz w:val="27"/>
          <w:szCs w:val="27"/>
        </w:rPr>
        <w:t>Giá vật liệu đến hiện trường xây lắp</w:t>
      </w:r>
    </w:p>
    <w:p w:rsidR="000B6F4B" w:rsidRPr="000B6F4B" w:rsidRDefault="000B6F4B" w:rsidP="000B6F4B">
      <w:pPr>
        <w:spacing w:after="120" w:line="264" w:lineRule="auto"/>
        <w:ind w:firstLine="720"/>
        <w:jc w:val="both"/>
        <w:rPr>
          <w:rFonts w:eastAsia="Calibri"/>
          <w:sz w:val="27"/>
          <w:szCs w:val="27"/>
        </w:rPr>
      </w:pPr>
      <w:r w:rsidRPr="000B6F4B">
        <w:rPr>
          <w:rFonts w:eastAsia="Calibri"/>
          <w:sz w:val="27"/>
          <w:szCs w:val="27"/>
        </w:rPr>
        <w:t>+ Giá vật liệu tham khảo thông báo giá số 1850/SXD-QLXD ngày 12/7/2016  của Sở Xây Dựng tỉnh Ninh Thuận về việc công bố giá VLXD quý III/2016 và công bố điều chỉnh giá số 2191 ngày 10/8/2016 trên địa bàn tỉnh Ninh Thuận.</w:t>
      </w:r>
    </w:p>
    <w:p w:rsidR="000B6F4B" w:rsidRPr="000B6F4B" w:rsidRDefault="000B6F4B" w:rsidP="000B6F4B">
      <w:pPr>
        <w:spacing w:after="120" w:line="264" w:lineRule="auto"/>
        <w:ind w:firstLine="720"/>
        <w:jc w:val="both"/>
        <w:rPr>
          <w:rFonts w:eastAsia="Calibri"/>
          <w:sz w:val="27"/>
          <w:szCs w:val="27"/>
        </w:rPr>
      </w:pPr>
      <w:r w:rsidRPr="000B6F4B">
        <w:rPr>
          <w:rFonts w:eastAsia="Calibri"/>
          <w:sz w:val="27"/>
          <w:szCs w:val="27"/>
        </w:rPr>
        <w:t>+ Quyết định số 31/2013/QĐ-UBND ngày 18/6/2013 của UBND tỉnh Ninh Thuận về việc ban hành biểu cước vận chuyển hàng hóa bằng ô tô các mặt hàng thuộc danh mục trợ giá, trợ cước.</w:t>
      </w:r>
    </w:p>
    <w:p w:rsidR="000B6F4B" w:rsidRPr="000B6F4B" w:rsidRDefault="000B6F4B" w:rsidP="000B6F4B">
      <w:pPr>
        <w:numPr>
          <w:ilvl w:val="0"/>
          <w:numId w:val="38"/>
        </w:numPr>
        <w:spacing w:after="120" w:line="264" w:lineRule="auto"/>
        <w:jc w:val="both"/>
        <w:rPr>
          <w:rFonts w:eastAsia="Calibri"/>
          <w:sz w:val="27"/>
          <w:szCs w:val="27"/>
        </w:rPr>
      </w:pPr>
      <w:r w:rsidRPr="000B6F4B">
        <w:rPr>
          <w:rFonts w:eastAsia="Calibri"/>
          <w:sz w:val="27"/>
          <w:szCs w:val="27"/>
        </w:rPr>
        <w:t>Chi phí vận chuyển phụ kiện ống các loại tạm tính 5% giá mua.</w:t>
      </w:r>
    </w:p>
    <w:p w:rsidR="000B6F4B" w:rsidRPr="000B6F4B" w:rsidRDefault="000B6F4B" w:rsidP="000B6F4B">
      <w:pPr>
        <w:spacing w:after="120" w:line="264" w:lineRule="auto"/>
        <w:ind w:firstLine="720"/>
        <w:jc w:val="both"/>
        <w:rPr>
          <w:rFonts w:eastAsia="Calibri"/>
          <w:sz w:val="27"/>
          <w:szCs w:val="27"/>
        </w:rPr>
      </w:pPr>
      <w:r w:rsidRPr="000B6F4B">
        <w:rPr>
          <w:rFonts w:eastAsia="Calibri"/>
          <w:sz w:val="27"/>
          <w:szCs w:val="27"/>
        </w:rPr>
        <w:t>+ Quyết định 640/QĐ-BGTVT ngày 4/4/2011 quy định về xếp loại đường để tính cước vận tải đường bộ năm  2011.</w:t>
      </w:r>
    </w:p>
    <w:p w:rsidR="000B6F4B" w:rsidRPr="000B6F4B" w:rsidRDefault="000B6F4B" w:rsidP="000B6F4B">
      <w:pPr>
        <w:numPr>
          <w:ilvl w:val="0"/>
          <w:numId w:val="28"/>
        </w:numPr>
        <w:spacing w:after="120" w:line="264" w:lineRule="auto"/>
        <w:ind w:left="357" w:hanging="357"/>
        <w:jc w:val="both"/>
        <w:rPr>
          <w:rFonts w:eastAsia="Calibri"/>
          <w:sz w:val="27"/>
          <w:szCs w:val="27"/>
          <w:lang w:val="pt-BR"/>
        </w:rPr>
      </w:pPr>
      <w:r w:rsidRPr="000B6F4B">
        <w:rPr>
          <w:rFonts w:eastAsia="Calibri"/>
          <w:sz w:val="27"/>
          <w:szCs w:val="27"/>
          <w:lang w:val="pt-BR"/>
        </w:rPr>
        <w:t>Nhân công</w:t>
      </w:r>
    </w:p>
    <w:p w:rsidR="000B6F4B" w:rsidRPr="000B6F4B" w:rsidRDefault="000B6F4B" w:rsidP="000B6F4B">
      <w:pPr>
        <w:spacing w:after="120" w:line="264" w:lineRule="auto"/>
        <w:ind w:firstLine="720"/>
        <w:jc w:val="both"/>
        <w:rPr>
          <w:rFonts w:eastAsia="Calibri"/>
          <w:sz w:val="27"/>
          <w:szCs w:val="27"/>
        </w:rPr>
      </w:pPr>
      <w:r w:rsidRPr="000B6F4B">
        <w:rPr>
          <w:rFonts w:eastAsia="Calibri"/>
          <w:sz w:val="27"/>
          <w:szCs w:val="27"/>
        </w:rPr>
        <w:lastRenderedPageBreak/>
        <w:t>Tiền lương nhân công được tính theo Quyết định số 30/2016/QĐ-UBND ngày 9/6/2016 của UBND tỉnh Ninh Thuận về việc công bố đơn giá nhân công trong quản lý chi phí đầu tư xây dựng.</w:t>
      </w:r>
    </w:p>
    <w:p w:rsidR="000B6F4B" w:rsidRPr="000B6F4B" w:rsidRDefault="000B6F4B" w:rsidP="000B6F4B">
      <w:pPr>
        <w:numPr>
          <w:ilvl w:val="0"/>
          <w:numId w:val="28"/>
        </w:numPr>
        <w:spacing w:after="120" w:line="264" w:lineRule="auto"/>
        <w:ind w:left="357" w:hanging="357"/>
        <w:jc w:val="both"/>
        <w:rPr>
          <w:rFonts w:eastAsia="Calibri"/>
          <w:b/>
          <w:sz w:val="27"/>
          <w:szCs w:val="27"/>
          <w:lang w:val="es-EC"/>
        </w:rPr>
      </w:pPr>
      <w:r w:rsidRPr="000B6F4B">
        <w:rPr>
          <w:rFonts w:eastAsia="Calibri"/>
          <w:sz w:val="27"/>
          <w:szCs w:val="27"/>
          <w:lang w:val="pt-BR"/>
        </w:rPr>
        <w:t>Giá dự toán ca máy</w:t>
      </w:r>
    </w:p>
    <w:p w:rsidR="000B6F4B" w:rsidRPr="000B6F4B" w:rsidRDefault="000B6F4B" w:rsidP="000B6F4B">
      <w:pPr>
        <w:spacing w:after="120" w:line="264" w:lineRule="auto"/>
        <w:ind w:firstLine="720"/>
        <w:jc w:val="both"/>
        <w:rPr>
          <w:rFonts w:eastAsia="Calibri"/>
          <w:sz w:val="27"/>
          <w:szCs w:val="27"/>
        </w:rPr>
      </w:pPr>
      <w:r w:rsidRPr="000B6F4B">
        <w:rPr>
          <w:rFonts w:eastAsia="Calibri"/>
          <w:sz w:val="27"/>
          <w:szCs w:val="27"/>
        </w:rPr>
        <w:t xml:space="preserve">Áp dụng Bảng giá ca máy và thiết bị thi công ban hành kèm theo Quyết định 1134/2015/QĐ-BXD ngày 08/10/2015 của Bộ Xây dựng  hướng dẫn phương pháp xác định giá ca máy và thiết bị thi công xây dựng công trình (trong đó nguyên giá ca máy tạm tính theo thông tư số 06/2010/TT-BXD ngày 26/05/2010 của Bộ Xây dựng và lương thợ lái máy theo Quyết định số 30/2016/QĐ-UBND ngày 9/6/2016 của UBND tỉnh Ninh Thuận). </w:t>
      </w:r>
    </w:p>
    <w:p w:rsidR="000B6F4B" w:rsidRPr="000B6F4B" w:rsidRDefault="000B6F4B" w:rsidP="000B6F4B">
      <w:pPr>
        <w:spacing w:after="120" w:line="264" w:lineRule="auto"/>
        <w:ind w:firstLine="720"/>
        <w:jc w:val="both"/>
        <w:rPr>
          <w:rFonts w:eastAsia="Calibri"/>
          <w:sz w:val="27"/>
          <w:szCs w:val="27"/>
        </w:rPr>
      </w:pPr>
      <w:r w:rsidRPr="000B6F4B">
        <w:rPr>
          <w:rFonts w:eastAsia="Calibri"/>
          <w:sz w:val="27"/>
          <w:szCs w:val="27"/>
        </w:rPr>
        <w:t>Giá xăng dầu tham khảo thông cáo báo chí  quý II/2017 của tập đoàn giá dầu khí Việt Nam, giá điện bình quân theo 2015.</w:t>
      </w:r>
    </w:p>
    <w:p w:rsidR="000B6F4B" w:rsidRPr="000B6F4B" w:rsidRDefault="000B6F4B" w:rsidP="000B6F4B">
      <w:pPr>
        <w:numPr>
          <w:ilvl w:val="0"/>
          <w:numId w:val="36"/>
        </w:numPr>
        <w:spacing w:after="120" w:line="264" w:lineRule="auto"/>
        <w:ind w:left="357" w:hanging="357"/>
        <w:jc w:val="both"/>
        <w:rPr>
          <w:rFonts w:eastAsia="Calibri"/>
          <w:b/>
          <w:sz w:val="27"/>
          <w:szCs w:val="27"/>
          <w:lang w:val="fr-FR"/>
        </w:rPr>
      </w:pPr>
      <w:r w:rsidRPr="000B6F4B">
        <w:rPr>
          <w:rFonts w:eastAsia="Calibri"/>
          <w:sz w:val="27"/>
          <w:szCs w:val="27"/>
          <w:lang w:val="fr-FR"/>
        </w:rPr>
        <w:t>Chi phí quản lý dự án</w:t>
      </w:r>
    </w:p>
    <w:p w:rsidR="000B6F4B" w:rsidRPr="000B6F4B" w:rsidRDefault="000B6F4B" w:rsidP="000B6F4B">
      <w:pPr>
        <w:spacing w:line="264" w:lineRule="auto"/>
        <w:ind w:firstLine="709"/>
        <w:jc w:val="both"/>
        <w:rPr>
          <w:rFonts w:eastAsia="Calibri"/>
          <w:sz w:val="27"/>
          <w:szCs w:val="27"/>
          <w:lang w:val="pt-BR"/>
        </w:rPr>
      </w:pPr>
      <w:r w:rsidRPr="000B6F4B">
        <w:rPr>
          <w:rFonts w:eastAsia="Calibri"/>
          <w:sz w:val="27"/>
          <w:szCs w:val="27"/>
          <w:lang w:val="pt-BR"/>
        </w:rPr>
        <w:t xml:space="preserve">Chi phí quản lý dự án áp dụng theo định mức tỷ lệ công bố kèm theo Quyết định số 79/QĐ-BXD ngày 12/02/2017 của Bộ Xây dựng. </w:t>
      </w:r>
    </w:p>
    <w:p w:rsidR="000B6F4B" w:rsidRPr="000B6F4B" w:rsidRDefault="000B6F4B" w:rsidP="000B6F4B">
      <w:pPr>
        <w:numPr>
          <w:ilvl w:val="0"/>
          <w:numId w:val="36"/>
        </w:numPr>
        <w:spacing w:after="120" w:line="264" w:lineRule="auto"/>
        <w:ind w:left="357" w:hanging="357"/>
        <w:jc w:val="both"/>
        <w:rPr>
          <w:rFonts w:eastAsia="Calibri"/>
          <w:sz w:val="27"/>
          <w:szCs w:val="27"/>
          <w:lang w:val="fr-FR"/>
        </w:rPr>
      </w:pPr>
      <w:r w:rsidRPr="000B6F4B">
        <w:rPr>
          <w:rFonts w:eastAsia="Calibri"/>
          <w:sz w:val="27"/>
          <w:szCs w:val="27"/>
          <w:lang w:val="fr-FR"/>
        </w:rPr>
        <w:t>Chi phí tư vấn đầu tư xây dựng công trình</w:t>
      </w:r>
    </w:p>
    <w:p w:rsidR="000B6F4B" w:rsidRPr="000B6F4B" w:rsidRDefault="000B6F4B" w:rsidP="000B6F4B">
      <w:pPr>
        <w:spacing w:line="264" w:lineRule="auto"/>
        <w:ind w:firstLine="720"/>
        <w:jc w:val="both"/>
        <w:rPr>
          <w:rFonts w:eastAsia="Calibri"/>
          <w:sz w:val="27"/>
          <w:szCs w:val="27"/>
          <w:lang w:val="pt-BR"/>
        </w:rPr>
      </w:pPr>
      <w:r w:rsidRPr="000B6F4B">
        <w:rPr>
          <w:rFonts w:eastAsia="Calibri"/>
          <w:sz w:val="27"/>
          <w:szCs w:val="27"/>
          <w:lang w:val="pt-BR"/>
        </w:rPr>
        <w:t>Các chi phí tư vấn đầu tư chủ yếu áp dụng theo định mức tỷ lệ công bố kèm theo Quyết định số 79/QĐ-BXD ngày 12/02/2017 của Bộ Xây dựng.</w:t>
      </w:r>
    </w:p>
    <w:p w:rsidR="000B6F4B" w:rsidRPr="000B6F4B" w:rsidRDefault="000B6F4B" w:rsidP="000B6F4B">
      <w:pPr>
        <w:spacing w:line="264" w:lineRule="auto"/>
        <w:ind w:firstLine="720"/>
        <w:jc w:val="both"/>
        <w:rPr>
          <w:rFonts w:eastAsia="Calibri"/>
          <w:sz w:val="27"/>
          <w:szCs w:val="27"/>
          <w:lang w:val="pt-BR"/>
        </w:rPr>
      </w:pPr>
      <w:r w:rsidRPr="000B6F4B">
        <w:rPr>
          <w:rFonts w:eastAsia="Calibri"/>
          <w:sz w:val="27"/>
          <w:szCs w:val="27"/>
          <w:lang w:val="pt-BR"/>
        </w:rPr>
        <w:t>Các chi phí tư vấn đầu tư khác được tạm tính và sẽ được chuẩn xác trong các giai đoạn tiếp theo.</w:t>
      </w:r>
    </w:p>
    <w:p w:rsidR="000B6F4B" w:rsidRPr="000B6F4B" w:rsidRDefault="000B6F4B" w:rsidP="000B6F4B">
      <w:pPr>
        <w:numPr>
          <w:ilvl w:val="0"/>
          <w:numId w:val="36"/>
        </w:numPr>
        <w:spacing w:after="120" w:line="264" w:lineRule="auto"/>
        <w:ind w:left="357" w:hanging="357"/>
        <w:jc w:val="both"/>
        <w:rPr>
          <w:rFonts w:eastAsia="Calibri"/>
          <w:sz w:val="27"/>
          <w:szCs w:val="27"/>
          <w:lang w:val="fr-FR"/>
        </w:rPr>
      </w:pPr>
      <w:r w:rsidRPr="000B6F4B">
        <w:rPr>
          <w:rFonts w:eastAsia="Calibri"/>
          <w:sz w:val="27"/>
          <w:szCs w:val="27"/>
          <w:lang w:val="fr-FR"/>
        </w:rPr>
        <w:t>Chi phí khác</w:t>
      </w:r>
    </w:p>
    <w:p w:rsidR="000B6F4B" w:rsidRPr="000B6F4B" w:rsidRDefault="000B6F4B" w:rsidP="000B6F4B">
      <w:pPr>
        <w:spacing w:line="264" w:lineRule="auto"/>
        <w:ind w:firstLine="720"/>
        <w:jc w:val="both"/>
        <w:rPr>
          <w:rFonts w:eastAsia="Calibri"/>
          <w:sz w:val="27"/>
          <w:szCs w:val="27"/>
          <w:lang w:val="pt-BR"/>
        </w:rPr>
      </w:pPr>
      <w:r w:rsidRPr="000B6F4B">
        <w:rPr>
          <w:rFonts w:eastAsia="Calibri"/>
          <w:sz w:val="27"/>
          <w:szCs w:val="27"/>
          <w:lang w:val="pt-BR"/>
        </w:rPr>
        <w:t>Các chi phí khác sẽ áp dụng các định mức hiện hành, trong trường hợp chưa có định mức sẽ tham khảo một số công trình tương tư:</w:t>
      </w:r>
    </w:p>
    <w:p w:rsidR="000B6F4B" w:rsidRPr="000B6F4B" w:rsidRDefault="000B6F4B" w:rsidP="000B6F4B">
      <w:pPr>
        <w:spacing w:after="120" w:line="264" w:lineRule="auto"/>
        <w:ind w:firstLine="720"/>
        <w:jc w:val="both"/>
        <w:rPr>
          <w:rFonts w:eastAsia="Calibri"/>
          <w:sz w:val="27"/>
          <w:szCs w:val="27"/>
        </w:rPr>
      </w:pPr>
      <w:r w:rsidRPr="000B6F4B">
        <w:rPr>
          <w:rFonts w:eastAsia="Calibri"/>
          <w:sz w:val="27"/>
          <w:szCs w:val="27"/>
        </w:rPr>
        <w:t>Thông tư 209/2016/TT-BTC về phí thẩm định dự án đầu tư xây dựng, phí thẩm định thiết kế cơ sở </w:t>
      </w:r>
    </w:p>
    <w:p w:rsidR="000B6F4B" w:rsidRPr="000B6F4B" w:rsidRDefault="000B6F4B" w:rsidP="000B6F4B">
      <w:pPr>
        <w:spacing w:line="264" w:lineRule="auto"/>
        <w:ind w:firstLine="720"/>
        <w:jc w:val="both"/>
        <w:rPr>
          <w:rFonts w:eastAsia="Calibri"/>
          <w:sz w:val="27"/>
          <w:szCs w:val="27"/>
          <w:lang w:val="pt-BR"/>
        </w:rPr>
      </w:pPr>
      <w:r w:rsidRPr="000B6F4B">
        <w:rPr>
          <w:rFonts w:eastAsia="Calibri"/>
          <w:sz w:val="27"/>
          <w:szCs w:val="27"/>
          <w:lang w:val="pt-BR"/>
        </w:rPr>
        <w:t xml:space="preserve">Chi phí thẩm tra, phê duyệt, quyết toán, chi phí kiểm toán theo Thông tư số 09/2016/TT-BTC ngày 18/1/2016 của Bộ Tài Chính hướng dẫn quyết toán dự án hoàn thành thuộc nguồn vốn nhà nước.          </w:t>
      </w:r>
    </w:p>
    <w:p w:rsidR="000B6F4B" w:rsidRPr="000B6F4B" w:rsidRDefault="000B6F4B" w:rsidP="000B6F4B">
      <w:pPr>
        <w:numPr>
          <w:ilvl w:val="0"/>
          <w:numId w:val="36"/>
        </w:numPr>
        <w:spacing w:after="120" w:line="264" w:lineRule="auto"/>
        <w:ind w:left="357" w:hanging="357"/>
        <w:jc w:val="both"/>
        <w:rPr>
          <w:rFonts w:eastAsia="Calibri"/>
          <w:sz w:val="27"/>
          <w:szCs w:val="27"/>
          <w:lang w:val="fr-FR"/>
        </w:rPr>
      </w:pPr>
      <w:r w:rsidRPr="000B6F4B">
        <w:rPr>
          <w:rFonts w:eastAsia="Calibri"/>
          <w:sz w:val="27"/>
          <w:szCs w:val="27"/>
          <w:lang w:val="fr-FR"/>
        </w:rPr>
        <w:t>Chi phí dự phòng</w:t>
      </w:r>
    </w:p>
    <w:p w:rsidR="000B6F4B" w:rsidRPr="000B6F4B" w:rsidRDefault="000B6F4B" w:rsidP="000B6F4B">
      <w:pPr>
        <w:spacing w:line="264" w:lineRule="auto"/>
        <w:ind w:firstLine="720"/>
        <w:jc w:val="both"/>
        <w:rPr>
          <w:rFonts w:eastAsia="Calibri"/>
          <w:sz w:val="27"/>
          <w:szCs w:val="27"/>
          <w:lang w:val="fr-FR"/>
        </w:rPr>
      </w:pPr>
      <w:r w:rsidRPr="000B6F4B">
        <w:rPr>
          <w:rFonts w:eastAsia="Calibri"/>
          <w:sz w:val="27"/>
          <w:szCs w:val="27"/>
          <w:lang w:val="fr-FR"/>
        </w:rPr>
        <w:t>Chi phí dự phòng bao gồm: chi phí dự phòng cho khối lượng công việc phát sinh chưa lường trước được khi lập dự án và chi phí dự phòng cho yếu tố trượt giá trong thời gian thực hiện dự án:</w:t>
      </w:r>
    </w:p>
    <w:p w:rsidR="000B6F4B" w:rsidRPr="000B6F4B" w:rsidRDefault="000B6F4B" w:rsidP="000B6F4B">
      <w:pPr>
        <w:spacing w:line="264" w:lineRule="auto"/>
        <w:ind w:firstLine="567"/>
        <w:jc w:val="both"/>
        <w:rPr>
          <w:rFonts w:eastAsia="Calibri"/>
          <w:sz w:val="27"/>
          <w:szCs w:val="27"/>
          <w:lang w:val="nl-NL"/>
        </w:rPr>
      </w:pPr>
      <w:r w:rsidRPr="000B6F4B">
        <w:rPr>
          <w:rFonts w:eastAsia="Calibri"/>
          <w:sz w:val="27"/>
          <w:szCs w:val="27"/>
          <w:lang w:val="nl-NL"/>
        </w:rPr>
        <w:t>Dự phòng chi phí cho yếu tố khối lượng công việc phát sinh được tính bằng 10% tổng chi phí xây dựng, chi phí thiết bị</w:t>
      </w:r>
    </w:p>
    <w:p w:rsidR="000B6F4B" w:rsidRPr="000B6F4B" w:rsidRDefault="000B6F4B" w:rsidP="000B6F4B">
      <w:pPr>
        <w:numPr>
          <w:ilvl w:val="0"/>
          <w:numId w:val="37"/>
        </w:numPr>
        <w:spacing w:line="264" w:lineRule="auto"/>
        <w:contextualSpacing/>
        <w:jc w:val="both"/>
        <w:rPr>
          <w:rFonts w:eastAsia="Calibri"/>
          <w:sz w:val="27"/>
          <w:szCs w:val="27"/>
          <w:lang w:val="nl-NL"/>
        </w:rPr>
      </w:pPr>
      <w:r w:rsidRPr="000B6F4B">
        <w:rPr>
          <w:rFonts w:eastAsia="Calibri"/>
          <w:sz w:val="27"/>
          <w:szCs w:val="27"/>
          <w:lang w:val="nl-NL"/>
        </w:rPr>
        <w:t xml:space="preserve">Dự phòng chi phí cho yếu tố trượt giá được tính theo thời gian thực hiện dự án và chỉ số giá xây dựng đối với từng loại công trình theo từng khu vực xây dựng. </w:t>
      </w:r>
    </w:p>
    <w:p w:rsidR="000B6F4B" w:rsidRPr="000B6F4B" w:rsidRDefault="000B6F4B" w:rsidP="000B6F4B">
      <w:pPr>
        <w:tabs>
          <w:tab w:val="left" w:pos="0"/>
        </w:tabs>
        <w:spacing w:line="264" w:lineRule="auto"/>
        <w:ind w:firstLine="567"/>
        <w:jc w:val="both"/>
        <w:rPr>
          <w:rFonts w:eastAsia="Calibri"/>
          <w:sz w:val="27"/>
          <w:szCs w:val="27"/>
        </w:rPr>
      </w:pPr>
      <w:r w:rsidRPr="000B6F4B">
        <w:rPr>
          <w:rFonts w:eastAsia="Calibri"/>
          <w:sz w:val="27"/>
          <w:szCs w:val="27"/>
        </w:rPr>
        <w:lastRenderedPageBreak/>
        <w:t xml:space="preserve">Căn cứ tính dự phòng trượt giá: </w:t>
      </w:r>
    </w:p>
    <w:p w:rsidR="000B6F4B" w:rsidRPr="000B6F4B" w:rsidRDefault="000B6F4B" w:rsidP="000B6F4B">
      <w:pPr>
        <w:numPr>
          <w:ilvl w:val="0"/>
          <w:numId w:val="39"/>
        </w:numPr>
        <w:tabs>
          <w:tab w:val="left" w:pos="0"/>
        </w:tabs>
        <w:spacing w:after="120" w:line="264" w:lineRule="auto"/>
        <w:ind w:left="0" w:hanging="11"/>
        <w:jc w:val="both"/>
        <w:rPr>
          <w:rFonts w:eastAsia="Calibri"/>
          <w:sz w:val="27"/>
          <w:szCs w:val="27"/>
        </w:rPr>
      </w:pPr>
      <w:r w:rsidRPr="000B6F4B">
        <w:rPr>
          <w:rFonts w:eastAsia="Calibri"/>
          <w:sz w:val="27"/>
          <w:szCs w:val="27"/>
        </w:rPr>
        <w:t>Theo hướng dẫn tại thông tư 06/2016/TT-BXD của Bộ Xây dựng:</w:t>
      </w:r>
    </w:p>
    <w:p w:rsidR="000B6F4B" w:rsidRPr="000B6F4B" w:rsidRDefault="000B6F4B" w:rsidP="000B6F4B">
      <w:pPr>
        <w:numPr>
          <w:ilvl w:val="0"/>
          <w:numId w:val="39"/>
        </w:numPr>
        <w:tabs>
          <w:tab w:val="left" w:pos="0"/>
        </w:tabs>
        <w:spacing w:after="120" w:line="264" w:lineRule="auto"/>
        <w:ind w:left="0" w:hanging="11"/>
        <w:jc w:val="both"/>
        <w:rPr>
          <w:rFonts w:eastAsia="Calibri"/>
          <w:sz w:val="27"/>
          <w:szCs w:val="27"/>
        </w:rPr>
      </w:pPr>
      <w:r w:rsidRPr="000B6F4B">
        <w:rPr>
          <w:rFonts w:eastAsia="Calibri"/>
          <w:sz w:val="27"/>
          <w:szCs w:val="27"/>
        </w:rPr>
        <w:t>Căn cứ vào chỉ số giá xây dựng của tỉnh có dự án công bố.</w:t>
      </w:r>
    </w:p>
    <w:p w:rsidR="000B6F4B" w:rsidRPr="000B6F4B" w:rsidRDefault="000B6F4B" w:rsidP="000B6F4B">
      <w:pPr>
        <w:spacing w:line="264" w:lineRule="auto"/>
        <w:ind w:firstLine="567"/>
        <w:jc w:val="both"/>
        <w:rPr>
          <w:rFonts w:eastAsia="Calibri"/>
          <w:sz w:val="27"/>
          <w:szCs w:val="27"/>
        </w:rPr>
      </w:pPr>
      <w:r w:rsidRPr="000B6F4B">
        <w:rPr>
          <w:rFonts w:eastAsia="Calibri"/>
          <w:sz w:val="27"/>
          <w:szCs w:val="27"/>
        </w:rPr>
        <w:t>Công trình có vốn đầu tư nhỏ, thời gian thi công dưới một năm thì tính theo trượt giá quý, ngược lại công trình có vốn đầu tư lớn, tiến độ thực hiện trên một năm thì tính trượt giá năm.</w:t>
      </w:r>
    </w:p>
    <w:p w:rsidR="000B6F4B" w:rsidRPr="000B6F4B" w:rsidRDefault="000B6F4B" w:rsidP="000B6F4B">
      <w:pPr>
        <w:pStyle w:val="03"/>
        <w:rPr>
          <w:rFonts w:eastAsia="Calibri"/>
        </w:rPr>
      </w:pPr>
      <w:bookmarkStart w:id="399" w:name="_Toc489374088"/>
      <w:r w:rsidRPr="000B6F4B">
        <w:rPr>
          <w:rFonts w:eastAsia="Calibri"/>
        </w:rPr>
        <w:t>Tổng mức đầu tư hợp phần 2.</w:t>
      </w:r>
      <w:bookmarkEnd w:id="399"/>
    </w:p>
    <w:p w:rsidR="000B6F4B" w:rsidRPr="00193676" w:rsidRDefault="00193676" w:rsidP="00193676">
      <w:pPr>
        <w:pStyle w:val="Caption"/>
      </w:pPr>
      <w:r>
        <w:t xml:space="preserve">Bảng 4. </w:t>
      </w:r>
      <w:r>
        <w:fldChar w:fldCharType="begin"/>
      </w:r>
      <w:r>
        <w:instrText xml:space="preserve"> SEQ Bảng_4. \* ARABIC </w:instrText>
      </w:r>
      <w:r>
        <w:fldChar w:fldCharType="separate"/>
      </w:r>
      <w:r w:rsidR="006F5EBB">
        <w:t>1</w:t>
      </w:r>
      <w:r>
        <w:fldChar w:fldCharType="end"/>
      </w:r>
      <w:r>
        <w:t xml:space="preserve">. </w:t>
      </w:r>
      <w:r w:rsidR="000B6F4B" w:rsidRPr="00193676">
        <w:t>Tổng hợp kinh phí hợp phầ</w:t>
      </w:r>
      <w:r>
        <w:t>n 2 – Phương án 1</w:t>
      </w:r>
    </w:p>
    <w:tbl>
      <w:tblPr>
        <w:tblW w:w="5000" w:type="pct"/>
        <w:tblLook w:val="04A0" w:firstRow="1" w:lastRow="0" w:firstColumn="1" w:lastColumn="0" w:noHBand="0" w:noVBand="1"/>
      </w:tblPr>
      <w:tblGrid>
        <w:gridCol w:w="932"/>
        <w:gridCol w:w="3878"/>
        <w:gridCol w:w="983"/>
        <w:gridCol w:w="1795"/>
        <w:gridCol w:w="1702"/>
      </w:tblGrid>
      <w:tr w:rsidR="000B6F4B" w:rsidRPr="000B6F4B" w:rsidTr="00193676">
        <w:trPr>
          <w:trHeight w:val="315"/>
        </w:trPr>
        <w:tc>
          <w:tcPr>
            <w:tcW w:w="50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color w:val="000000"/>
                <w:sz w:val="24"/>
                <w:szCs w:val="24"/>
              </w:rPr>
            </w:pPr>
            <w:r w:rsidRPr="000B6F4B">
              <w:rPr>
                <w:color w:val="000000"/>
                <w:sz w:val="24"/>
                <w:szCs w:val="24"/>
              </w:rPr>
              <w:t>TT</w:t>
            </w:r>
          </w:p>
        </w:tc>
        <w:tc>
          <w:tcPr>
            <w:tcW w:w="208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color w:val="000000"/>
                <w:sz w:val="24"/>
                <w:szCs w:val="24"/>
              </w:rPr>
            </w:pPr>
            <w:r w:rsidRPr="000B6F4B">
              <w:rPr>
                <w:color w:val="000000"/>
                <w:sz w:val="24"/>
                <w:szCs w:val="24"/>
              </w:rPr>
              <w:t>KHOẢN MỤC CHI PHÍ</w:t>
            </w:r>
          </w:p>
        </w:tc>
        <w:tc>
          <w:tcPr>
            <w:tcW w:w="52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color w:val="000000"/>
                <w:sz w:val="24"/>
                <w:szCs w:val="24"/>
              </w:rPr>
            </w:pPr>
            <w:r w:rsidRPr="000B6F4B">
              <w:rPr>
                <w:color w:val="000000"/>
                <w:sz w:val="24"/>
                <w:szCs w:val="24"/>
              </w:rPr>
              <w:t>Ký hiệu</w:t>
            </w:r>
          </w:p>
        </w:tc>
        <w:tc>
          <w:tcPr>
            <w:tcW w:w="1882" w:type="pct"/>
            <w:gridSpan w:val="2"/>
            <w:tcBorders>
              <w:top w:val="single" w:sz="4" w:space="0" w:color="auto"/>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color w:val="000000"/>
                <w:sz w:val="24"/>
                <w:szCs w:val="24"/>
              </w:rPr>
            </w:pPr>
            <w:r w:rsidRPr="000B6F4B">
              <w:rPr>
                <w:color w:val="000000"/>
                <w:sz w:val="24"/>
                <w:szCs w:val="24"/>
              </w:rPr>
              <w:t xml:space="preserve">GIÁ TRỊ SAU THUẾ </w:t>
            </w:r>
          </w:p>
        </w:tc>
      </w:tr>
      <w:tr w:rsidR="000B6F4B" w:rsidRPr="000B6F4B" w:rsidTr="00193676">
        <w:trPr>
          <w:trHeight w:val="315"/>
        </w:trPr>
        <w:tc>
          <w:tcPr>
            <w:tcW w:w="502" w:type="pct"/>
            <w:vMerge/>
            <w:tcBorders>
              <w:top w:val="single" w:sz="4" w:space="0" w:color="auto"/>
              <w:left w:val="single" w:sz="4" w:space="0" w:color="auto"/>
              <w:bottom w:val="single" w:sz="4" w:space="0" w:color="auto"/>
              <w:right w:val="single" w:sz="4" w:space="0" w:color="auto"/>
            </w:tcBorders>
            <w:vAlign w:val="center"/>
            <w:hideMark/>
          </w:tcPr>
          <w:p w:rsidR="000B6F4B" w:rsidRPr="000B6F4B" w:rsidRDefault="000B6F4B" w:rsidP="000B6F4B">
            <w:pPr>
              <w:widowControl/>
              <w:spacing w:before="0" w:line="240" w:lineRule="auto"/>
              <w:rPr>
                <w:color w:val="000000"/>
                <w:sz w:val="24"/>
                <w:szCs w:val="24"/>
              </w:rPr>
            </w:pPr>
          </w:p>
        </w:tc>
        <w:tc>
          <w:tcPr>
            <w:tcW w:w="2087" w:type="pct"/>
            <w:vMerge/>
            <w:tcBorders>
              <w:top w:val="single" w:sz="4" w:space="0" w:color="auto"/>
              <w:left w:val="single" w:sz="4" w:space="0" w:color="auto"/>
              <w:bottom w:val="single" w:sz="4" w:space="0" w:color="auto"/>
              <w:right w:val="single" w:sz="4" w:space="0" w:color="auto"/>
            </w:tcBorders>
            <w:vAlign w:val="center"/>
            <w:hideMark/>
          </w:tcPr>
          <w:p w:rsidR="000B6F4B" w:rsidRPr="000B6F4B" w:rsidRDefault="000B6F4B" w:rsidP="000B6F4B">
            <w:pPr>
              <w:widowControl/>
              <w:spacing w:before="0" w:line="240" w:lineRule="auto"/>
              <w:rPr>
                <w:color w:val="000000"/>
                <w:sz w:val="24"/>
                <w:szCs w:val="24"/>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0B6F4B" w:rsidRPr="000B6F4B" w:rsidRDefault="000B6F4B" w:rsidP="000B6F4B">
            <w:pPr>
              <w:widowControl/>
              <w:spacing w:before="0" w:line="240" w:lineRule="auto"/>
              <w:rPr>
                <w:color w:val="000000"/>
                <w:sz w:val="24"/>
                <w:szCs w:val="24"/>
              </w:rPr>
            </w:pPr>
          </w:p>
        </w:tc>
        <w:tc>
          <w:tcPr>
            <w:tcW w:w="966"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color w:val="000000"/>
                <w:sz w:val="24"/>
                <w:szCs w:val="24"/>
              </w:rPr>
            </w:pPr>
            <w:r w:rsidRPr="000B6F4B">
              <w:rPr>
                <w:color w:val="000000"/>
                <w:sz w:val="24"/>
                <w:szCs w:val="24"/>
              </w:rPr>
              <w:t>(106 vn đồng)</w:t>
            </w:r>
          </w:p>
        </w:tc>
        <w:tc>
          <w:tcPr>
            <w:tcW w:w="916"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color w:val="000000"/>
                <w:sz w:val="24"/>
                <w:szCs w:val="24"/>
              </w:rPr>
            </w:pPr>
            <w:r w:rsidRPr="000B6F4B">
              <w:rPr>
                <w:color w:val="000000"/>
                <w:sz w:val="24"/>
                <w:szCs w:val="24"/>
              </w:rPr>
              <w:t>USD)</w:t>
            </w:r>
          </w:p>
        </w:tc>
      </w:tr>
      <w:tr w:rsidR="000B6F4B" w:rsidRPr="000B6F4B" w:rsidTr="00193676">
        <w:trPr>
          <w:trHeight w:val="315"/>
        </w:trPr>
        <w:tc>
          <w:tcPr>
            <w:tcW w:w="502" w:type="pct"/>
            <w:tcBorders>
              <w:top w:val="nil"/>
              <w:left w:val="single" w:sz="4" w:space="0" w:color="auto"/>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b/>
                <w:bCs/>
                <w:color w:val="000000"/>
                <w:sz w:val="24"/>
                <w:szCs w:val="24"/>
              </w:rPr>
            </w:pPr>
            <w:r w:rsidRPr="000B6F4B">
              <w:rPr>
                <w:b/>
                <w:bCs/>
                <w:color w:val="000000"/>
                <w:sz w:val="24"/>
                <w:szCs w:val="24"/>
              </w:rPr>
              <w:t>1</w:t>
            </w:r>
          </w:p>
        </w:tc>
        <w:tc>
          <w:tcPr>
            <w:tcW w:w="2087"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rPr>
                <w:b/>
                <w:bCs/>
                <w:color w:val="000000"/>
                <w:sz w:val="24"/>
                <w:szCs w:val="24"/>
              </w:rPr>
            </w:pPr>
            <w:r w:rsidRPr="000B6F4B">
              <w:rPr>
                <w:b/>
                <w:bCs/>
                <w:color w:val="000000"/>
                <w:sz w:val="24"/>
                <w:szCs w:val="24"/>
              </w:rPr>
              <w:t>Chi phí xây dựng sau thuế</w:t>
            </w:r>
          </w:p>
        </w:tc>
        <w:tc>
          <w:tcPr>
            <w:tcW w:w="529"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b/>
                <w:bCs/>
                <w:color w:val="000000"/>
                <w:sz w:val="24"/>
                <w:szCs w:val="24"/>
              </w:rPr>
            </w:pPr>
            <w:r w:rsidRPr="000B6F4B">
              <w:rPr>
                <w:b/>
                <w:bCs/>
                <w:color w:val="000000"/>
                <w:sz w:val="24"/>
                <w:szCs w:val="24"/>
              </w:rPr>
              <w:t>Gxd</w:t>
            </w:r>
          </w:p>
        </w:tc>
        <w:tc>
          <w:tcPr>
            <w:tcW w:w="966"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right"/>
              <w:rPr>
                <w:b/>
                <w:bCs/>
                <w:color w:val="000000"/>
                <w:sz w:val="24"/>
                <w:szCs w:val="24"/>
              </w:rPr>
            </w:pPr>
            <w:r w:rsidRPr="000B6F4B">
              <w:rPr>
                <w:b/>
                <w:bCs/>
                <w:color w:val="000000"/>
                <w:sz w:val="24"/>
                <w:szCs w:val="24"/>
              </w:rPr>
              <w:t>223.507,7</w:t>
            </w:r>
          </w:p>
        </w:tc>
        <w:tc>
          <w:tcPr>
            <w:tcW w:w="916"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right"/>
              <w:rPr>
                <w:b/>
                <w:bCs/>
                <w:color w:val="000000"/>
                <w:sz w:val="24"/>
                <w:szCs w:val="24"/>
              </w:rPr>
            </w:pPr>
            <w:r w:rsidRPr="000B6F4B">
              <w:rPr>
                <w:b/>
                <w:bCs/>
                <w:color w:val="000000"/>
                <w:sz w:val="24"/>
                <w:szCs w:val="24"/>
              </w:rPr>
              <w:t>10.040.775,9</w:t>
            </w:r>
          </w:p>
        </w:tc>
      </w:tr>
      <w:tr w:rsidR="000B6F4B" w:rsidRPr="000B6F4B" w:rsidTr="00193676">
        <w:trPr>
          <w:trHeight w:val="375"/>
        </w:trPr>
        <w:tc>
          <w:tcPr>
            <w:tcW w:w="502" w:type="pct"/>
            <w:tcBorders>
              <w:top w:val="nil"/>
              <w:left w:val="single" w:sz="4" w:space="0" w:color="auto"/>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color w:val="000000"/>
                <w:sz w:val="24"/>
                <w:szCs w:val="24"/>
              </w:rPr>
            </w:pPr>
            <w:r w:rsidRPr="000B6F4B">
              <w:rPr>
                <w:color w:val="000000"/>
                <w:sz w:val="24"/>
                <w:szCs w:val="24"/>
              </w:rPr>
              <w:t>1.1</w:t>
            </w:r>
          </w:p>
        </w:tc>
        <w:tc>
          <w:tcPr>
            <w:tcW w:w="2087"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rPr>
                <w:color w:val="000000"/>
                <w:sz w:val="24"/>
                <w:szCs w:val="24"/>
              </w:rPr>
            </w:pPr>
            <w:r w:rsidRPr="000B6F4B">
              <w:rPr>
                <w:color w:val="000000"/>
                <w:sz w:val="24"/>
                <w:szCs w:val="24"/>
              </w:rPr>
              <w:t xml:space="preserve">Đường ống dẫn nước </w:t>
            </w:r>
          </w:p>
        </w:tc>
        <w:tc>
          <w:tcPr>
            <w:tcW w:w="529"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rPr>
                <w:color w:val="000000"/>
                <w:sz w:val="28"/>
                <w:szCs w:val="28"/>
              </w:rPr>
            </w:pPr>
            <w:r w:rsidRPr="000B6F4B">
              <w:rPr>
                <w:color w:val="000000"/>
                <w:sz w:val="28"/>
                <w:szCs w:val="28"/>
              </w:rPr>
              <w:t> </w:t>
            </w:r>
          </w:p>
        </w:tc>
        <w:tc>
          <w:tcPr>
            <w:tcW w:w="966"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right"/>
              <w:rPr>
                <w:color w:val="000000"/>
                <w:sz w:val="24"/>
                <w:szCs w:val="24"/>
              </w:rPr>
            </w:pPr>
            <w:r w:rsidRPr="000B6F4B">
              <w:rPr>
                <w:color w:val="000000"/>
                <w:sz w:val="24"/>
                <w:szCs w:val="24"/>
              </w:rPr>
              <w:t>206.024,1</w:t>
            </w:r>
          </w:p>
        </w:tc>
        <w:tc>
          <w:tcPr>
            <w:tcW w:w="916"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right"/>
              <w:rPr>
                <w:color w:val="000000"/>
                <w:sz w:val="24"/>
                <w:szCs w:val="24"/>
              </w:rPr>
            </w:pPr>
            <w:r w:rsidRPr="000B6F4B">
              <w:rPr>
                <w:color w:val="000000"/>
                <w:sz w:val="24"/>
                <w:szCs w:val="24"/>
              </w:rPr>
              <w:t>9.255.348,7</w:t>
            </w:r>
          </w:p>
        </w:tc>
      </w:tr>
      <w:tr w:rsidR="000B6F4B" w:rsidRPr="000B6F4B" w:rsidTr="00193676">
        <w:trPr>
          <w:trHeight w:val="390"/>
        </w:trPr>
        <w:tc>
          <w:tcPr>
            <w:tcW w:w="502" w:type="pct"/>
            <w:tcBorders>
              <w:top w:val="nil"/>
              <w:left w:val="single" w:sz="4" w:space="0" w:color="auto"/>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color w:val="000000"/>
                <w:sz w:val="24"/>
                <w:szCs w:val="24"/>
              </w:rPr>
            </w:pPr>
            <w:r w:rsidRPr="000B6F4B">
              <w:rPr>
                <w:color w:val="000000"/>
                <w:sz w:val="24"/>
                <w:szCs w:val="24"/>
              </w:rPr>
              <w:t>1.2</w:t>
            </w:r>
          </w:p>
        </w:tc>
        <w:tc>
          <w:tcPr>
            <w:tcW w:w="2087"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rPr>
                <w:color w:val="000000"/>
                <w:sz w:val="24"/>
                <w:szCs w:val="24"/>
              </w:rPr>
            </w:pPr>
            <w:r w:rsidRPr="000B6F4B">
              <w:rPr>
                <w:color w:val="000000"/>
                <w:sz w:val="24"/>
                <w:szCs w:val="24"/>
              </w:rPr>
              <w:t>Đường quản lý</w:t>
            </w:r>
          </w:p>
        </w:tc>
        <w:tc>
          <w:tcPr>
            <w:tcW w:w="529"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rPr>
                <w:color w:val="000000"/>
                <w:sz w:val="28"/>
                <w:szCs w:val="28"/>
              </w:rPr>
            </w:pPr>
            <w:r w:rsidRPr="000B6F4B">
              <w:rPr>
                <w:color w:val="000000"/>
                <w:sz w:val="28"/>
                <w:szCs w:val="28"/>
              </w:rPr>
              <w:t> </w:t>
            </w:r>
          </w:p>
        </w:tc>
        <w:tc>
          <w:tcPr>
            <w:tcW w:w="966"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right"/>
              <w:rPr>
                <w:color w:val="000000"/>
                <w:sz w:val="24"/>
                <w:szCs w:val="24"/>
              </w:rPr>
            </w:pPr>
            <w:r w:rsidRPr="000B6F4B">
              <w:rPr>
                <w:color w:val="000000"/>
                <w:sz w:val="24"/>
                <w:szCs w:val="24"/>
              </w:rPr>
              <w:t>17.483,6</w:t>
            </w:r>
          </w:p>
        </w:tc>
        <w:tc>
          <w:tcPr>
            <w:tcW w:w="916"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right"/>
              <w:rPr>
                <w:color w:val="000000"/>
                <w:sz w:val="24"/>
                <w:szCs w:val="24"/>
              </w:rPr>
            </w:pPr>
            <w:r w:rsidRPr="000B6F4B">
              <w:rPr>
                <w:color w:val="000000"/>
                <w:sz w:val="24"/>
                <w:szCs w:val="24"/>
              </w:rPr>
              <w:t>785.427,1</w:t>
            </w:r>
          </w:p>
        </w:tc>
      </w:tr>
      <w:tr w:rsidR="000B6F4B" w:rsidRPr="000B6F4B" w:rsidTr="00193676">
        <w:trPr>
          <w:trHeight w:val="315"/>
        </w:trPr>
        <w:tc>
          <w:tcPr>
            <w:tcW w:w="502" w:type="pct"/>
            <w:tcBorders>
              <w:top w:val="nil"/>
              <w:left w:val="single" w:sz="4" w:space="0" w:color="auto"/>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color w:val="000000"/>
                <w:sz w:val="24"/>
                <w:szCs w:val="24"/>
              </w:rPr>
            </w:pPr>
            <w:r w:rsidRPr="000B6F4B">
              <w:rPr>
                <w:color w:val="000000"/>
                <w:sz w:val="24"/>
                <w:szCs w:val="24"/>
              </w:rPr>
              <w:t>2</w:t>
            </w:r>
          </w:p>
        </w:tc>
        <w:tc>
          <w:tcPr>
            <w:tcW w:w="2087"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rPr>
                <w:color w:val="000000"/>
                <w:sz w:val="24"/>
                <w:szCs w:val="24"/>
              </w:rPr>
            </w:pPr>
            <w:r w:rsidRPr="000B6F4B">
              <w:rPr>
                <w:color w:val="000000"/>
                <w:sz w:val="24"/>
                <w:szCs w:val="24"/>
              </w:rPr>
              <w:t>Chi phí thiết bị</w:t>
            </w:r>
          </w:p>
        </w:tc>
        <w:tc>
          <w:tcPr>
            <w:tcW w:w="529"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color w:val="000000"/>
                <w:sz w:val="24"/>
                <w:szCs w:val="24"/>
              </w:rPr>
            </w:pPr>
            <w:r w:rsidRPr="000B6F4B">
              <w:rPr>
                <w:color w:val="000000"/>
                <w:sz w:val="24"/>
                <w:szCs w:val="24"/>
              </w:rPr>
              <w:t>Gtb</w:t>
            </w:r>
          </w:p>
        </w:tc>
        <w:tc>
          <w:tcPr>
            <w:tcW w:w="966"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right"/>
              <w:rPr>
                <w:color w:val="000000"/>
                <w:sz w:val="24"/>
                <w:szCs w:val="24"/>
              </w:rPr>
            </w:pPr>
            <w:r w:rsidRPr="000B6F4B">
              <w:rPr>
                <w:color w:val="000000"/>
                <w:sz w:val="24"/>
                <w:szCs w:val="24"/>
              </w:rPr>
              <w:t>-</w:t>
            </w:r>
          </w:p>
        </w:tc>
        <w:tc>
          <w:tcPr>
            <w:tcW w:w="916"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right"/>
              <w:rPr>
                <w:color w:val="000000"/>
                <w:sz w:val="24"/>
                <w:szCs w:val="24"/>
              </w:rPr>
            </w:pPr>
            <w:r w:rsidRPr="000B6F4B">
              <w:rPr>
                <w:color w:val="000000"/>
                <w:sz w:val="24"/>
                <w:szCs w:val="24"/>
              </w:rPr>
              <w:t> </w:t>
            </w:r>
          </w:p>
        </w:tc>
      </w:tr>
      <w:tr w:rsidR="000B6F4B" w:rsidRPr="000B6F4B" w:rsidTr="00193676">
        <w:trPr>
          <w:trHeight w:val="315"/>
        </w:trPr>
        <w:tc>
          <w:tcPr>
            <w:tcW w:w="502" w:type="pct"/>
            <w:tcBorders>
              <w:top w:val="nil"/>
              <w:left w:val="single" w:sz="4" w:space="0" w:color="auto"/>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color w:val="000000"/>
                <w:sz w:val="24"/>
                <w:szCs w:val="24"/>
              </w:rPr>
            </w:pPr>
            <w:r w:rsidRPr="000B6F4B">
              <w:rPr>
                <w:color w:val="000000"/>
                <w:sz w:val="24"/>
                <w:szCs w:val="24"/>
              </w:rPr>
              <w:t>3</w:t>
            </w:r>
          </w:p>
        </w:tc>
        <w:tc>
          <w:tcPr>
            <w:tcW w:w="2087"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rPr>
                <w:color w:val="000000"/>
                <w:sz w:val="24"/>
                <w:szCs w:val="24"/>
              </w:rPr>
            </w:pPr>
            <w:r w:rsidRPr="000B6F4B">
              <w:rPr>
                <w:color w:val="000000"/>
                <w:sz w:val="24"/>
                <w:szCs w:val="24"/>
              </w:rPr>
              <w:t>Chi phí đền bù giải phóng mặt bằng</w:t>
            </w:r>
          </w:p>
        </w:tc>
        <w:tc>
          <w:tcPr>
            <w:tcW w:w="529"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color w:val="000000"/>
                <w:sz w:val="24"/>
                <w:szCs w:val="24"/>
              </w:rPr>
            </w:pPr>
            <w:r w:rsidRPr="000B6F4B">
              <w:rPr>
                <w:color w:val="000000"/>
                <w:sz w:val="24"/>
                <w:szCs w:val="24"/>
              </w:rPr>
              <w:t>Gdb</w:t>
            </w:r>
          </w:p>
        </w:tc>
        <w:tc>
          <w:tcPr>
            <w:tcW w:w="966"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right"/>
              <w:rPr>
                <w:color w:val="000000"/>
                <w:sz w:val="24"/>
                <w:szCs w:val="24"/>
              </w:rPr>
            </w:pPr>
            <w:r w:rsidRPr="000B6F4B">
              <w:rPr>
                <w:color w:val="000000"/>
                <w:sz w:val="24"/>
                <w:szCs w:val="24"/>
              </w:rPr>
              <w:t>9.600,0</w:t>
            </w:r>
          </w:p>
        </w:tc>
        <w:tc>
          <w:tcPr>
            <w:tcW w:w="916"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right"/>
              <w:rPr>
                <w:color w:val="000000"/>
                <w:sz w:val="24"/>
                <w:szCs w:val="24"/>
              </w:rPr>
            </w:pPr>
            <w:r w:rsidRPr="000B6F4B">
              <w:rPr>
                <w:color w:val="000000"/>
                <w:sz w:val="24"/>
                <w:szCs w:val="24"/>
              </w:rPr>
              <w:t>431.266,8</w:t>
            </w:r>
          </w:p>
        </w:tc>
      </w:tr>
      <w:tr w:rsidR="000B6F4B" w:rsidRPr="000B6F4B" w:rsidTr="00193676">
        <w:trPr>
          <w:trHeight w:val="315"/>
        </w:trPr>
        <w:tc>
          <w:tcPr>
            <w:tcW w:w="502" w:type="pct"/>
            <w:tcBorders>
              <w:top w:val="nil"/>
              <w:left w:val="single" w:sz="4" w:space="0" w:color="auto"/>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color w:val="000000"/>
                <w:sz w:val="24"/>
                <w:szCs w:val="24"/>
              </w:rPr>
            </w:pPr>
            <w:r w:rsidRPr="000B6F4B">
              <w:rPr>
                <w:color w:val="000000"/>
                <w:sz w:val="24"/>
                <w:szCs w:val="24"/>
              </w:rPr>
              <w:t>4</w:t>
            </w:r>
          </w:p>
        </w:tc>
        <w:tc>
          <w:tcPr>
            <w:tcW w:w="2087"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rPr>
                <w:color w:val="000000"/>
                <w:sz w:val="24"/>
                <w:szCs w:val="24"/>
              </w:rPr>
            </w:pPr>
            <w:r w:rsidRPr="000B6F4B">
              <w:rPr>
                <w:color w:val="000000"/>
                <w:sz w:val="24"/>
                <w:szCs w:val="24"/>
              </w:rPr>
              <w:t>Chi phí ban quản lý</w:t>
            </w:r>
          </w:p>
        </w:tc>
        <w:tc>
          <w:tcPr>
            <w:tcW w:w="529"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color w:val="000000"/>
                <w:sz w:val="24"/>
                <w:szCs w:val="24"/>
              </w:rPr>
            </w:pPr>
            <w:r w:rsidRPr="000B6F4B">
              <w:rPr>
                <w:color w:val="000000"/>
                <w:sz w:val="24"/>
                <w:szCs w:val="24"/>
              </w:rPr>
              <w:t>Gql</w:t>
            </w:r>
          </w:p>
        </w:tc>
        <w:tc>
          <w:tcPr>
            <w:tcW w:w="966"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right"/>
              <w:rPr>
                <w:color w:val="000000"/>
                <w:sz w:val="24"/>
                <w:szCs w:val="24"/>
              </w:rPr>
            </w:pPr>
            <w:r w:rsidRPr="000B6F4B">
              <w:rPr>
                <w:color w:val="000000"/>
                <w:sz w:val="24"/>
                <w:szCs w:val="24"/>
              </w:rPr>
              <w:t>3.328,5</w:t>
            </w:r>
          </w:p>
        </w:tc>
        <w:tc>
          <w:tcPr>
            <w:tcW w:w="916"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right"/>
              <w:rPr>
                <w:color w:val="000000"/>
                <w:sz w:val="24"/>
                <w:szCs w:val="24"/>
              </w:rPr>
            </w:pPr>
            <w:r w:rsidRPr="000B6F4B">
              <w:rPr>
                <w:color w:val="000000"/>
                <w:sz w:val="24"/>
                <w:szCs w:val="24"/>
              </w:rPr>
              <w:t>149.527,9</w:t>
            </w:r>
          </w:p>
        </w:tc>
      </w:tr>
      <w:tr w:rsidR="000B6F4B" w:rsidRPr="000B6F4B" w:rsidTr="00193676">
        <w:trPr>
          <w:trHeight w:val="315"/>
        </w:trPr>
        <w:tc>
          <w:tcPr>
            <w:tcW w:w="502" w:type="pct"/>
            <w:tcBorders>
              <w:top w:val="nil"/>
              <w:left w:val="single" w:sz="4" w:space="0" w:color="auto"/>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color w:val="000000"/>
                <w:sz w:val="24"/>
                <w:szCs w:val="24"/>
              </w:rPr>
            </w:pPr>
            <w:r w:rsidRPr="000B6F4B">
              <w:rPr>
                <w:color w:val="000000"/>
                <w:sz w:val="24"/>
                <w:szCs w:val="24"/>
              </w:rPr>
              <w:t>5</w:t>
            </w:r>
          </w:p>
        </w:tc>
        <w:tc>
          <w:tcPr>
            <w:tcW w:w="2087"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rPr>
                <w:color w:val="000000"/>
                <w:sz w:val="24"/>
                <w:szCs w:val="24"/>
              </w:rPr>
            </w:pPr>
            <w:r w:rsidRPr="000B6F4B">
              <w:rPr>
                <w:color w:val="000000"/>
                <w:sz w:val="24"/>
                <w:szCs w:val="24"/>
              </w:rPr>
              <w:t>Chi phí Tư vấn xây dựng</w:t>
            </w:r>
          </w:p>
        </w:tc>
        <w:tc>
          <w:tcPr>
            <w:tcW w:w="529"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color w:val="000000"/>
                <w:sz w:val="24"/>
                <w:szCs w:val="24"/>
              </w:rPr>
            </w:pPr>
            <w:r w:rsidRPr="000B6F4B">
              <w:rPr>
                <w:color w:val="000000"/>
                <w:sz w:val="24"/>
                <w:szCs w:val="24"/>
              </w:rPr>
              <w:t>Gtv</w:t>
            </w:r>
          </w:p>
        </w:tc>
        <w:tc>
          <w:tcPr>
            <w:tcW w:w="966"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right"/>
              <w:rPr>
                <w:color w:val="000000"/>
                <w:sz w:val="24"/>
                <w:szCs w:val="24"/>
              </w:rPr>
            </w:pPr>
            <w:r w:rsidRPr="000B6F4B">
              <w:rPr>
                <w:color w:val="000000"/>
                <w:sz w:val="24"/>
                <w:szCs w:val="24"/>
              </w:rPr>
              <w:t>12.664,9</w:t>
            </w:r>
          </w:p>
        </w:tc>
        <w:tc>
          <w:tcPr>
            <w:tcW w:w="916"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right"/>
              <w:rPr>
                <w:color w:val="000000"/>
                <w:sz w:val="24"/>
                <w:szCs w:val="24"/>
              </w:rPr>
            </w:pPr>
            <w:r w:rsidRPr="000B6F4B">
              <w:rPr>
                <w:color w:val="000000"/>
                <w:sz w:val="24"/>
                <w:szCs w:val="24"/>
              </w:rPr>
              <w:t>568.955,5</w:t>
            </w:r>
          </w:p>
        </w:tc>
      </w:tr>
      <w:tr w:rsidR="000B6F4B" w:rsidRPr="000B6F4B" w:rsidTr="00193676">
        <w:trPr>
          <w:trHeight w:val="315"/>
        </w:trPr>
        <w:tc>
          <w:tcPr>
            <w:tcW w:w="502" w:type="pct"/>
            <w:tcBorders>
              <w:top w:val="nil"/>
              <w:left w:val="single" w:sz="4" w:space="0" w:color="auto"/>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color w:val="000000"/>
                <w:sz w:val="24"/>
                <w:szCs w:val="24"/>
              </w:rPr>
            </w:pPr>
            <w:r w:rsidRPr="000B6F4B">
              <w:rPr>
                <w:color w:val="000000"/>
                <w:sz w:val="24"/>
                <w:szCs w:val="24"/>
              </w:rPr>
              <w:t>6</w:t>
            </w:r>
          </w:p>
        </w:tc>
        <w:tc>
          <w:tcPr>
            <w:tcW w:w="2087"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rPr>
                <w:color w:val="000000"/>
                <w:sz w:val="24"/>
                <w:szCs w:val="24"/>
              </w:rPr>
            </w:pPr>
            <w:r w:rsidRPr="000B6F4B">
              <w:rPr>
                <w:color w:val="000000"/>
                <w:sz w:val="24"/>
                <w:szCs w:val="24"/>
              </w:rPr>
              <w:t>Chi phí khác</w:t>
            </w:r>
          </w:p>
        </w:tc>
        <w:tc>
          <w:tcPr>
            <w:tcW w:w="529"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color w:val="000000"/>
                <w:sz w:val="24"/>
                <w:szCs w:val="24"/>
              </w:rPr>
            </w:pPr>
            <w:r w:rsidRPr="000B6F4B">
              <w:rPr>
                <w:color w:val="000000"/>
                <w:sz w:val="24"/>
                <w:szCs w:val="24"/>
              </w:rPr>
              <w:t>Gk</w:t>
            </w:r>
          </w:p>
        </w:tc>
        <w:tc>
          <w:tcPr>
            <w:tcW w:w="966"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right"/>
              <w:rPr>
                <w:color w:val="000000"/>
                <w:sz w:val="24"/>
                <w:szCs w:val="24"/>
              </w:rPr>
            </w:pPr>
            <w:r w:rsidRPr="000B6F4B">
              <w:rPr>
                <w:color w:val="000000"/>
                <w:sz w:val="24"/>
                <w:szCs w:val="24"/>
              </w:rPr>
              <w:t>11.104,3</w:t>
            </w:r>
          </w:p>
        </w:tc>
        <w:tc>
          <w:tcPr>
            <w:tcW w:w="916"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right"/>
              <w:rPr>
                <w:color w:val="000000"/>
                <w:sz w:val="24"/>
                <w:szCs w:val="24"/>
              </w:rPr>
            </w:pPr>
            <w:r w:rsidRPr="000B6F4B">
              <w:rPr>
                <w:color w:val="000000"/>
                <w:sz w:val="24"/>
                <w:szCs w:val="24"/>
              </w:rPr>
              <w:t>498.843,4</w:t>
            </w:r>
          </w:p>
        </w:tc>
      </w:tr>
      <w:tr w:rsidR="000B6F4B" w:rsidRPr="000B6F4B" w:rsidTr="00193676">
        <w:trPr>
          <w:trHeight w:val="315"/>
        </w:trPr>
        <w:tc>
          <w:tcPr>
            <w:tcW w:w="502" w:type="pct"/>
            <w:tcBorders>
              <w:top w:val="nil"/>
              <w:left w:val="single" w:sz="4" w:space="0" w:color="auto"/>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color w:val="000000"/>
                <w:sz w:val="24"/>
                <w:szCs w:val="24"/>
              </w:rPr>
            </w:pPr>
            <w:r w:rsidRPr="000B6F4B">
              <w:rPr>
                <w:color w:val="000000"/>
                <w:sz w:val="24"/>
                <w:szCs w:val="24"/>
              </w:rPr>
              <w:t>7</w:t>
            </w:r>
          </w:p>
        </w:tc>
        <w:tc>
          <w:tcPr>
            <w:tcW w:w="2087"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rPr>
                <w:color w:val="000000"/>
                <w:sz w:val="24"/>
                <w:szCs w:val="24"/>
              </w:rPr>
            </w:pPr>
            <w:r w:rsidRPr="000B6F4B">
              <w:rPr>
                <w:color w:val="000000"/>
                <w:sz w:val="24"/>
                <w:szCs w:val="24"/>
              </w:rPr>
              <w:t>Chi phí dự phòng</w:t>
            </w:r>
          </w:p>
        </w:tc>
        <w:tc>
          <w:tcPr>
            <w:tcW w:w="529"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color w:val="000000"/>
                <w:sz w:val="24"/>
                <w:szCs w:val="24"/>
              </w:rPr>
            </w:pPr>
            <w:r w:rsidRPr="000B6F4B">
              <w:rPr>
                <w:color w:val="000000"/>
                <w:sz w:val="24"/>
                <w:szCs w:val="24"/>
              </w:rPr>
              <w:t>Gdp</w:t>
            </w:r>
          </w:p>
        </w:tc>
        <w:tc>
          <w:tcPr>
            <w:tcW w:w="966"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right"/>
              <w:rPr>
                <w:color w:val="000000"/>
                <w:sz w:val="24"/>
                <w:szCs w:val="24"/>
              </w:rPr>
            </w:pPr>
            <w:r w:rsidRPr="000B6F4B">
              <w:rPr>
                <w:color w:val="000000"/>
                <w:sz w:val="24"/>
                <w:szCs w:val="24"/>
              </w:rPr>
              <w:t>25.783,1</w:t>
            </w:r>
          </w:p>
        </w:tc>
        <w:tc>
          <w:tcPr>
            <w:tcW w:w="916"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right"/>
              <w:rPr>
                <w:color w:val="000000"/>
                <w:sz w:val="24"/>
                <w:szCs w:val="24"/>
              </w:rPr>
            </w:pPr>
            <w:r w:rsidRPr="000B6F4B">
              <w:rPr>
                <w:color w:val="000000"/>
                <w:sz w:val="24"/>
                <w:szCs w:val="24"/>
              </w:rPr>
              <w:t>1.158.271,2</w:t>
            </w:r>
          </w:p>
        </w:tc>
      </w:tr>
      <w:tr w:rsidR="000B6F4B" w:rsidRPr="000B6F4B" w:rsidTr="00193676">
        <w:trPr>
          <w:trHeight w:val="375"/>
        </w:trPr>
        <w:tc>
          <w:tcPr>
            <w:tcW w:w="502" w:type="pct"/>
            <w:tcBorders>
              <w:top w:val="nil"/>
              <w:left w:val="single" w:sz="4" w:space="0" w:color="auto"/>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color w:val="000000"/>
                <w:sz w:val="24"/>
                <w:szCs w:val="24"/>
              </w:rPr>
            </w:pPr>
            <w:r w:rsidRPr="000B6F4B">
              <w:rPr>
                <w:color w:val="000000"/>
                <w:sz w:val="24"/>
                <w:szCs w:val="24"/>
              </w:rPr>
              <w:t>7,1</w:t>
            </w:r>
          </w:p>
        </w:tc>
        <w:tc>
          <w:tcPr>
            <w:tcW w:w="2087"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rPr>
                <w:color w:val="000000"/>
                <w:sz w:val="24"/>
                <w:szCs w:val="24"/>
              </w:rPr>
            </w:pPr>
            <w:r w:rsidRPr="000B6F4B">
              <w:rPr>
                <w:color w:val="000000"/>
                <w:sz w:val="24"/>
                <w:szCs w:val="24"/>
              </w:rPr>
              <w:t>Dự phòng yếu tố phát sinh khối lượng</w:t>
            </w:r>
          </w:p>
        </w:tc>
        <w:tc>
          <w:tcPr>
            <w:tcW w:w="529"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rPr>
                <w:color w:val="000000"/>
                <w:sz w:val="28"/>
                <w:szCs w:val="28"/>
              </w:rPr>
            </w:pPr>
            <w:r w:rsidRPr="000B6F4B">
              <w:rPr>
                <w:color w:val="000000"/>
                <w:sz w:val="28"/>
                <w:szCs w:val="28"/>
              </w:rPr>
              <w:t> </w:t>
            </w:r>
          </w:p>
        </w:tc>
        <w:tc>
          <w:tcPr>
            <w:tcW w:w="966"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right"/>
              <w:rPr>
                <w:color w:val="000000"/>
                <w:sz w:val="24"/>
                <w:szCs w:val="24"/>
              </w:rPr>
            </w:pPr>
            <w:r w:rsidRPr="000B6F4B">
              <w:rPr>
                <w:color w:val="000000"/>
                <w:sz w:val="24"/>
                <w:szCs w:val="24"/>
              </w:rPr>
              <w:t>12.891,6</w:t>
            </w:r>
          </w:p>
        </w:tc>
        <w:tc>
          <w:tcPr>
            <w:tcW w:w="916"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right"/>
              <w:rPr>
                <w:color w:val="000000"/>
                <w:sz w:val="24"/>
                <w:szCs w:val="24"/>
              </w:rPr>
            </w:pPr>
            <w:r w:rsidRPr="000B6F4B">
              <w:rPr>
                <w:color w:val="000000"/>
                <w:sz w:val="24"/>
                <w:szCs w:val="24"/>
              </w:rPr>
              <w:t>579.135,6</w:t>
            </w:r>
          </w:p>
        </w:tc>
      </w:tr>
      <w:tr w:rsidR="000B6F4B" w:rsidRPr="000B6F4B" w:rsidTr="00193676">
        <w:trPr>
          <w:trHeight w:val="375"/>
        </w:trPr>
        <w:tc>
          <w:tcPr>
            <w:tcW w:w="502" w:type="pct"/>
            <w:tcBorders>
              <w:top w:val="nil"/>
              <w:left w:val="single" w:sz="4" w:space="0" w:color="auto"/>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color w:val="000000"/>
                <w:sz w:val="24"/>
                <w:szCs w:val="24"/>
              </w:rPr>
            </w:pPr>
            <w:r w:rsidRPr="000B6F4B">
              <w:rPr>
                <w:color w:val="000000"/>
                <w:sz w:val="24"/>
                <w:szCs w:val="24"/>
              </w:rPr>
              <w:t>7,2</w:t>
            </w:r>
          </w:p>
        </w:tc>
        <w:tc>
          <w:tcPr>
            <w:tcW w:w="2087"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rPr>
                <w:color w:val="000000"/>
                <w:sz w:val="24"/>
                <w:szCs w:val="24"/>
              </w:rPr>
            </w:pPr>
            <w:r w:rsidRPr="000B6F4B">
              <w:rPr>
                <w:color w:val="000000"/>
                <w:sz w:val="24"/>
                <w:szCs w:val="24"/>
              </w:rPr>
              <w:t>Dự phòng yếu tố trượt giá</w:t>
            </w:r>
          </w:p>
        </w:tc>
        <w:tc>
          <w:tcPr>
            <w:tcW w:w="529"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rPr>
                <w:color w:val="000000"/>
                <w:sz w:val="28"/>
                <w:szCs w:val="28"/>
              </w:rPr>
            </w:pPr>
            <w:r w:rsidRPr="000B6F4B">
              <w:rPr>
                <w:color w:val="000000"/>
                <w:sz w:val="28"/>
                <w:szCs w:val="28"/>
              </w:rPr>
              <w:t> </w:t>
            </w:r>
          </w:p>
        </w:tc>
        <w:tc>
          <w:tcPr>
            <w:tcW w:w="966"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right"/>
              <w:rPr>
                <w:color w:val="000000"/>
                <w:sz w:val="24"/>
                <w:szCs w:val="24"/>
              </w:rPr>
            </w:pPr>
            <w:r w:rsidRPr="000B6F4B">
              <w:rPr>
                <w:color w:val="000000"/>
                <w:sz w:val="24"/>
                <w:szCs w:val="24"/>
              </w:rPr>
              <w:t>12.891,6</w:t>
            </w:r>
          </w:p>
        </w:tc>
        <w:tc>
          <w:tcPr>
            <w:tcW w:w="916"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right"/>
              <w:rPr>
                <w:color w:val="000000"/>
                <w:sz w:val="24"/>
                <w:szCs w:val="24"/>
              </w:rPr>
            </w:pPr>
            <w:r w:rsidRPr="000B6F4B">
              <w:rPr>
                <w:color w:val="000000"/>
                <w:sz w:val="24"/>
                <w:szCs w:val="24"/>
              </w:rPr>
              <w:t>579.135,6</w:t>
            </w:r>
          </w:p>
        </w:tc>
      </w:tr>
      <w:tr w:rsidR="000B6F4B" w:rsidRPr="000B6F4B" w:rsidTr="00193676">
        <w:trPr>
          <w:trHeight w:val="315"/>
        </w:trPr>
        <w:tc>
          <w:tcPr>
            <w:tcW w:w="502" w:type="pct"/>
            <w:tcBorders>
              <w:top w:val="nil"/>
              <w:left w:val="single" w:sz="4" w:space="0" w:color="auto"/>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b/>
                <w:bCs/>
                <w:color w:val="000000"/>
                <w:sz w:val="24"/>
                <w:szCs w:val="24"/>
              </w:rPr>
            </w:pPr>
            <w:r w:rsidRPr="000B6F4B">
              <w:rPr>
                <w:b/>
                <w:bCs/>
                <w:color w:val="000000"/>
                <w:sz w:val="24"/>
                <w:szCs w:val="24"/>
              </w:rPr>
              <w:t>8</w:t>
            </w:r>
          </w:p>
        </w:tc>
        <w:tc>
          <w:tcPr>
            <w:tcW w:w="2087"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rPr>
                <w:b/>
                <w:bCs/>
                <w:color w:val="000000"/>
                <w:sz w:val="24"/>
                <w:szCs w:val="24"/>
              </w:rPr>
            </w:pPr>
            <w:r w:rsidRPr="000B6F4B">
              <w:rPr>
                <w:b/>
                <w:bCs/>
                <w:color w:val="000000"/>
                <w:sz w:val="24"/>
                <w:szCs w:val="24"/>
              </w:rPr>
              <w:t>Tổng mức đầu tư HP2</w:t>
            </w:r>
          </w:p>
        </w:tc>
        <w:tc>
          <w:tcPr>
            <w:tcW w:w="529"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b/>
                <w:bCs/>
                <w:color w:val="000000"/>
                <w:sz w:val="24"/>
                <w:szCs w:val="24"/>
              </w:rPr>
            </w:pPr>
            <w:r w:rsidRPr="000B6F4B">
              <w:rPr>
                <w:b/>
                <w:bCs/>
                <w:color w:val="000000"/>
                <w:sz w:val="24"/>
                <w:szCs w:val="24"/>
              </w:rPr>
              <w:t>TMDT</w:t>
            </w:r>
          </w:p>
        </w:tc>
        <w:tc>
          <w:tcPr>
            <w:tcW w:w="966"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right"/>
              <w:rPr>
                <w:b/>
                <w:bCs/>
                <w:color w:val="000000"/>
                <w:sz w:val="24"/>
                <w:szCs w:val="24"/>
              </w:rPr>
            </w:pPr>
            <w:r w:rsidRPr="000B6F4B">
              <w:rPr>
                <w:b/>
                <w:bCs/>
                <w:color w:val="000000"/>
                <w:sz w:val="24"/>
                <w:szCs w:val="24"/>
              </w:rPr>
              <w:t>286.373,1</w:t>
            </w:r>
          </w:p>
        </w:tc>
        <w:tc>
          <w:tcPr>
            <w:tcW w:w="916"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right"/>
              <w:rPr>
                <w:b/>
                <w:bCs/>
                <w:color w:val="000000"/>
                <w:sz w:val="24"/>
                <w:szCs w:val="24"/>
              </w:rPr>
            </w:pPr>
            <w:r w:rsidRPr="000B6F4B">
              <w:rPr>
                <w:b/>
                <w:bCs/>
                <w:color w:val="000000"/>
                <w:sz w:val="24"/>
                <w:szCs w:val="24"/>
              </w:rPr>
              <w:t>12.864.917,7</w:t>
            </w:r>
          </w:p>
        </w:tc>
      </w:tr>
    </w:tbl>
    <w:p w:rsidR="000B6F4B" w:rsidRPr="00193676" w:rsidRDefault="00193676" w:rsidP="00193676">
      <w:pPr>
        <w:pStyle w:val="Caption"/>
      </w:pPr>
      <w:r>
        <w:t xml:space="preserve">Bảng 4. </w:t>
      </w:r>
      <w:r>
        <w:fldChar w:fldCharType="begin"/>
      </w:r>
      <w:r>
        <w:instrText xml:space="preserve"> SEQ Bảng_4. \* ARABIC </w:instrText>
      </w:r>
      <w:r>
        <w:fldChar w:fldCharType="separate"/>
      </w:r>
      <w:r w:rsidR="006F5EBB">
        <w:t>2</w:t>
      </w:r>
      <w:r>
        <w:fldChar w:fldCharType="end"/>
      </w:r>
      <w:r>
        <w:t xml:space="preserve">. </w:t>
      </w:r>
      <w:r w:rsidR="000B6F4B" w:rsidRPr="00193676">
        <w:t>Tổng hợp kinh phí hợp phần 2 – Phương án 2</w:t>
      </w:r>
    </w:p>
    <w:tbl>
      <w:tblPr>
        <w:tblW w:w="5000" w:type="pct"/>
        <w:tblLook w:val="04A0" w:firstRow="1" w:lastRow="0" w:firstColumn="1" w:lastColumn="0" w:noHBand="0" w:noVBand="1"/>
      </w:tblPr>
      <w:tblGrid>
        <w:gridCol w:w="810"/>
        <w:gridCol w:w="4300"/>
        <w:gridCol w:w="983"/>
        <w:gridCol w:w="1617"/>
        <w:gridCol w:w="1580"/>
      </w:tblGrid>
      <w:tr w:rsidR="000B6F4B" w:rsidRPr="000B6F4B" w:rsidTr="000B6F4B">
        <w:trPr>
          <w:trHeight w:val="315"/>
        </w:trPr>
        <w:tc>
          <w:tcPr>
            <w:tcW w:w="45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color w:val="000000"/>
                <w:sz w:val="24"/>
                <w:szCs w:val="24"/>
              </w:rPr>
            </w:pPr>
            <w:r w:rsidRPr="000B6F4B">
              <w:rPr>
                <w:color w:val="000000"/>
                <w:sz w:val="24"/>
                <w:szCs w:val="24"/>
              </w:rPr>
              <w:t>TT</w:t>
            </w:r>
          </w:p>
        </w:tc>
        <w:tc>
          <w:tcPr>
            <w:tcW w:w="225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color w:val="000000"/>
                <w:sz w:val="24"/>
                <w:szCs w:val="24"/>
              </w:rPr>
            </w:pPr>
            <w:r w:rsidRPr="000B6F4B">
              <w:rPr>
                <w:color w:val="000000"/>
                <w:sz w:val="24"/>
                <w:szCs w:val="24"/>
              </w:rPr>
              <w:t>KHOẢN MỤC CHI PHÍ</w:t>
            </w:r>
          </w:p>
        </w:tc>
        <w:tc>
          <w:tcPr>
            <w:tcW w:w="51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color w:val="000000"/>
                <w:sz w:val="24"/>
                <w:szCs w:val="24"/>
              </w:rPr>
            </w:pPr>
            <w:r w:rsidRPr="000B6F4B">
              <w:rPr>
                <w:color w:val="000000"/>
                <w:sz w:val="24"/>
                <w:szCs w:val="24"/>
              </w:rPr>
              <w:t>Ký hiệu</w:t>
            </w:r>
          </w:p>
        </w:tc>
        <w:tc>
          <w:tcPr>
            <w:tcW w:w="1765" w:type="pct"/>
            <w:gridSpan w:val="2"/>
            <w:tcBorders>
              <w:top w:val="single" w:sz="4" w:space="0" w:color="auto"/>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color w:val="000000"/>
                <w:sz w:val="24"/>
                <w:szCs w:val="24"/>
              </w:rPr>
            </w:pPr>
            <w:r w:rsidRPr="000B6F4B">
              <w:rPr>
                <w:color w:val="000000"/>
                <w:sz w:val="24"/>
                <w:szCs w:val="24"/>
              </w:rPr>
              <w:t xml:space="preserve">GIÁ TRỊ SAU THUẾ </w:t>
            </w:r>
          </w:p>
        </w:tc>
      </w:tr>
      <w:tr w:rsidR="000B6F4B" w:rsidRPr="000B6F4B" w:rsidTr="000B6F4B">
        <w:trPr>
          <w:trHeight w:val="315"/>
        </w:trPr>
        <w:tc>
          <w:tcPr>
            <w:tcW w:w="459" w:type="pct"/>
            <w:vMerge/>
            <w:tcBorders>
              <w:top w:val="single" w:sz="4" w:space="0" w:color="auto"/>
              <w:left w:val="single" w:sz="4" w:space="0" w:color="auto"/>
              <w:bottom w:val="single" w:sz="4" w:space="0" w:color="auto"/>
              <w:right w:val="single" w:sz="4" w:space="0" w:color="auto"/>
            </w:tcBorders>
            <w:vAlign w:val="center"/>
            <w:hideMark/>
          </w:tcPr>
          <w:p w:rsidR="000B6F4B" w:rsidRPr="000B6F4B" w:rsidRDefault="000B6F4B" w:rsidP="000B6F4B">
            <w:pPr>
              <w:widowControl/>
              <w:spacing w:before="0" w:line="240" w:lineRule="auto"/>
              <w:rPr>
                <w:color w:val="000000"/>
                <w:sz w:val="24"/>
                <w:szCs w:val="24"/>
              </w:rPr>
            </w:pPr>
          </w:p>
        </w:tc>
        <w:tc>
          <w:tcPr>
            <w:tcW w:w="2259" w:type="pct"/>
            <w:vMerge/>
            <w:tcBorders>
              <w:top w:val="single" w:sz="4" w:space="0" w:color="auto"/>
              <w:left w:val="single" w:sz="4" w:space="0" w:color="auto"/>
              <w:bottom w:val="single" w:sz="4" w:space="0" w:color="auto"/>
              <w:right w:val="single" w:sz="4" w:space="0" w:color="auto"/>
            </w:tcBorders>
            <w:vAlign w:val="center"/>
            <w:hideMark/>
          </w:tcPr>
          <w:p w:rsidR="000B6F4B" w:rsidRPr="000B6F4B" w:rsidRDefault="000B6F4B" w:rsidP="000B6F4B">
            <w:pPr>
              <w:widowControl/>
              <w:spacing w:before="0" w:line="240" w:lineRule="auto"/>
              <w:rPr>
                <w:color w:val="000000"/>
                <w:sz w:val="24"/>
                <w:szCs w:val="24"/>
              </w:rPr>
            </w:pPr>
          </w:p>
        </w:tc>
        <w:tc>
          <w:tcPr>
            <w:tcW w:w="516" w:type="pct"/>
            <w:vMerge/>
            <w:tcBorders>
              <w:top w:val="single" w:sz="4" w:space="0" w:color="auto"/>
              <w:left w:val="single" w:sz="4" w:space="0" w:color="auto"/>
              <w:bottom w:val="single" w:sz="4" w:space="0" w:color="auto"/>
              <w:right w:val="single" w:sz="4" w:space="0" w:color="auto"/>
            </w:tcBorders>
            <w:vAlign w:val="center"/>
            <w:hideMark/>
          </w:tcPr>
          <w:p w:rsidR="000B6F4B" w:rsidRPr="000B6F4B" w:rsidRDefault="000B6F4B" w:rsidP="000B6F4B">
            <w:pPr>
              <w:widowControl/>
              <w:spacing w:before="0" w:line="240" w:lineRule="auto"/>
              <w:rPr>
                <w:color w:val="000000"/>
                <w:sz w:val="24"/>
                <w:szCs w:val="24"/>
              </w:rPr>
            </w:pPr>
          </w:p>
        </w:tc>
        <w:tc>
          <w:tcPr>
            <w:tcW w:w="893"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color w:val="000000"/>
                <w:sz w:val="24"/>
                <w:szCs w:val="24"/>
              </w:rPr>
            </w:pPr>
            <w:r w:rsidRPr="000B6F4B">
              <w:rPr>
                <w:color w:val="000000"/>
                <w:sz w:val="24"/>
                <w:szCs w:val="24"/>
              </w:rPr>
              <w:t>(106 vn đồng)</w:t>
            </w:r>
          </w:p>
        </w:tc>
        <w:tc>
          <w:tcPr>
            <w:tcW w:w="873"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color w:val="000000"/>
                <w:sz w:val="24"/>
                <w:szCs w:val="24"/>
              </w:rPr>
            </w:pPr>
            <w:r w:rsidRPr="000B6F4B">
              <w:rPr>
                <w:color w:val="000000"/>
                <w:sz w:val="24"/>
                <w:szCs w:val="24"/>
              </w:rPr>
              <w:t>USD)</w:t>
            </w:r>
          </w:p>
        </w:tc>
      </w:tr>
      <w:tr w:rsidR="000B6F4B" w:rsidRPr="000B6F4B" w:rsidTr="000B6F4B">
        <w:trPr>
          <w:trHeight w:val="315"/>
        </w:trPr>
        <w:tc>
          <w:tcPr>
            <w:tcW w:w="459" w:type="pct"/>
            <w:tcBorders>
              <w:top w:val="nil"/>
              <w:left w:val="single" w:sz="4" w:space="0" w:color="auto"/>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b/>
                <w:bCs/>
                <w:color w:val="000000"/>
                <w:sz w:val="24"/>
                <w:szCs w:val="24"/>
              </w:rPr>
            </w:pPr>
            <w:r w:rsidRPr="000B6F4B">
              <w:rPr>
                <w:b/>
                <w:bCs/>
                <w:color w:val="000000"/>
                <w:sz w:val="24"/>
                <w:szCs w:val="24"/>
              </w:rPr>
              <w:t>1</w:t>
            </w:r>
          </w:p>
        </w:tc>
        <w:tc>
          <w:tcPr>
            <w:tcW w:w="2259"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rPr>
                <w:b/>
                <w:bCs/>
                <w:color w:val="000000"/>
                <w:sz w:val="24"/>
                <w:szCs w:val="24"/>
              </w:rPr>
            </w:pPr>
            <w:r w:rsidRPr="000B6F4B">
              <w:rPr>
                <w:b/>
                <w:bCs/>
                <w:color w:val="000000"/>
                <w:sz w:val="24"/>
                <w:szCs w:val="24"/>
              </w:rPr>
              <w:t>Chi phí xây dựng sau thuế</w:t>
            </w:r>
          </w:p>
        </w:tc>
        <w:tc>
          <w:tcPr>
            <w:tcW w:w="516"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b/>
                <w:bCs/>
                <w:color w:val="000000"/>
                <w:sz w:val="24"/>
                <w:szCs w:val="24"/>
              </w:rPr>
            </w:pPr>
            <w:r w:rsidRPr="000B6F4B">
              <w:rPr>
                <w:b/>
                <w:bCs/>
                <w:color w:val="000000"/>
                <w:sz w:val="24"/>
                <w:szCs w:val="24"/>
              </w:rPr>
              <w:t>Gxd</w:t>
            </w:r>
          </w:p>
        </w:tc>
        <w:tc>
          <w:tcPr>
            <w:tcW w:w="893"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right"/>
              <w:rPr>
                <w:b/>
                <w:bCs/>
                <w:color w:val="000000"/>
                <w:sz w:val="24"/>
                <w:szCs w:val="24"/>
              </w:rPr>
            </w:pPr>
            <w:r w:rsidRPr="000B6F4B">
              <w:rPr>
                <w:b/>
                <w:bCs/>
                <w:color w:val="000000"/>
                <w:sz w:val="24"/>
                <w:szCs w:val="24"/>
              </w:rPr>
              <w:t>221.133,5</w:t>
            </w:r>
          </w:p>
        </w:tc>
        <w:tc>
          <w:tcPr>
            <w:tcW w:w="873"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right"/>
              <w:rPr>
                <w:b/>
                <w:bCs/>
                <w:color w:val="000000"/>
                <w:sz w:val="24"/>
                <w:szCs w:val="24"/>
              </w:rPr>
            </w:pPr>
            <w:r w:rsidRPr="000B6F4B">
              <w:rPr>
                <w:b/>
                <w:bCs/>
                <w:color w:val="000000"/>
                <w:sz w:val="24"/>
                <w:szCs w:val="24"/>
              </w:rPr>
              <w:t>9.934.118,7</w:t>
            </w:r>
          </w:p>
        </w:tc>
      </w:tr>
      <w:tr w:rsidR="000B6F4B" w:rsidRPr="000B6F4B" w:rsidTr="000B6F4B">
        <w:trPr>
          <w:trHeight w:val="375"/>
        </w:trPr>
        <w:tc>
          <w:tcPr>
            <w:tcW w:w="459" w:type="pct"/>
            <w:tcBorders>
              <w:top w:val="nil"/>
              <w:left w:val="single" w:sz="4" w:space="0" w:color="auto"/>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color w:val="000000"/>
                <w:sz w:val="24"/>
                <w:szCs w:val="24"/>
              </w:rPr>
            </w:pPr>
            <w:r w:rsidRPr="000B6F4B">
              <w:rPr>
                <w:color w:val="000000"/>
                <w:sz w:val="24"/>
                <w:szCs w:val="24"/>
              </w:rPr>
              <w:t>1.1</w:t>
            </w:r>
          </w:p>
        </w:tc>
        <w:tc>
          <w:tcPr>
            <w:tcW w:w="2259"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rPr>
                <w:color w:val="000000"/>
                <w:sz w:val="24"/>
                <w:szCs w:val="24"/>
              </w:rPr>
            </w:pPr>
            <w:r w:rsidRPr="000B6F4B">
              <w:rPr>
                <w:color w:val="000000"/>
                <w:sz w:val="24"/>
                <w:szCs w:val="24"/>
              </w:rPr>
              <w:t>Đường ống dẫn nước Về đầu khu tưới</w:t>
            </w:r>
          </w:p>
        </w:tc>
        <w:tc>
          <w:tcPr>
            <w:tcW w:w="516"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rPr>
                <w:color w:val="000000"/>
                <w:sz w:val="28"/>
                <w:szCs w:val="28"/>
              </w:rPr>
            </w:pPr>
            <w:r w:rsidRPr="000B6F4B">
              <w:rPr>
                <w:color w:val="000000"/>
                <w:sz w:val="28"/>
                <w:szCs w:val="28"/>
              </w:rPr>
              <w:t> </w:t>
            </w:r>
          </w:p>
        </w:tc>
        <w:tc>
          <w:tcPr>
            <w:tcW w:w="893"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right"/>
              <w:rPr>
                <w:color w:val="000000"/>
                <w:sz w:val="24"/>
                <w:szCs w:val="24"/>
              </w:rPr>
            </w:pPr>
            <w:r w:rsidRPr="000B6F4B">
              <w:rPr>
                <w:color w:val="000000"/>
                <w:sz w:val="24"/>
                <w:szCs w:val="24"/>
              </w:rPr>
              <w:t>209.143,8</w:t>
            </w:r>
          </w:p>
        </w:tc>
        <w:tc>
          <w:tcPr>
            <w:tcW w:w="873"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right"/>
              <w:rPr>
                <w:color w:val="000000"/>
                <w:sz w:val="24"/>
                <w:szCs w:val="24"/>
              </w:rPr>
            </w:pPr>
            <w:r w:rsidRPr="000B6F4B">
              <w:rPr>
                <w:color w:val="000000"/>
                <w:sz w:val="24"/>
                <w:szCs w:val="24"/>
              </w:rPr>
              <w:t>9.395.499,8</w:t>
            </w:r>
          </w:p>
        </w:tc>
      </w:tr>
      <w:tr w:rsidR="000B6F4B" w:rsidRPr="000B6F4B" w:rsidTr="000B6F4B">
        <w:trPr>
          <w:trHeight w:val="375"/>
        </w:trPr>
        <w:tc>
          <w:tcPr>
            <w:tcW w:w="459" w:type="pct"/>
            <w:tcBorders>
              <w:top w:val="nil"/>
              <w:left w:val="single" w:sz="4" w:space="0" w:color="auto"/>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color w:val="000000"/>
                <w:sz w:val="24"/>
                <w:szCs w:val="24"/>
              </w:rPr>
            </w:pPr>
            <w:r w:rsidRPr="000B6F4B">
              <w:rPr>
                <w:color w:val="000000"/>
                <w:sz w:val="24"/>
                <w:szCs w:val="24"/>
              </w:rPr>
              <w:t>1.2</w:t>
            </w:r>
          </w:p>
        </w:tc>
        <w:tc>
          <w:tcPr>
            <w:tcW w:w="2259"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rPr>
                <w:color w:val="000000"/>
                <w:sz w:val="24"/>
                <w:szCs w:val="24"/>
              </w:rPr>
            </w:pPr>
            <w:r w:rsidRPr="000B6F4B">
              <w:rPr>
                <w:color w:val="000000"/>
                <w:sz w:val="24"/>
                <w:szCs w:val="24"/>
              </w:rPr>
              <w:t>Đường ống phân phối nước trong khu tưới</w:t>
            </w:r>
          </w:p>
        </w:tc>
        <w:tc>
          <w:tcPr>
            <w:tcW w:w="516"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rPr>
                <w:color w:val="000000"/>
                <w:sz w:val="28"/>
                <w:szCs w:val="28"/>
              </w:rPr>
            </w:pPr>
            <w:r w:rsidRPr="000B6F4B">
              <w:rPr>
                <w:color w:val="000000"/>
                <w:sz w:val="28"/>
                <w:szCs w:val="28"/>
              </w:rPr>
              <w:t> </w:t>
            </w:r>
          </w:p>
        </w:tc>
        <w:tc>
          <w:tcPr>
            <w:tcW w:w="893"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right"/>
              <w:rPr>
                <w:color w:val="000000"/>
                <w:sz w:val="24"/>
                <w:szCs w:val="24"/>
              </w:rPr>
            </w:pPr>
            <w:r w:rsidRPr="000B6F4B">
              <w:rPr>
                <w:color w:val="000000"/>
                <w:sz w:val="24"/>
                <w:szCs w:val="24"/>
              </w:rPr>
              <w:t>11.989,7</w:t>
            </w:r>
          </w:p>
        </w:tc>
        <w:tc>
          <w:tcPr>
            <w:tcW w:w="873"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right"/>
              <w:rPr>
                <w:color w:val="000000"/>
                <w:sz w:val="24"/>
                <w:szCs w:val="24"/>
              </w:rPr>
            </w:pPr>
            <w:r w:rsidRPr="000B6F4B">
              <w:rPr>
                <w:color w:val="000000"/>
                <w:sz w:val="24"/>
                <w:szCs w:val="24"/>
              </w:rPr>
              <w:t>538.618,9</w:t>
            </w:r>
          </w:p>
        </w:tc>
      </w:tr>
      <w:tr w:rsidR="000B6F4B" w:rsidRPr="000B6F4B" w:rsidTr="000B6F4B">
        <w:trPr>
          <w:trHeight w:val="315"/>
        </w:trPr>
        <w:tc>
          <w:tcPr>
            <w:tcW w:w="459" w:type="pct"/>
            <w:tcBorders>
              <w:top w:val="nil"/>
              <w:left w:val="single" w:sz="4" w:space="0" w:color="auto"/>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color w:val="000000"/>
                <w:sz w:val="24"/>
                <w:szCs w:val="24"/>
              </w:rPr>
            </w:pPr>
            <w:r w:rsidRPr="000B6F4B">
              <w:rPr>
                <w:color w:val="000000"/>
                <w:sz w:val="24"/>
                <w:szCs w:val="24"/>
              </w:rPr>
              <w:t>2</w:t>
            </w:r>
          </w:p>
        </w:tc>
        <w:tc>
          <w:tcPr>
            <w:tcW w:w="2259"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rPr>
                <w:color w:val="000000"/>
                <w:sz w:val="24"/>
                <w:szCs w:val="24"/>
              </w:rPr>
            </w:pPr>
            <w:r w:rsidRPr="000B6F4B">
              <w:rPr>
                <w:color w:val="000000"/>
                <w:sz w:val="24"/>
                <w:szCs w:val="24"/>
              </w:rPr>
              <w:t>Chi phí thiết bị</w:t>
            </w:r>
          </w:p>
        </w:tc>
        <w:tc>
          <w:tcPr>
            <w:tcW w:w="516"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color w:val="000000"/>
                <w:sz w:val="24"/>
                <w:szCs w:val="24"/>
              </w:rPr>
            </w:pPr>
            <w:r w:rsidRPr="000B6F4B">
              <w:rPr>
                <w:color w:val="000000"/>
                <w:sz w:val="24"/>
                <w:szCs w:val="24"/>
              </w:rPr>
              <w:t>Gtb</w:t>
            </w:r>
          </w:p>
        </w:tc>
        <w:tc>
          <w:tcPr>
            <w:tcW w:w="893"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right"/>
              <w:rPr>
                <w:color w:val="000000"/>
                <w:sz w:val="24"/>
                <w:szCs w:val="24"/>
              </w:rPr>
            </w:pPr>
            <w:r w:rsidRPr="000B6F4B">
              <w:rPr>
                <w:color w:val="000000"/>
                <w:sz w:val="24"/>
                <w:szCs w:val="24"/>
              </w:rPr>
              <w:t>0,0</w:t>
            </w:r>
          </w:p>
        </w:tc>
        <w:tc>
          <w:tcPr>
            <w:tcW w:w="873"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right"/>
              <w:rPr>
                <w:color w:val="000000"/>
                <w:sz w:val="24"/>
                <w:szCs w:val="24"/>
              </w:rPr>
            </w:pPr>
            <w:r w:rsidRPr="000B6F4B">
              <w:rPr>
                <w:color w:val="000000"/>
                <w:sz w:val="24"/>
                <w:szCs w:val="24"/>
              </w:rPr>
              <w:t> </w:t>
            </w:r>
          </w:p>
        </w:tc>
      </w:tr>
      <w:tr w:rsidR="000B6F4B" w:rsidRPr="000B6F4B" w:rsidTr="000B6F4B">
        <w:trPr>
          <w:trHeight w:val="315"/>
        </w:trPr>
        <w:tc>
          <w:tcPr>
            <w:tcW w:w="459" w:type="pct"/>
            <w:tcBorders>
              <w:top w:val="nil"/>
              <w:left w:val="single" w:sz="4" w:space="0" w:color="auto"/>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color w:val="000000"/>
                <w:sz w:val="24"/>
                <w:szCs w:val="24"/>
              </w:rPr>
            </w:pPr>
            <w:r w:rsidRPr="000B6F4B">
              <w:rPr>
                <w:color w:val="000000"/>
                <w:sz w:val="24"/>
                <w:szCs w:val="24"/>
              </w:rPr>
              <w:t>3</w:t>
            </w:r>
          </w:p>
        </w:tc>
        <w:tc>
          <w:tcPr>
            <w:tcW w:w="2259"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rPr>
                <w:color w:val="000000"/>
                <w:sz w:val="24"/>
                <w:szCs w:val="24"/>
              </w:rPr>
            </w:pPr>
            <w:r w:rsidRPr="000B6F4B">
              <w:rPr>
                <w:color w:val="000000"/>
                <w:sz w:val="24"/>
                <w:szCs w:val="24"/>
              </w:rPr>
              <w:t>Chi phí đền bù giải phóng mặt bằng</w:t>
            </w:r>
          </w:p>
        </w:tc>
        <w:tc>
          <w:tcPr>
            <w:tcW w:w="516"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color w:val="000000"/>
                <w:sz w:val="24"/>
                <w:szCs w:val="24"/>
              </w:rPr>
            </w:pPr>
            <w:r w:rsidRPr="000B6F4B">
              <w:rPr>
                <w:color w:val="000000"/>
                <w:sz w:val="24"/>
                <w:szCs w:val="24"/>
              </w:rPr>
              <w:t>Gdb</w:t>
            </w:r>
          </w:p>
        </w:tc>
        <w:tc>
          <w:tcPr>
            <w:tcW w:w="893"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right"/>
              <w:rPr>
                <w:color w:val="000000"/>
                <w:sz w:val="24"/>
                <w:szCs w:val="24"/>
              </w:rPr>
            </w:pPr>
            <w:r w:rsidRPr="000B6F4B">
              <w:rPr>
                <w:color w:val="000000"/>
                <w:sz w:val="24"/>
                <w:szCs w:val="24"/>
              </w:rPr>
              <w:t>9.600,0</w:t>
            </w:r>
          </w:p>
        </w:tc>
        <w:tc>
          <w:tcPr>
            <w:tcW w:w="873"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right"/>
              <w:rPr>
                <w:color w:val="000000"/>
                <w:sz w:val="24"/>
                <w:szCs w:val="24"/>
              </w:rPr>
            </w:pPr>
            <w:r w:rsidRPr="000B6F4B">
              <w:rPr>
                <w:color w:val="000000"/>
                <w:sz w:val="24"/>
                <w:szCs w:val="24"/>
              </w:rPr>
              <w:t>431.266,8</w:t>
            </w:r>
          </w:p>
        </w:tc>
      </w:tr>
      <w:tr w:rsidR="000B6F4B" w:rsidRPr="000B6F4B" w:rsidTr="000B6F4B">
        <w:trPr>
          <w:trHeight w:val="315"/>
        </w:trPr>
        <w:tc>
          <w:tcPr>
            <w:tcW w:w="459" w:type="pct"/>
            <w:tcBorders>
              <w:top w:val="nil"/>
              <w:left w:val="single" w:sz="4" w:space="0" w:color="auto"/>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color w:val="000000"/>
                <w:sz w:val="24"/>
                <w:szCs w:val="24"/>
              </w:rPr>
            </w:pPr>
            <w:r w:rsidRPr="000B6F4B">
              <w:rPr>
                <w:color w:val="000000"/>
                <w:sz w:val="24"/>
                <w:szCs w:val="24"/>
              </w:rPr>
              <w:t>4</w:t>
            </w:r>
          </w:p>
        </w:tc>
        <w:tc>
          <w:tcPr>
            <w:tcW w:w="2259"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rPr>
                <w:color w:val="000000"/>
                <w:sz w:val="24"/>
                <w:szCs w:val="24"/>
              </w:rPr>
            </w:pPr>
            <w:r w:rsidRPr="000B6F4B">
              <w:rPr>
                <w:color w:val="000000"/>
                <w:sz w:val="24"/>
                <w:szCs w:val="24"/>
              </w:rPr>
              <w:t>Chi phí ban quản lý</w:t>
            </w:r>
          </w:p>
        </w:tc>
        <w:tc>
          <w:tcPr>
            <w:tcW w:w="516"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color w:val="000000"/>
                <w:sz w:val="24"/>
                <w:szCs w:val="24"/>
              </w:rPr>
            </w:pPr>
            <w:r w:rsidRPr="000B6F4B">
              <w:rPr>
                <w:color w:val="000000"/>
                <w:sz w:val="24"/>
                <w:szCs w:val="24"/>
              </w:rPr>
              <w:t>Gql</w:t>
            </w:r>
          </w:p>
        </w:tc>
        <w:tc>
          <w:tcPr>
            <w:tcW w:w="893"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right"/>
              <w:rPr>
                <w:color w:val="000000"/>
                <w:sz w:val="24"/>
                <w:szCs w:val="24"/>
              </w:rPr>
            </w:pPr>
            <w:r w:rsidRPr="000B6F4B">
              <w:rPr>
                <w:color w:val="000000"/>
                <w:sz w:val="24"/>
                <w:szCs w:val="24"/>
              </w:rPr>
              <w:t>3.328,5</w:t>
            </w:r>
          </w:p>
        </w:tc>
        <w:tc>
          <w:tcPr>
            <w:tcW w:w="873"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right"/>
              <w:rPr>
                <w:color w:val="000000"/>
                <w:sz w:val="24"/>
                <w:szCs w:val="24"/>
              </w:rPr>
            </w:pPr>
            <w:r w:rsidRPr="000B6F4B">
              <w:rPr>
                <w:color w:val="000000"/>
                <w:sz w:val="24"/>
                <w:szCs w:val="24"/>
              </w:rPr>
              <w:t>149.527,9</w:t>
            </w:r>
          </w:p>
        </w:tc>
      </w:tr>
      <w:tr w:rsidR="000B6F4B" w:rsidRPr="000B6F4B" w:rsidTr="000B6F4B">
        <w:trPr>
          <w:trHeight w:val="315"/>
        </w:trPr>
        <w:tc>
          <w:tcPr>
            <w:tcW w:w="459" w:type="pct"/>
            <w:tcBorders>
              <w:top w:val="nil"/>
              <w:left w:val="single" w:sz="4" w:space="0" w:color="auto"/>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color w:val="000000"/>
                <w:sz w:val="24"/>
                <w:szCs w:val="24"/>
              </w:rPr>
            </w:pPr>
            <w:r w:rsidRPr="000B6F4B">
              <w:rPr>
                <w:color w:val="000000"/>
                <w:sz w:val="24"/>
                <w:szCs w:val="24"/>
              </w:rPr>
              <w:t>5</w:t>
            </w:r>
          </w:p>
        </w:tc>
        <w:tc>
          <w:tcPr>
            <w:tcW w:w="2259"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rPr>
                <w:color w:val="000000"/>
                <w:sz w:val="24"/>
                <w:szCs w:val="24"/>
              </w:rPr>
            </w:pPr>
            <w:r w:rsidRPr="000B6F4B">
              <w:rPr>
                <w:color w:val="000000"/>
                <w:sz w:val="24"/>
                <w:szCs w:val="24"/>
              </w:rPr>
              <w:t>Chi phí Tư vấn xây dựng</w:t>
            </w:r>
          </w:p>
        </w:tc>
        <w:tc>
          <w:tcPr>
            <w:tcW w:w="516"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color w:val="000000"/>
                <w:sz w:val="24"/>
                <w:szCs w:val="24"/>
              </w:rPr>
            </w:pPr>
            <w:r w:rsidRPr="000B6F4B">
              <w:rPr>
                <w:color w:val="000000"/>
                <w:sz w:val="24"/>
                <w:szCs w:val="24"/>
              </w:rPr>
              <w:t>Gtv</w:t>
            </w:r>
          </w:p>
        </w:tc>
        <w:tc>
          <w:tcPr>
            <w:tcW w:w="893"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right"/>
              <w:rPr>
                <w:color w:val="000000"/>
                <w:sz w:val="24"/>
                <w:szCs w:val="24"/>
              </w:rPr>
            </w:pPr>
            <w:r w:rsidRPr="000B6F4B">
              <w:rPr>
                <w:color w:val="000000"/>
                <w:sz w:val="24"/>
                <w:szCs w:val="24"/>
              </w:rPr>
              <w:t>12.664,9</w:t>
            </w:r>
          </w:p>
        </w:tc>
        <w:tc>
          <w:tcPr>
            <w:tcW w:w="873"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right"/>
              <w:rPr>
                <w:color w:val="000000"/>
                <w:sz w:val="24"/>
                <w:szCs w:val="24"/>
              </w:rPr>
            </w:pPr>
            <w:r w:rsidRPr="000B6F4B">
              <w:rPr>
                <w:color w:val="000000"/>
                <w:sz w:val="24"/>
                <w:szCs w:val="24"/>
              </w:rPr>
              <w:t>568.955,5</w:t>
            </w:r>
          </w:p>
        </w:tc>
      </w:tr>
      <w:tr w:rsidR="000B6F4B" w:rsidRPr="000B6F4B" w:rsidTr="000B6F4B">
        <w:trPr>
          <w:trHeight w:val="315"/>
        </w:trPr>
        <w:tc>
          <w:tcPr>
            <w:tcW w:w="459" w:type="pct"/>
            <w:tcBorders>
              <w:top w:val="nil"/>
              <w:left w:val="single" w:sz="4" w:space="0" w:color="auto"/>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color w:val="000000"/>
                <w:sz w:val="24"/>
                <w:szCs w:val="24"/>
              </w:rPr>
            </w:pPr>
            <w:r w:rsidRPr="000B6F4B">
              <w:rPr>
                <w:color w:val="000000"/>
                <w:sz w:val="24"/>
                <w:szCs w:val="24"/>
              </w:rPr>
              <w:t>6</w:t>
            </w:r>
          </w:p>
        </w:tc>
        <w:tc>
          <w:tcPr>
            <w:tcW w:w="2259"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rPr>
                <w:color w:val="000000"/>
                <w:sz w:val="24"/>
                <w:szCs w:val="24"/>
              </w:rPr>
            </w:pPr>
            <w:r w:rsidRPr="000B6F4B">
              <w:rPr>
                <w:color w:val="000000"/>
                <w:sz w:val="24"/>
                <w:szCs w:val="24"/>
              </w:rPr>
              <w:t>Chi phí khác</w:t>
            </w:r>
          </w:p>
        </w:tc>
        <w:tc>
          <w:tcPr>
            <w:tcW w:w="516"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color w:val="000000"/>
                <w:sz w:val="24"/>
                <w:szCs w:val="24"/>
              </w:rPr>
            </w:pPr>
            <w:r w:rsidRPr="000B6F4B">
              <w:rPr>
                <w:color w:val="000000"/>
                <w:sz w:val="24"/>
                <w:szCs w:val="24"/>
              </w:rPr>
              <w:t>Gk</w:t>
            </w:r>
          </w:p>
        </w:tc>
        <w:tc>
          <w:tcPr>
            <w:tcW w:w="893"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right"/>
              <w:rPr>
                <w:color w:val="000000"/>
                <w:sz w:val="24"/>
                <w:szCs w:val="24"/>
              </w:rPr>
            </w:pPr>
            <w:r w:rsidRPr="000B6F4B">
              <w:rPr>
                <w:color w:val="000000"/>
                <w:sz w:val="24"/>
                <w:szCs w:val="24"/>
              </w:rPr>
              <w:t>11.104,3</w:t>
            </w:r>
          </w:p>
        </w:tc>
        <w:tc>
          <w:tcPr>
            <w:tcW w:w="873"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right"/>
              <w:rPr>
                <w:color w:val="000000"/>
                <w:sz w:val="24"/>
                <w:szCs w:val="24"/>
              </w:rPr>
            </w:pPr>
            <w:r w:rsidRPr="000B6F4B">
              <w:rPr>
                <w:color w:val="000000"/>
                <w:sz w:val="24"/>
                <w:szCs w:val="24"/>
              </w:rPr>
              <w:t>498.843,4</w:t>
            </w:r>
          </w:p>
        </w:tc>
      </w:tr>
      <w:tr w:rsidR="000B6F4B" w:rsidRPr="000B6F4B" w:rsidTr="000B6F4B">
        <w:trPr>
          <w:trHeight w:val="315"/>
        </w:trPr>
        <w:tc>
          <w:tcPr>
            <w:tcW w:w="459" w:type="pct"/>
            <w:tcBorders>
              <w:top w:val="nil"/>
              <w:left w:val="single" w:sz="4" w:space="0" w:color="auto"/>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color w:val="000000"/>
                <w:sz w:val="24"/>
                <w:szCs w:val="24"/>
              </w:rPr>
            </w:pPr>
            <w:r w:rsidRPr="000B6F4B">
              <w:rPr>
                <w:color w:val="000000"/>
                <w:sz w:val="24"/>
                <w:szCs w:val="24"/>
              </w:rPr>
              <w:t>7</w:t>
            </w:r>
          </w:p>
        </w:tc>
        <w:tc>
          <w:tcPr>
            <w:tcW w:w="2259"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rPr>
                <w:color w:val="000000"/>
                <w:sz w:val="24"/>
                <w:szCs w:val="24"/>
              </w:rPr>
            </w:pPr>
            <w:r w:rsidRPr="000B6F4B">
              <w:rPr>
                <w:color w:val="000000"/>
                <w:sz w:val="24"/>
                <w:szCs w:val="24"/>
              </w:rPr>
              <w:t>Chi phí dự phòng</w:t>
            </w:r>
          </w:p>
        </w:tc>
        <w:tc>
          <w:tcPr>
            <w:tcW w:w="516"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color w:val="000000"/>
                <w:sz w:val="24"/>
                <w:szCs w:val="24"/>
              </w:rPr>
            </w:pPr>
            <w:r w:rsidRPr="000B6F4B">
              <w:rPr>
                <w:color w:val="000000"/>
                <w:sz w:val="24"/>
                <w:szCs w:val="24"/>
              </w:rPr>
              <w:t>Gdp</w:t>
            </w:r>
          </w:p>
        </w:tc>
        <w:tc>
          <w:tcPr>
            <w:tcW w:w="893"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right"/>
              <w:rPr>
                <w:color w:val="000000"/>
                <w:sz w:val="24"/>
                <w:szCs w:val="24"/>
              </w:rPr>
            </w:pPr>
            <w:r w:rsidRPr="000B6F4B">
              <w:rPr>
                <w:color w:val="000000"/>
                <w:sz w:val="24"/>
                <w:szCs w:val="24"/>
              </w:rPr>
              <w:t>25.783,1</w:t>
            </w:r>
          </w:p>
        </w:tc>
        <w:tc>
          <w:tcPr>
            <w:tcW w:w="873"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right"/>
              <w:rPr>
                <w:color w:val="000000"/>
                <w:sz w:val="24"/>
                <w:szCs w:val="24"/>
              </w:rPr>
            </w:pPr>
            <w:r w:rsidRPr="000B6F4B">
              <w:rPr>
                <w:color w:val="000000"/>
                <w:sz w:val="24"/>
                <w:szCs w:val="24"/>
              </w:rPr>
              <w:t>1.158.271,2</w:t>
            </w:r>
          </w:p>
        </w:tc>
      </w:tr>
      <w:tr w:rsidR="000B6F4B" w:rsidRPr="000B6F4B" w:rsidTr="000B6F4B">
        <w:trPr>
          <w:trHeight w:val="375"/>
        </w:trPr>
        <w:tc>
          <w:tcPr>
            <w:tcW w:w="459" w:type="pct"/>
            <w:tcBorders>
              <w:top w:val="nil"/>
              <w:left w:val="single" w:sz="4" w:space="0" w:color="auto"/>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color w:val="000000"/>
                <w:sz w:val="24"/>
                <w:szCs w:val="24"/>
              </w:rPr>
            </w:pPr>
            <w:r w:rsidRPr="000B6F4B">
              <w:rPr>
                <w:color w:val="000000"/>
                <w:sz w:val="24"/>
                <w:szCs w:val="24"/>
              </w:rPr>
              <w:t>7,1</w:t>
            </w:r>
          </w:p>
        </w:tc>
        <w:tc>
          <w:tcPr>
            <w:tcW w:w="2259"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rPr>
                <w:color w:val="000000"/>
                <w:sz w:val="24"/>
                <w:szCs w:val="24"/>
              </w:rPr>
            </w:pPr>
            <w:r w:rsidRPr="000B6F4B">
              <w:rPr>
                <w:color w:val="000000"/>
                <w:sz w:val="24"/>
                <w:szCs w:val="24"/>
              </w:rPr>
              <w:t>Dự phòng yếu tố phát sinh khối lượng</w:t>
            </w:r>
          </w:p>
        </w:tc>
        <w:tc>
          <w:tcPr>
            <w:tcW w:w="516"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rPr>
                <w:color w:val="000000"/>
                <w:sz w:val="28"/>
                <w:szCs w:val="28"/>
              </w:rPr>
            </w:pPr>
            <w:r w:rsidRPr="000B6F4B">
              <w:rPr>
                <w:color w:val="000000"/>
                <w:sz w:val="28"/>
                <w:szCs w:val="28"/>
              </w:rPr>
              <w:t> </w:t>
            </w:r>
          </w:p>
        </w:tc>
        <w:tc>
          <w:tcPr>
            <w:tcW w:w="893"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right"/>
              <w:rPr>
                <w:color w:val="000000"/>
                <w:sz w:val="24"/>
                <w:szCs w:val="24"/>
              </w:rPr>
            </w:pPr>
            <w:r w:rsidRPr="000B6F4B">
              <w:rPr>
                <w:color w:val="000000"/>
                <w:sz w:val="24"/>
                <w:szCs w:val="24"/>
              </w:rPr>
              <w:t>12.891,6</w:t>
            </w:r>
          </w:p>
        </w:tc>
        <w:tc>
          <w:tcPr>
            <w:tcW w:w="873"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right"/>
              <w:rPr>
                <w:color w:val="000000"/>
                <w:sz w:val="24"/>
                <w:szCs w:val="24"/>
              </w:rPr>
            </w:pPr>
            <w:r w:rsidRPr="000B6F4B">
              <w:rPr>
                <w:color w:val="000000"/>
                <w:sz w:val="24"/>
                <w:szCs w:val="24"/>
              </w:rPr>
              <w:t>579.135,6</w:t>
            </w:r>
          </w:p>
        </w:tc>
      </w:tr>
      <w:tr w:rsidR="000B6F4B" w:rsidRPr="000B6F4B" w:rsidTr="000B6F4B">
        <w:trPr>
          <w:trHeight w:val="375"/>
        </w:trPr>
        <w:tc>
          <w:tcPr>
            <w:tcW w:w="459" w:type="pct"/>
            <w:tcBorders>
              <w:top w:val="nil"/>
              <w:left w:val="single" w:sz="4" w:space="0" w:color="auto"/>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color w:val="000000"/>
                <w:sz w:val="24"/>
                <w:szCs w:val="24"/>
              </w:rPr>
            </w:pPr>
            <w:r w:rsidRPr="000B6F4B">
              <w:rPr>
                <w:color w:val="000000"/>
                <w:sz w:val="24"/>
                <w:szCs w:val="24"/>
              </w:rPr>
              <w:t>7,2</w:t>
            </w:r>
          </w:p>
        </w:tc>
        <w:tc>
          <w:tcPr>
            <w:tcW w:w="2259"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rPr>
                <w:color w:val="000000"/>
                <w:sz w:val="24"/>
                <w:szCs w:val="24"/>
              </w:rPr>
            </w:pPr>
            <w:r w:rsidRPr="000B6F4B">
              <w:rPr>
                <w:color w:val="000000"/>
                <w:sz w:val="24"/>
                <w:szCs w:val="24"/>
              </w:rPr>
              <w:t>Dự phòng yếu tố trượt giá</w:t>
            </w:r>
          </w:p>
        </w:tc>
        <w:tc>
          <w:tcPr>
            <w:tcW w:w="516"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rPr>
                <w:color w:val="000000"/>
                <w:sz w:val="28"/>
                <w:szCs w:val="28"/>
              </w:rPr>
            </w:pPr>
            <w:r w:rsidRPr="000B6F4B">
              <w:rPr>
                <w:color w:val="000000"/>
                <w:sz w:val="28"/>
                <w:szCs w:val="28"/>
              </w:rPr>
              <w:t> </w:t>
            </w:r>
          </w:p>
        </w:tc>
        <w:tc>
          <w:tcPr>
            <w:tcW w:w="893"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right"/>
              <w:rPr>
                <w:color w:val="000000"/>
                <w:sz w:val="24"/>
                <w:szCs w:val="24"/>
              </w:rPr>
            </w:pPr>
            <w:r w:rsidRPr="000B6F4B">
              <w:rPr>
                <w:color w:val="000000"/>
                <w:sz w:val="24"/>
                <w:szCs w:val="24"/>
              </w:rPr>
              <w:t>12.891,6</w:t>
            </w:r>
          </w:p>
        </w:tc>
        <w:tc>
          <w:tcPr>
            <w:tcW w:w="873"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right"/>
              <w:rPr>
                <w:color w:val="000000"/>
                <w:sz w:val="24"/>
                <w:szCs w:val="24"/>
              </w:rPr>
            </w:pPr>
            <w:r w:rsidRPr="000B6F4B">
              <w:rPr>
                <w:color w:val="000000"/>
                <w:sz w:val="24"/>
                <w:szCs w:val="24"/>
              </w:rPr>
              <w:t>579.135,6</w:t>
            </w:r>
          </w:p>
        </w:tc>
      </w:tr>
      <w:tr w:rsidR="000B6F4B" w:rsidRPr="000B6F4B" w:rsidTr="000B6F4B">
        <w:trPr>
          <w:trHeight w:val="315"/>
        </w:trPr>
        <w:tc>
          <w:tcPr>
            <w:tcW w:w="459" w:type="pct"/>
            <w:tcBorders>
              <w:top w:val="nil"/>
              <w:left w:val="single" w:sz="4" w:space="0" w:color="auto"/>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b/>
                <w:bCs/>
                <w:color w:val="000000"/>
                <w:sz w:val="24"/>
                <w:szCs w:val="24"/>
              </w:rPr>
            </w:pPr>
            <w:r w:rsidRPr="000B6F4B">
              <w:rPr>
                <w:b/>
                <w:bCs/>
                <w:color w:val="000000"/>
                <w:sz w:val="24"/>
                <w:szCs w:val="24"/>
              </w:rPr>
              <w:t>8</w:t>
            </w:r>
          </w:p>
        </w:tc>
        <w:tc>
          <w:tcPr>
            <w:tcW w:w="2259"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rPr>
                <w:b/>
                <w:bCs/>
                <w:color w:val="000000"/>
                <w:sz w:val="24"/>
                <w:szCs w:val="24"/>
              </w:rPr>
            </w:pPr>
            <w:r w:rsidRPr="000B6F4B">
              <w:rPr>
                <w:b/>
                <w:bCs/>
                <w:color w:val="000000"/>
                <w:sz w:val="24"/>
                <w:szCs w:val="24"/>
              </w:rPr>
              <w:t>Tổng mức đầu tư HP2</w:t>
            </w:r>
          </w:p>
        </w:tc>
        <w:tc>
          <w:tcPr>
            <w:tcW w:w="516"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center"/>
              <w:rPr>
                <w:b/>
                <w:bCs/>
                <w:color w:val="000000"/>
                <w:sz w:val="24"/>
                <w:szCs w:val="24"/>
              </w:rPr>
            </w:pPr>
            <w:r w:rsidRPr="000B6F4B">
              <w:rPr>
                <w:b/>
                <w:bCs/>
                <w:color w:val="000000"/>
                <w:sz w:val="24"/>
                <w:szCs w:val="24"/>
              </w:rPr>
              <w:t>TMDT</w:t>
            </w:r>
          </w:p>
        </w:tc>
        <w:tc>
          <w:tcPr>
            <w:tcW w:w="893"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right"/>
              <w:rPr>
                <w:b/>
                <w:bCs/>
                <w:color w:val="000000"/>
                <w:sz w:val="24"/>
                <w:szCs w:val="24"/>
              </w:rPr>
            </w:pPr>
            <w:r w:rsidRPr="000B6F4B">
              <w:rPr>
                <w:b/>
                <w:bCs/>
                <w:color w:val="000000"/>
                <w:sz w:val="24"/>
                <w:szCs w:val="24"/>
              </w:rPr>
              <w:t>283.614,3</w:t>
            </w:r>
          </w:p>
        </w:tc>
        <w:tc>
          <w:tcPr>
            <w:tcW w:w="873" w:type="pct"/>
            <w:tcBorders>
              <w:top w:val="nil"/>
              <w:left w:val="nil"/>
              <w:bottom w:val="single" w:sz="4" w:space="0" w:color="auto"/>
              <w:right w:val="single" w:sz="4" w:space="0" w:color="auto"/>
            </w:tcBorders>
            <w:shd w:val="clear" w:color="auto" w:fill="auto"/>
            <w:noWrap/>
            <w:vAlign w:val="center"/>
            <w:hideMark/>
          </w:tcPr>
          <w:p w:rsidR="000B6F4B" w:rsidRPr="000B6F4B" w:rsidRDefault="000B6F4B" w:rsidP="000B6F4B">
            <w:pPr>
              <w:widowControl/>
              <w:spacing w:before="0" w:line="240" w:lineRule="auto"/>
              <w:jc w:val="right"/>
              <w:rPr>
                <w:b/>
                <w:bCs/>
                <w:color w:val="000000"/>
                <w:sz w:val="24"/>
                <w:szCs w:val="24"/>
              </w:rPr>
            </w:pPr>
            <w:r w:rsidRPr="000B6F4B">
              <w:rPr>
                <w:b/>
                <w:bCs/>
                <w:color w:val="000000"/>
                <w:sz w:val="24"/>
                <w:szCs w:val="24"/>
              </w:rPr>
              <w:t>12.740.983,6</w:t>
            </w:r>
          </w:p>
        </w:tc>
      </w:tr>
    </w:tbl>
    <w:p w:rsidR="000B6F4B" w:rsidRPr="000B6F4B" w:rsidRDefault="000B6F4B" w:rsidP="000B6F4B">
      <w:pPr>
        <w:rPr>
          <w:lang w:val="nb-NO"/>
        </w:rPr>
      </w:pPr>
    </w:p>
    <w:p w:rsidR="00466687" w:rsidRPr="00466687" w:rsidRDefault="00466687" w:rsidP="00D41AE3">
      <w:pPr>
        <w:pStyle w:val="02"/>
        <w:rPr>
          <w:rFonts w:eastAsia="Calibri"/>
        </w:rPr>
      </w:pPr>
      <w:bookmarkStart w:id="400" w:name="_Toc461797765"/>
      <w:bookmarkStart w:id="401" w:name="_Toc462068433"/>
      <w:bookmarkStart w:id="402" w:name="_Toc489374089"/>
      <w:bookmarkEnd w:id="395"/>
      <w:bookmarkEnd w:id="396"/>
      <w:r w:rsidRPr="00466687">
        <w:rPr>
          <w:rFonts w:eastAsia="Calibri"/>
          <w:lang w:val="pt-BR"/>
        </w:rPr>
        <w:lastRenderedPageBreak/>
        <w:t>NGUỒN VỐN</w:t>
      </w:r>
      <w:bookmarkEnd w:id="400"/>
      <w:bookmarkEnd w:id="401"/>
      <w:bookmarkEnd w:id="402"/>
    </w:p>
    <w:p w:rsidR="00466687" w:rsidRPr="00466687" w:rsidRDefault="00466687" w:rsidP="00996FEE">
      <w:pPr>
        <w:pStyle w:val="03"/>
        <w:rPr>
          <w:rFonts w:eastAsia="Calibri"/>
        </w:rPr>
      </w:pPr>
      <w:bookmarkStart w:id="403" w:name="_Toc461797766"/>
      <w:bookmarkStart w:id="404" w:name="_Toc462068434"/>
      <w:bookmarkStart w:id="405" w:name="_Toc489374090"/>
      <w:r w:rsidRPr="00466687">
        <w:rPr>
          <w:rFonts w:eastAsia="Calibri"/>
        </w:rPr>
        <w:t>Các nguồn vốn</w:t>
      </w:r>
      <w:bookmarkEnd w:id="403"/>
      <w:bookmarkEnd w:id="404"/>
      <w:bookmarkEnd w:id="405"/>
    </w:p>
    <w:p w:rsidR="00466687" w:rsidRPr="00466687" w:rsidRDefault="00466687" w:rsidP="00466687">
      <w:pPr>
        <w:rPr>
          <w:rFonts w:eastAsia="Calibri"/>
          <w:sz w:val="28"/>
          <w:szCs w:val="22"/>
          <w:lang w:val="de-DE"/>
        </w:rPr>
      </w:pPr>
      <w:r w:rsidRPr="00466687">
        <w:rPr>
          <w:rFonts w:eastAsia="Calibri"/>
          <w:sz w:val="28"/>
          <w:szCs w:val="22"/>
          <w:lang w:val="de-DE"/>
        </w:rPr>
        <w:t>Nguồn vốn cho dự án gồm có 2 nguồn</w:t>
      </w:r>
    </w:p>
    <w:p w:rsidR="00466687" w:rsidRPr="00466687" w:rsidRDefault="00466687" w:rsidP="00AF6129">
      <w:pPr>
        <w:numPr>
          <w:ilvl w:val="0"/>
          <w:numId w:val="60"/>
        </w:numPr>
        <w:spacing w:after="120"/>
        <w:jc w:val="both"/>
        <w:rPr>
          <w:rFonts w:eastAsia="Calibri"/>
          <w:sz w:val="28"/>
          <w:szCs w:val="22"/>
          <w:lang w:val="vi-VN"/>
        </w:rPr>
      </w:pPr>
      <w:r w:rsidRPr="00466687">
        <w:rPr>
          <w:rFonts w:eastAsia="Calibri"/>
          <w:sz w:val="28"/>
          <w:szCs w:val="22"/>
          <w:lang w:val="vi-VN"/>
        </w:rPr>
        <w:t xml:space="preserve">Vốn vay </w:t>
      </w:r>
      <w:r w:rsidRPr="00466687">
        <w:rPr>
          <w:rFonts w:eastAsia="Calibri"/>
          <w:sz w:val="28"/>
          <w:szCs w:val="22"/>
        </w:rPr>
        <w:t>từ Quỹ Phát triển châu Á của Ngân hàng phát triển châu Á;</w:t>
      </w:r>
    </w:p>
    <w:p w:rsidR="00466687" w:rsidRPr="00466687" w:rsidRDefault="00466687" w:rsidP="00AF6129">
      <w:pPr>
        <w:numPr>
          <w:ilvl w:val="0"/>
          <w:numId w:val="60"/>
        </w:numPr>
        <w:jc w:val="both"/>
        <w:rPr>
          <w:rFonts w:eastAsia="Calibri"/>
          <w:sz w:val="28"/>
          <w:szCs w:val="22"/>
        </w:rPr>
      </w:pPr>
      <w:r w:rsidRPr="00466687">
        <w:rPr>
          <w:rFonts w:eastAsia="Calibri"/>
          <w:sz w:val="28"/>
          <w:szCs w:val="22"/>
          <w:lang w:val="vi-VN"/>
        </w:rPr>
        <w:t xml:space="preserve">Vốn đối ứng của Chính phủ </w:t>
      </w:r>
      <w:r w:rsidRPr="00466687">
        <w:rPr>
          <w:rFonts w:eastAsia="Calibri"/>
          <w:sz w:val="28"/>
          <w:szCs w:val="22"/>
        </w:rPr>
        <w:t>Việt Nam là vốn Ngân sách của địa phương (tỉnh Ninh Thuận).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7"/>
        <w:gridCol w:w="2785"/>
        <w:gridCol w:w="1560"/>
        <w:gridCol w:w="1559"/>
        <w:gridCol w:w="1527"/>
      </w:tblGrid>
      <w:tr w:rsidR="00466687" w:rsidRPr="00466687" w:rsidTr="00466687">
        <w:tc>
          <w:tcPr>
            <w:tcW w:w="1857" w:type="dxa"/>
            <w:vMerge w:val="restart"/>
            <w:shd w:val="clear" w:color="auto" w:fill="auto"/>
            <w:vAlign w:val="center"/>
          </w:tcPr>
          <w:p w:rsidR="00466687" w:rsidRPr="00466687" w:rsidRDefault="00466687" w:rsidP="00466687">
            <w:pPr>
              <w:spacing w:before="40" w:after="40" w:line="240" w:lineRule="auto"/>
              <w:jc w:val="center"/>
              <w:rPr>
                <w:rFonts w:eastAsia="Calibri"/>
                <w:bCs/>
                <w:sz w:val="28"/>
                <w:szCs w:val="22"/>
              </w:rPr>
            </w:pPr>
            <w:r w:rsidRPr="00466687">
              <w:rPr>
                <w:rFonts w:eastAsia="Calibri"/>
                <w:bCs/>
                <w:sz w:val="28"/>
                <w:szCs w:val="22"/>
              </w:rPr>
              <w:t>Hạng mục kinh phí</w:t>
            </w:r>
          </w:p>
        </w:tc>
        <w:tc>
          <w:tcPr>
            <w:tcW w:w="2785" w:type="dxa"/>
            <w:vMerge w:val="restart"/>
            <w:shd w:val="clear" w:color="auto" w:fill="auto"/>
            <w:vAlign w:val="center"/>
          </w:tcPr>
          <w:p w:rsidR="00466687" w:rsidRPr="00466687" w:rsidRDefault="00466687" w:rsidP="00466687">
            <w:pPr>
              <w:spacing w:before="40" w:after="40" w:line="240" w:lineRule="auto"/>
              <w:jc w:val="center"/>
              <w:rPr>
                <w:rFonts w:eastAsia="Calibri"/>
                <w:bCs/>
                <w:sz w:val="28"/>
                <w:szCs w:val="22"/>
              </w:rPr>
            </w:pPr>
            <w:r w:rsidRPr="00466687">
              <w:rPr>
                <w:rFonts w:eastAsia="Calibri"/>
                <w:bCs/>
                <w:sz w:val="28"/>
                <w:szCs w:val="22"/>
              </w:rPr>
              <w:t>Nguồn / tổ chức</w:t>
            </w:r>
          </w:p>
        </w:tc>
        <w:tc>
          <w:tcPr>
            <w:tcW w:w="4646" w:type="dxa"/>
            <w:gridSpan w:val="3"/>
            <w:shd w:val="clear" w:color="auto" w:fill="auto"/>
            <w:vAlign w:val="center"/>
          </w:tcPr>
          <w:p w:rsidR="00466687" w:rsidRPr="00466687" w:rsidRDefault="00466687" w:rsidP="00466687">
            <w:pPr>
              <w:spacing w:before="40" w:after="40" w:line="240" w:lineRule="auto"/>
              <w:jc w:val="center"/>
              <w:rPr>
                <w:rFonts w:eastAsia="Calibri"/>
                <w:bCs/>
                <w:sz w:val="28"/>
                <w:szCs w:val="22"/>
              </w:rPr>
            </w:pPr>
            <w:r w:rsidRPr="00466687">
              <w:rPr>
                <w:rFonts w:eastAsia="Calibri"/>
                <w:bCs/>
                <w:sz w:val="28"/>
                <w:szCs w:val="22"/>
              </w:rPr>
              <w:t>Loại vốn</w:t>
            </w:r>
          </w:p>
        </w:tc>
      </w:tr>
      <w:tr w:rsidR="00466687" w:rsidRPr="00466687" w:rsidTr="00466687">
        <w:tc>
          <w:tcPr>
            <w:tcW w:w="1857" w:type="dxa"/>
            <w:vMerge/>
            <w:shd w:val="clear" w:color="auto" w:fill="auto"/>
            <w:vAlign w:val="center"/>
          </w:tcPr>
          <w:p w:rsidR="00466687" w:rsidRPr="00466687" w:rsidRDefault="00466687" w:rsidP="00466687">
            <w:pPr>
              <w:spacing w:before="40" w:after="40" w:line="240" w:lineRule="auto"/>
              <w:jc w:val="center"/>
              <w:rPr>
                <w:rFonts w:eastAsia="Calibri"/>
                <w:bCs/>
                <w:sz w:val="28"/>
                <w:szCs w:val="22"/>
              </w:rPr>
            </w:pPr>
          </w:p>
        </w:tc>
        <w:tc>
          <w:tcPr>
            <w:tcW w:w="2785" w:type="dxa"/>
            <w:vMerge/>
            <w:shd w:val="clear" w:color="auto" w:fill="auto"/>
            <w:vAlign w:val="center"/>
          </w:tcPr>
          <w:p w:rsidR="00466687" w:rsidRPr="00466687" w:rsidRDefault="00466687" w:rsidP="00466687">
            <w:pPr>
              <w:spacing w:before="40" w:after="40" w:line="240" w:lineRule="auto"/>
              <w:jc w:val="center"/>
              <w:rPr>
                <w:rFonts w:eastAsia="Calibri"/>
                <w:bCs/>
                <w:sz w:val="28"/>
                <w:szCs w:val="22"/>
              </w:rPr>
            </w:pPr>
          </w:p>
        </w:tc>
        <w:tc>
          <w:tcPr>
            <w:tcW w:w="1560" w:type="dxa"/>
            <w:shd w:val="clear" w:color="auto" w:fill="auto"/>
            <w:vAlign w:val="center"/>
          </w:tcPr>
          <w:p w:rsidR="00466687" w:rsidRPr="00466687" w:rsidRDefault="00466687" w:rsidP="00466687">
            <w:pPr>
              <w:spacing w:before="40" w:after="40" w:line="240" w:lineRule="auto"/>
              <w:jc w:val="center"/>
              <w:rPr>
                <w:rFonts w:eastAsia="Calibri"/>
                <w:bCs/>
                <w:sz w:val="28"/>
                <w:szCs w:val="22"/>
              </w:rPr>
            </w:pPr>
            <w:r w:rsidRPr="00466687">
              <w:rPr>
                <w:rFonts w:eastAsia="Calibri"/>
                <w:bCs/>
                <w:sz w:val="28"/>
                <w:szCs w:val="22"/>
              </w:rPr>
              <w:t>Vốn sở hữu</w:t>
            </w:r>
          </w:p>
        </w:tc>
        <w:tc>
          <w:tcPr>
            <w:tcW w:w="1559" w:type="dxa"/>
            <w:shd w:val="clear" w:color="auto" w:fill="auto"/>
            <w:vAlign w:val="center"/>
          </w:tcPr>
          <w:p w:rsidR="00466687" w:rsidRPr="00466687" w:rsidRDefault="00466687" w:rsidP="00466687">
            <w:pPr>
              <w:spacing w:before="40" w:after="40" w:line="240" w:lineRule="auto"/>
              <w:jc w:val="center"/>
              <w:rPr>
                <w:rFonts w:eastAsia="Calibri"/>
                <w:bCs/>
                <w:sz w:val="28"/>
                <w:szCs w:val="22"/>
              </w:rPr>
            </w:pPr>
            <w:r w:rsidRPr="00466687">
              <w:rPr>
                <w:rFonts w:eastAsia="Calibri"/>
                <w:bCs/>
                <w:sz w:val="28"/>
                <w:szCs w:val="22"/>
              </w:rPr>
              <w:t>Vốn vay</w:t>
            </w:r>
          </w:p>
        </w:tc>
        <w:tc>
          <w:tcPr>
            <w:tcW w:w="1527" w:type="dxa"/>
            <w:shd w:val="clear" w:color="auto" w:fill="auto"/>
            <w:vAlign w:val="center"/>
          </w:tcPr>
          <w:p w:rsidR="00466687" w:rsidRPr="00466687" w:rsidRDefault="00466687" w:rsidP="00466687">
            <w:pPr>
              <w:spacing w:before="40" w:after="40" w:line="240" w:lineRule="auto"/>
              <w:jc w:val="center"/>
              <w:rPr>
                <w:rFonts w:eastAsia="Calibri"/>
                <w:bCs/>
                <w:sz w:val="28"/>
                <w:szCs w:val="22"/>
              </w:rPr>
            </w:pPr>
            <w:r w:rsidRPr="00466687">
              <w:rPr>
                <w:rFonts w:eastAsia="Calibri"/>
                <w:bCs/>
                <w:sz w:val="28"/>
                <w:szCs w:val="22"/>
              </w:rPr>
              <w:t>Vốn không hoàn lại</w:t>
            </w:r>
          </w:p>
        </w:tc>
      </w:tr>
      <w:tr w:rsidR="00466687" w:rsidRPr="00466687" w:rsidTr="00466687">
        <w:tc>
          <w:tcPr>
            <w:tcW w:w="1857" w:type="dxa"/>
            <w:shd w:val="clear" w:color="auto" w:fill="auto"/>
            <w:vAlign w:val="center"/>
          </w:tcPr>
          <w:p w:rsidR="00466687" w:rsidRPr="00466687" w:rsidRDefault="00466687" w:rsidP="00466687">
            <w:pPr>
              <w:spacing w:before="40" w:after="40" w:line="240" w:lineRule="auto"/>
              <w:rPr>
                <w:rFonts w:eastAsia="Calibri"/>
                <w:bCs/>
                <w:sz w:val="28"/>
                <w:szCs w:val="22"/>
              </w:rPr>
            </w:pPr>
            <w:r w:rsidRPr="00466687">
              <w:rPr>
                <w:rFonts w:eastAsia="Calibri"/>
                <w:bCs/>
                <w:sz w:val="28"/>
                <w:szCs w:val="22"/>
              </w:rPr>
              <w:t>Đơn vị vận hành dự án</w:t>
            </w:r>
          </w:p>
        </w:tc>
        <w:tc>
          <w:tcPr>
            <w:tcW w:w="2785" w:type="dxa"/>
            <w:shd w:val="clear" w:color="auto" w:fill="auto"/>
            <w:vAlign w:val="center"/>
          </w:tcPr>
          <w:p w:rsidR="00466687" w:rsidRPr="00466687" w:rsidRDefault="00466687" w:rsidP="00466687">
            <w:pPr>
              <w:spacing w:before="40" w:after="40" w:line="240" w:lineRule="auto"/>
              <w:rPr>
                <w:rFonts w:eastAsia="Calibri"/>
                <w:bCs/>
                <w:sz w:val="28"/>
                <w:szCs w:val="22"/>
              </w:rPr>
            </w:pPr>
          </w:p>
        </w:tc>
        <w:tc>
          <w:tcPr>
            <w:tcW w:w="1560" w:type="dxa"/>
            <w:shd w:val="clear" w:color="auto" w:fill="auto"/>
            <w:vAlign w:val="center"/>
          </w:tcPr>
          <w:p w:rsidR="00466687" w:rsidRPr="00466687" w:rsidRDefault="00466687" w:rsidP="00466687">
            <w:pPr>
              <w:spacing w:before="40" w:after="40" w:line="240" w:lineRule="auto"/>
              <w:jc w:val="center"/>
              <w:rPr>
                <w:rFonts w:eastAsia="Calibri"/>
                <w:bCs/>
                <w:sz w:val="28"/>
                <w:szCs w:val="22"/>
              </w:rPr>
            </w:pPr>
            <w:r w:rsidRPr="00466687">
              <w:rPr>
                <w:rFonts w:eastAsia="Calibri"/>
                <w:bCs/>
                <w:sz w:val="28"/>
                <w:szCs w:val="22"/>
              </w:rPr>
              <w:fldChar w:fldCharType="begin">
                <w:ffData>
                  <w:name w:val="Check1"/>
                  <w:enabled/>
                  <w:calcOnExit w:val="0"/>
                  <w:checkBox>
                    <w:sizeAuto/>
                    <w:default w:val="0"/>
                  </w:checkBox>
                </w:ffData>
              </w:fldChar>
            </w:r>
            <w:bookmarkStart w:id="406" w:name="Check1"/>
            <w:r w:rsidRPr="00466687">
              <w:rPr>
                <w:rFonts w:eastAsia="Calibri"/>
                <w:bCs/>
                <w:sz w:val="28"/>
                <w:szCs w:val="22"/>
              </w:rPr>
              <w:instrText xml:space="preserve"> FORMCHECKBOX </w:instrText>
            </w:r>
            <w:r w:rsidR="004C1C7D">
              <w:rPr>
                <w:rFonts w:eastAsia="Calibri"/>
                <w:bCs/>
                <w:sz w:val="28"/>
                <w:szCs w:val="22"/>
              </w:rPr>
            </w:r>
            <w:r w:rsidR="004C1C7D">
              <w:rPr>
                <w:rFonts w:eastAsia="Calibri"/>
                <w:bCs/>
                <w:sz w:val="28"/>
                <w:szCs w:val="22"/>
              </w:rPr>
              <w:fldChar w:fldCharType="separate"/>
            </w:r>
            <w:r w:rsidRPr="00466687">
              <w:rPr>
                <w:rFonts w:eastAsia="Calibri"/>
                <w:bCs/>
                <w:sz w:val="28"/>
                <w:szCs w:val="22"/>
              </w:rPr>
              <w:fldChar w:fldCharType="end"/>
            </w:r>
            <w:bookmarkEnd w:id="406"/>
          </w:p>
        </w:tc>
        <w:tc>
          <w:tcPr>
            <w:tcW w:w="1559" w:type="dxa"/>
            <w:shd w:val="clear" w:color="auto" w:fill="auto"/>
            <w:vAlign w:val="center"/>
          </w:tcPr>
          <w:p w:rsidR="00466687" w:rsidRPr="00466687" w:rsidRDefault="00466687" w:rsidP="00466687">
            <w:pPr>
              <w:spacing w:before="40" w:after="40" w:line="240" w:lineRule="auto"/>
              <w:jc w:val="center"/>
              <w:rPr>
                <w:rFonts w:eastAsia="Calibri"/>
                <w:bCs/>
                <w:sz w:val="28"/>
                <w:szCs w:val="22"/>
              </w:rPr>
            </w:pPr>
            <w:r w:rsidRPr="00466687">
              <w:rPr>
                <w:rFonts w:eastAsia="Calibri"/>
                <w:bCs/>
                <w:sz w:val="28"/>
                <w:szCs w:val="22"/>
              </w:rPr>
              <w:fldChar w:fldCharType="begin">
                <w:ffData>
                  <w:name w:val="Check1"/>
                  <w:enabled/>
                  <w:calcOnExit w:val="0"/>
                  <w:checkBox>
                    <w:sizeAuto/>
                    <w:default w:val="0"/>
                  </w:checkBox>
                </w:ffData>
              </w:fldChar>
            </w:r>
            <w:r w:rsidRPr="00466687">
              <w:rPr>
                <w:rFonts w:eastAsia="Calibri"/>
                <w:bCs/>
                <w:sz w:val="28"/>
                <w:szCs w:val="22"/>
              </w:rPr>
              <w:instrText xml:space="preserve"> FORMCHECKBOX </w:instrText>
            </w:r>
            <w:r w:rsidR="004C1C7D">
              <w:rPr>
                <w:rFonts w:eastAsia="Calibri"/>
                <w:bCs/>
                <w:sz w:val="28"/>
                <w:szCs w:val="22"/>
              </w:rPr>
            </w:r>
            <w:r w:rsidR="004C1C7D">
              <w:rPr>
                <w:rFonts w:eastAsia="Calibri"/>
                <w:bCs/>
                <w:sz w:val="28"/>
                <w:szCs w:val="22"/>
              </w:rPr>
              <w:fldChar w:fldCharType="separate"/>
            </w:r>
            <w:r w:rsidRPr="00466687">
              <w:rPr>
                <w:rFonts w:eastAsia="Calibri"/>
                <w:bCs/>
                <w:sz w:val="28"/>
                <w:szCs w:val="22"/>
              </w:rPr>
              <w:fldChar w:fldCharType="end"/>
            </w:r>
          </w:p>
        </w:tc>
        <w:tc>
          <w:tcPr>
            <w:tcW w:w="1527" w:type="dxa"/>
            <w:shd w:val="clear" w:color="auto" w:fill="auto"/>
            <w:vAlign w:val="center"/>
          </w:tcPr>
          <w:p w:rsidR="00466687" w:rsidRPr="00466687" w:rsidRDefault="00466687" w:rsidP="00466687">
            <w:pPr>
              <w:spacing w:before="40" w:after="40" w:line="240" w:lineRule="auto"/>
              <w:jc w:val="center"/>
              <w:rPr>
                <w:rFonts w:eastAsia="Calibri"/>
                <w:bCs/>
                <w:sz w:val="28"/>
                <w:szCs w:val="22"/>
              </w:rPr>
            </w:pPr>
            <w:r w:rsidRPr="00466687">
              <w:rPr>
                <w:rFonts w:eastAsia="Calibri"/>
                <w:bCs/>
                <w:sz w:val="28"/>
                <w:szCs w:val="22"/>
              </w:rPr>
              <w:fldChar w:fldCharType="begin">
                <w:ffData>
                  <w:name w:val="Check1"/>
                  <w:enabled/>
                  <w:calcOnExit w:val="0"/>
                  <w:checkBox>
                    <w:sizeAuto/>
                    <w:default w:val="0"/>
                  </w:checkBox>
                </w:ffData>
              </w:fldChar>
            </w:r>
            <w:r w:rsidRPr="00466687">
              <w:rPr>
                <w:rFonts w:eastAsia="Calibri"/>
                <w:bCs/>
                <w:sz w:val="28"/>
                <w:szCs w:val="22"/>
              </w:rPr>
              <w:instrText xml:space="preserve"> FORMCHECKBOX </w:instrText>
            </w:r>
            <w:r w:rsidR="004C1C7D">
              <w:rPr>
                <w:rFonts w:eastAsia="Calibri"/>
                <w:bCs/>
                <w:sz w:val="28"/>
                <w:szCs w:val="22"/>
              </w:rPr>
            </w:r>
            <w:r w:rsidR="004C1C7D">
              <w:rPr>
                <w:rFonts w:eastAsia="Calibri"/>
                <w:bCs/>
                <w:sz w:val="28"/>
                <w:szCs w:val="22"/>
              </w:rPr>
              <w:fldChar w:fldCharType="separate"/>
            </w:r>
            <w:r w:rsidRPr="00466687">
              <w:rPr>
                <w:rFonts w:eastAsia="Calibri"/>
                <w:bCs/>
                <w:sz w:val="28"/>
                <w:szCs w:val="22"/>
              </w:rPr>
              <w:fldChar w:fldCharType="end"/>
            </w:r>
          </w:p>
        </w:tc>
      </w:tr>
      <w:tr w:rsidR="00466687" w:rsidRPr="00466687" w:rsidTr="00466687">
        <w:tc>
          <w:tcPr>
            <w:tcW w:w="1857" w:type="dxa"/>
            <w:shd w:val="clear" w:color="auto" w:fill="auto"/>
            <w:vAlign w:val="center"/>
          </w:tcPr>
          <w:p w:rsidR="00466687" w:rsidRPr="00466687" w:rsidRDefault="00466687" w:rsidP="00466687">
            <w:pPr>
              <w:spacing w:before="40" w:after="40" w:line="240" w:lineRule="auto"/>
              <w:rPr>
                <w:rFonts w:eastAsia="Calibri"/>
                <w:bCs/>
                <w:sz w:val="28"/>
                <w:szCs w:val="22"/>
              </w:rPr>
            </w:pPr>
            <w:r w:rsidRPr="00466687">
              <w:rPr>
                <w:rFonts w:eastAsia="Calibri"/>
                <w:bCs/>
                <w:sz w:val="28"/>
                <w:szCs w:val="22"/>
              </w:rPr>
              <w:t>Chính phủ</w:t>
            </w:r>
          </w:p>
        </w:tc>
        <w:tc>
          <w:tcPr>
            <w:tcW w:w="2785" w:type="dxa"/>
            <w:shd w:val="clear" w:color="auto" w:fill="auto"/>
            <w:vAlign w:val="center"/>
          </w:tcPr>
          <w:p w:rsidR="00466687" w:rsidRPr="00466687" w:rsidRDefault="00466687" w:rsidP="00466687">
            <w:pPr>
              <w:spacing w:before="40" w:after="40" w:line="240" w:lineRule="auto"/>
              <w:rPr>
                <w:rFonts w:eastAsia="Calibri"/>
                <w:bCs/>
                <w:sz w:val="28"/>
                <w:szCs w:val="22"/>
              </w:rPr>
            </w:pPr>
            <w:r w:rsidRPr="00466687">
              <w:rPr>
                <w:rFonts w:eastAsia="Calibri"/>
                <w:bCs/>
                <w:sz w:val="28"/>
                <w:szCs w:val="22"/>
              </w:rPr>
              <w:t xml:space="preserve">PPC </w:t>
            </w:r>
            <w:r w:rsidRPr="00466687">
              <w:rPr>
                <w:rFonts w:eastAsia="Calibri"/>
                <w:sz w:val="28"/>
                <w:szCs w:val="22"/>
              </w:rPr>
              <w:t>Ninh Thuận</w:t>
            </w:r>
          </w:p>
        </w:tc>
        <w:tc>
          <w:tcPr>
            <w:tcW w:w="1560" w:type="dxa"/>
            <w:shd w:val="clear" w:color="auto" w:fill="auto"/>
            <w:vAlign w:val="center"/>
          </w:tcPr>
          <w:p w:rsidR="00466687" w:rsidRPr="00466687" w:rsidRDefault="00466687" w:rsidP="00466687">
            <w:pPr>
              <w:spacing w:before="40" w:after="40" w:line="240" w:lineRule="auto"/>
              <w:jc w:val="center"/>
              <w:rPr>
                <w:rFonts w:eastAsia="Calibri"/>
                <w:bCs/>
                <w:sz w:val="28"/>
                <w:szCs w:val="22"/>
              </w:rPr>
            </w:pPr>
            <w:r w:rsidRPr="00466687">
              <w:rPr>
                <w:rFonts w:eastAsia="Calibri"/>
                <w:bCs/>
                <w:sz w:val="28"/>
                <w:szCs w:val="22"/>
              </w:rPr>
              <w:fldChar w:fldCharType="begin">
                <w:ffData>
                  <w:name w:val=""/>
                  <w:enabled/>
                  <w:calcOnExit w:val="0"/>
                  <w:checkBox>
                    <w:sizeAuto/>
                    <w:default w:val="1"/>
                  </w:checkBox>
                </w:ffData>
              </w:fldChar>
            </w:r>
            <w:r w:rsidRPr="00466687">
              <w:rPr>
                <w:rFonts w:eastAsia="Calibri"/>
                <w:bCs/>
                <w:sz w:val="28"/>
                <w:szCs w:val="22"/>
              </w:rPr>
              <w:instrText xml:space="preserve"> FORMCHECKBOX </w:instrText>
            </w:r>
            <w:r w:rsidR="004C1C7D">
              <w:rPr>
                <w:rFonts w:eastAsia="Calibri"/>
                <w:bCs/>
                <w:sz w:val="28"/>
                <w:szCs w:val="22"/>
              </w:rPr>
            </w:r>
            <w:r w:rsidR="004C1C7D">
              <w:rPr>
                <w:rFonts w:eastAsia="Calibri"/>
                <w:bCs/>
                <w:sz w:val="28"/>
                <w:szCs w:val="22"/>
              </w:rPr>
              <w:fldChar w:fldCharType="separate"/>
            </w:r>
            <w:r w:rsidRPr="00466687">
              <w:rPr>
                <w:rFonts w:eastAsia="Calibri"/>
                <w:bCs/>
                <w:sz w:val="28"/>
                <w:szCs w:val="22"/>
              </w:rPr>
              <w:fldChar w:fldCharType="end"/>
            </w:r>
          </w:p>
        </w:tc>
        <w:tc>
          <w:tcPr>
            <w:tcW w:w="1559" w:type="dxa"/>
            <w:shd w:val="clear" w:color="auto" w:fill="auto"/>
            <w:vAlign w:val="center"/>
          </w:tcPr>
          <w:p w:rsidR="00466687" w:rsidRPr="00466687" w:rsidRDefault="00466687" w:rsidP="00466687">
            <w:pPr>
              <w:spacing w:before="40" w:after="40" w:line="240" w:lineRule="auto"/>
              <w:jc w:val="center"/>
              <w:rPr>
                <w:rFonts w:eastAsia="Calibri"/>
                <w:bCs/>
                <w:sz w:val="28"/>
                <w:szCs w:val="22"/>
              </w:rPr>
            </w:pPr>
            <w:r w:rsidRPr="00466687">
              <w:rPr>
                <w:rFonts w:eastAsia="Calibri"/>
                <w:bCs/>
                <w:sz w:val="28"/>
                <w:szCs w:val="22"/>
              </w:rPr>
              <w:fldChar w:fldCharType="begin">
                <w:ffData>
                  <w:name w:val="Check1"/>
                  <w:enabled/>
                  <w:calcOnExit w:val="0"/>
                  <w:checkBox>
                    <w:sizeAuto/>
                    <w:default w:val="0"/>
                  </w:checkBox>
                </w:ffData>
              </w:fldChar>
            </w:r>
            <w:r w:rsidRPr="00466687">
              <w:rPr>
                <w:rFonts w:eastAsia="Calibri"/>
                <w:bCs/>
                <w:sz w:val="28"/>
                <w:szCs w:val="22"/>
              </w:rPr>
              <w:instrText xml:space="preserve"> FORMCHECKBOX </w:instrText>
            </w:r>
            <w:r w:rsidR="004C1C7D">
              <w:rPr>
                <w:rFonts w:eastAsia="Calibri"/>
                <w:bCs/>
                <w:sz w:val="28"/>
                <w:szCs w:val="22"/>
              </w:rPr>
            </w:r>
            <w:r w:rsidR="004C1C7D">
              <w:rPr>
                <w:rFonts w:eastAsia="Calibri"/>
                <w:bCs/>
                <w:sz w:val="28"/>
                <w:szCs w:val="22"/>
              </w:rPr>
              <w:fldChar w:fldCharType="separate"/>
            </w:r>
            <w:r w:rsidRPr="00466687">
              <w:rPr>
                <w:rFonts w:eastAsia="Calibri"/>
                <w:bCs/>
                <w:sz w:val="28"/>
                <w:szCs w:val="22"/>
              </w:rPr>
              <w:fldChar w:fldCharType="end"/>
            </w:r>
          </w:p>
        </w:tc>
        <w:tc>
          <w:tcPr>
            <w:tcW w:w="1527" w:type="dxa"/>
            <w:shd w:val="clear" w:color="auto" w:fill="auto"/>
            <w:vAlign w:val="center"/>
          </w:tcPr>
          <w:p w:rsidR="00466687" w:rsidRPr="00466687" w:rsidRDefault="00466687" w:rsidP="00466687">
            <w:pPr>
              <w:spacing w:before="40" w:after="40" w:line="240" w:lineRule="auto"/>
              <w:jc w:val="center"/>
              <w:rPr>
                <w:rFonts w:eastAsia="Calibri"/>
                <w:bCs/>
                <w:sz w:val="28"/>
                <w:szCs w:val="22"/>
              </w:rPr>
            </w:pPr>
            <w:r w:rsidRPr="00466687">
              <w:rPr>
                <w:rFonts w:eastAsia="Calibri"/>
                <w:bCs/>
                <w:sz w:val="28"/>
                <w:szCs w:val="22"/>
              </w:rPr>
              <w:fldChar w:fldCharType="begin">
                <w:ffData>
                  <w:name w:val="Check1"/>
                  <w:enabled/>
                  <w:calcOnExit w:val="0"/>
                  <w:checkBox>
                    <w:sizeAuto/>
                    <w:default w:val="0"/>
                  </w:checkBox>
                </w:ffData>
              </w:fldChar>
            </w:r>
            <w:r w:rsidRPr="00466687">
              <w:rPr>
                <w:rFonts w:eastAsia="Calibri"/>
                <w:bCs/>
                <w:sz w:val="28"/>
                <w:szCs w:val="22"/>
              </w:rPr>
              <w:instrText xml:space="preserve"> FORMCHECKBOX </w:instrText>
            </w:r>
            <w:r w:rsidR="004C1C7D">
              <w:rPr>
                <w:rFonts w:eastAsia="Calibri"/>
                <w:bCs/>
                <w:sz w:val="28"/>
                <w:szCs w:val="22"/>
              </w:rPr>
            </w:r>
            <w:r w:rsidR="004C1C7D">
              <w:rPr>
                <w:rFonts w:eastAsia="Calibri"/>
                <w:bCs/>
                <w:sz w:val="28"/>
                <w:szCs w:val="22"/>
              </w:rPr>
              <w:fldChar w:fldCharType="separate"/>
            </w:r>
            <w:r w:rsidRPr="00466687">
              <w:rPr>
                <w:rFonts w:eastAsia="Calibri"/>
                <w:bCs/>
                <w:sz w:val="28"/>
                <w:szCs w:val="22"/>
              </w:rPr>
              <w:fldChar w:fldCharType="end"/>
            </w:r>
          </w:p>
        </w:tc>
      </w:tr>
      <w:tr w:rsidR="00466687" w:rsidRPr="00466687" w:rsidTr="00466687">
        <w:tc>
          <w:tcPr>
            <w:tcW w:w="1857" w:type="dxa"/>
            <w:shd w:val="clear" w:color="auto" w:fill="auto"/>
            <w:vAlign w:val="center"/>
          </w:tcPr>
          <w:p w:rsidR="00466687" w:rsidRPr="00466687" w:rsidRDefault="00466687" w:rsidP="00466687">
            <w:pPr>
              <w:spacing w:before="40" w:after="40" w:line="240" w:lineRule="auto"/>
              <w:rPr>
                <w:rFonts w:eastAsia="Calibri"/>
                <w:bCs/>
                <w:sz w:val="28"/>
                <w:szCs w:val="22"/>
              </w:rPr>
            </w:pPr>
            <w:r w:rsidRPr="00466687">
              <w:rPr>
                <w:rFonts w:eastAsia="Calibri"/>
                <w:bCs/>
                <w:sz w:val="28"/>
                <w:szCs w:val="22"/>
              </w:rPr>
              <w:t>ODA</w:t>
            </w:r>
          </w:p>
        </w:tc>
        <w:tc>
          <w:tcPr>
            <w:tcW w:w="2785" w:type="dxa"/>
            <w:shd w:val="clear" w:color="auto" w:fill="auto"/>
            <w:vAlign w:val="center"/>
          </w:tcPr>
          <w:p w:rsidR="00466687" w:rsidRPr="00466687" w:rsidRDefault="00466687" w:rsidP="00466687">
            <w:pPr>
              <w:spacing w:before="40" w:after="40" w:line="240" w:lineRule="auto"/>
              <w:rPr>
                <w:rFonts w:eastAsia="Calibri"/>
                <w:bCs/>
                <w:sz w:val="28"/>
                <w:szCs w:val="22"/>
              </w:rPr>
            </w:pPr>
            <w:r w:rsidRPr="00466687">
              <w:rPr>
                <w:rFonts w:eastAsia="Calibri"/>
                <w:bCs/>
                <w:sz w:val="28"/>
                <w:szCs w:val="22"/>
              </w:rPr>
              <w:t>ADB (Quỹ ADF)</w:t>
            </w:r>
          </w:p>
        </w:tc>
        <w:tc>
          <w:tcPr>
            <w:tcW w:w="1560" w:type="dxa"/>
            <w:shd w:val="clear" w:color="auto" w:fill="auto"/>
            <w:vAlign w:val="center"/>
          </w:tcPr>
          <w:p w:rsidR="00466687" w:rsidRPr="00466687" w:rsidRDefault="00466687" w:rsidP="00466687">
            <w:pPr>
              <w:spacing w:before="40" w:after="40" w:line="240" w:lineRule="auto"/>
              <w:jc w:val="center"/>
              <w:rPr>
                <w:rFonts w:eastAsia="Calibri"/>
                <w:bCs/>
                <w:sz w:val="28"/>
                <w:szCs w:val="22"/>
              </w:rPr>
            </w:pPr>
            <w:r w:rsidRPr="00466687">
              <w:rPr>
                <w:rFonts w:eastAsia="Calibri"/>
                <w:bCs/>
                <w:sz w:val="28"/>
                <w:szCs w:val="22"/>
              </w:rPr>
              <w:fldChar w:fldCharType="begin">
                <w:ffData>
                  <w:name w:val="Check1"/>
                  <w:enabled/>
                  <w:calcOnExit w:val="0"/>
                  <w:checkBox>
                    <w:sizeAuto/>
                    <w:default w:val="0"/>
                  </w:checkBox>
                </w:ffData>
              </w:fldChar>
            </w:r>
            <w:r w:rsidRPr="00466687">
              <w:rPr>
                <w:rFonts w:eastAsia="Calibri"/>
                <w:bCs/>
                <w:sz w:val="28"/>
                <w:szCs w:val="22"/>
              </w:rPr>
              <w:instrText xml:space="preserve"> FORMCHECKBOX </w:instrText>
            </w:r>
            <w:r w:rsidR="004C1C7D">
              <w:rPr>
                <w:rFonts w:eastAsia="Calibri"/>
                <w:bCs/>
                <w:sz w:val="28"/>
                <w:szCs w:val="22"/>
              </w:rPr>
            </w:r>
            <w:r w:rsidR="004C1C7D">
              <w:rPr>
                <w:rFonts w:eastAsia="Calibri"/>
                <w:bCs/>
                <w:sz w:val="28"/>
                <w:szCs w:val="22"/>
              </w:rPr>
              <w:fldChar w:fldCharType="separate"/>
            </w:r>
            <w:r w:rsidRPr="00466687">
              <w:rPr>
                <w:rFonts w:eastAsia="Calibri"/>
                <w:bCs/>
                <w:sz w:val="28"/>
                <w:szCs w:val="22"/>
              </w:rPr>
              <w:fldChar w:fldCharType="end"/>
            </w:r>
          </w:p>
        </w:tc>
        <w:tc>
          <w:tcPr>
            <w:tcW w:w="1559" w:type="dxa"/>
            <w:shd w:val="clear" w:color="auto" w:fill="auto"/>
            <w:vAlign w:val="center"/>
          </w:tcPr>
          <w:p w:rsidR="00466687" w:rsidRPr="00466687" w:rsidRDefault="00466687" w:rsidP="00466687">
            <w:pPr>
              <w:spacing w:before="40" w:after="40" w:line="240" w:lineRule="auto"/>
              <w:jc w:val="center"/>
              <w:rPr>
                <w:rFonts w:eastAsia="Calibri"/>
                <w:bCs/>
                <w:sz w:val="28"/>
                <w:szCs w:val="22"/>
              </w:rPr>
            </w:pPr>
            <w:r w:rsidRPr="00466687">
              <w:rPr>
                <w:rFonts w:eastAsia="Calibri"/>
                <w:bCs/>
                <w:sz w:val="28"/>
                <w:szCs w:val="22"/>
              </w:rPr>
              <w:fldChar w:fldCharType="begin">
                <w:ffData>
                  <w:name w:val=""/>
                  <w:enabled/>
                  <w:calcOnExit w:val="0"/>
                  <w:checkBox>
                    <w:sizeAuto/>
                    <w:default w:val="1"/>
                  </w:checkBox>
                </w:ffData>
              </w:fldChar>
            </w:r>
            <w:r w:rsidRPr="00466687">
              <w:rPr>
                <w:rFonts w:eastAsia="Calibri"/>
                <w:bCs/>
                <w:sz w:val="28"/>
                <w:szCs w:val="22"/>
              </w:rPr>
              <w:instrText xml:space="preserve"> FORMCHECKBOX </w:instrText>
            </w:r>
            <w:r w:rsidR="004C1C7D">
              <w:rPr>
                <w:rFonts w:eastAsia="Calibri"/>
                <w:bCs/>
                <w:sz w:val="28"/>
                <w:szCs w:val="22"/>
              </w:rPr>
            </w:r>
            <w:r w:rsidR="004C1C7D">
              <w:rPr>
                <w:rFonts w:eastAsia="Calibri"/>
                <w:bCs/>
                <w:sz w:val="28"/>
                <w:szCs w:val="22"/>
              </w:rPr>
              <w:fldChar w:fldCharType="separate"/>
            </w:r>
            <w:r w:rsidRPr="00466687">
              <w:rPr>
                <w:rFonts w:eastAsia="Calibri"/>
                <w:bCs/>
                <w:sz w:val="28"/>
                <w:szCs w:val="22"/>
              </w:rPr>
              <w:fldChar w:fldCharType="end"/>
            </w:r>
          </w:p>
        </w:tc>
        <w:tc>
          <w:tcPr>
            <w:tcW w:w="1527" w:type="dxa"/>
            <w:shd w:val="clear" w:color="auto" w:fill="auto"/>
            <w:vAlign w:val="center"/>
          </w:tcPr>
          <w:p w:rsidR="00466687" w:rsidRPr="00466687" w:rsidRDefault="00466687" w:rsidP="00466687">
            <w:pPr>
              <w:spacing w:before="40" w:after="40" w:line="240" w:lineRule="auto"/>
              <w:jc w:val="center"/>
              <w:rPr>
                <w:rFonts w:eastAsia="Calibri"/>
                <w:bCs/>
                <w:sz w:val="28"/>
                <w:szCs w:val="22"/>
              </w:rPr>
            </w:pPr>
            <w:r w:rsidRPr="00466687">
              <w:rPr>
                <w:rFonts w:eastAsia="Calibri"/>
                <w:bCs/>
                <w:sz w:val="28"/>
                <w:szCs w:val="22"/>
              </w:rPr>
              <w:fldChar w:fldCharType="begin">
                <w:ffData>
                  <w:name w:val="Check1"/>
                  <w:enabled/>
                  <w:calcOnExit w:val="0"/>
                  <w:checkBox>
                    <w:sizeAuto/>
                    <w:default w:val="0"/>
                  </w:checkBox>
                </w:ffData>
              </w:fldChar>
            </w:r>
            <w:r w:rsidRPr="00466687">
              <w:rPr>
                <w:rFonts w:eastAsia="Calibri"/>
                <w:bCs/>
                <w:sz w:val="28"/>
                <w:szCs w:val="22"/>
              </w:rPr>
              <w:instrText xml:space="preserve"> FORMCHECKBOX </w:instrText>
            </w:r>
            <w:r w:rsidR="004C1C7D">
              <w:rPr>
                <w:rFonts w:eastAsia="Calibri"/>
                <w:bCs/>
                <w:sz w:val="28"/>
                <w:szCs w:val="22"/>
              </w:rPr>
            </w:r>
            <w:r w:rsidR="004C1C7D">
              <w:rPr>
                <w:rFonts w:eastAsia="Calibri"/>
                <w:bCs/>
                <w:sz w:val="28"/>
                <w:szCs w:val="22"/>
              </w:rPr>
              <w:fldChar w:fldCharType="separate"/>
            </w:r>
            <w:r w:rsidRPr="00466687">
              <w:rPr>
                <w:rFonts w:eastAsia="Calibri"/>
                <w:bCs/>
                <w:sz w:val="28"/>
                <w:szCs w:val="22"/>
              </w:rPr>
              <w:fldChar w:fldCharType="end"/>
            </w:r>
          </w:p>
        </w:tc>
      </w:tr>
      <w:tr w:rsidR="00466687" w:rsidRPr="00466687" w:rsidTr="00466687">
        <w:tc>
          <w:tcPr>
            <w:tcW w:w="1857" w:type="dxa"/>
            <w:shd w:val="clear" w:color="auto" w:fill="auto"/>
            <w:vAlign w:val="center"/>
          </w:tcPr>
          <w:p w:rsidR="00466687" w:rsidRPr="00466687" w:rsidRDefault="00466687" w:rsidP="00466687">
            <w:pPr>
              <w:spacing w:before="40" w:after="40" w:line="240" w:lineRule="auto"/>
              <w:rPr>
                <w:rFonts w:eastAsia="Calibri"/>
                <w:bCs/>
                <w:sz w:val="28"/>
                <w:szCs w:val="22"/>
              </w:rPr>
            </w:pPr>
          </w:p>
        </w:tc>
        <w:tc>
          <w:tcPr>
            <w:tcW w:w="2785" w:type="dxa"/>
            <w:shd w:val="clear" w:color="auto" w:fill="auto"/>
            <w:vAlign w:val="center"/>
          </w:tcPr>
          <w:p w:rsidR="00466687" w:rsidRPr="00466687" w:rsidRDefault="00466687" w:rsidP="00466687">
            <w:pPr>
              <w:spacing w:before="40" w:after="40" w:line="240" w:lineRule="auto"/>
              <w:rPr>
                <w:rFonts w:eastAsia="Calibri"/>
                <w:bCs/>
                <w:sz w:val="28"/>
                <w:szCs w:val="22"/>
              </w:rPr>
            </w:pPr>
            <w:r w:rsidRPr="00466687">
              <w:rPr>
                <w:rFonts w:eastAsia="Calibri"/>
                <w:bCs/>
                <w:sz w:val="28"/>
                <w:szCs w:val="22"/>
              </w:rPr>
              <w:t>Các tổ chức song phương</w:t>
            </w:r>
          </w:p>
        </w:tc>
        <w:tc>
          <w:tcPr>
            <w:tcW w:w="1560" w:type="dxa"/>
            <w:shd w:val="clear" w:color="auto" w:fill="auto"/>
            <w:vAlign w:val="center"/>
          </w:tcPr>
          <w:p w:rsidR="00466687" w:rsidRPr="00466687" w:rsidRDefault="00466687" w:rsidP="00466687">
            <w:pPr>
              <w:spacing w:before="40" w:after="40" w:line="240" w:lineRule="auto"/>
              <w:jc w:val="center"/>
              <w:rPr>
                <w:rFonts w:eastAsia="Calibri"/>
                <w:bCs/>
                <w:sz w:val="28"/>
                <w:szCs w:val="22"/>
              </w:rPr>
            </w:pPr>
            <w:r w:rsidRPr="00466687">
              <w:rPr>
                <w:rFonts w:eastAsia="Calibri"/>
                <w:bCs/>
                <w:sz w:val="28"/>
                <w:szCs w:val="22"/>
              </w:rPr>
              <w:fldChar w:fldCharType="begin">
                <w:ffData>
                  <w:name w:val="Check1"/>
                  <w:enabled/>
                  <w:calcOnExit w:val="0"/>
                  <w:checkBox>
                    <w:sizeAuto/>
                    <w:default w:val="0"/>
                  </w:checkBox>
                </w:ffData>
              </w:fldChar>
            </w:r>
            <w:r w:rsidRPr="00466687">
              <w:rPr>
                <w:rFonts w:eastAsia="Calibri"/>
                <w:bCs/>
                <w:sz w:val="28"/>
                <w:szCs w:val="22"/>
              </w:rPr>
              <w:instrText xml:space="preserve"> FORMCHECKBOX </w:instrText>
            </w:r>
            <w:r w:rsidR="004C1C7D">
              <w:rPr>
                <w:rFonts w:eastAsia="Calibri"/>
                <w:bCs/>
                <w:sz w:val="28"/>
                <w:szCs w:val="22"/>
              </w:rPr>
            </w:r>
            <w:r w:rsidR="004C1C7D">
              <w:rPr>
                <w:rFonts w:eastAsia="Calibri"/>
                <w:bCs/>
                <w:sz w:val="28"/>
                <w:szCs w:val="22"/>
              </w:rPr>
              <w:fldChar w:fldCharType="separate"/>
            </w:r>
            <w:r w:rsidRPr="00466687">
              <w:rPr>
                <w:rFonts w:eastAsia="Calibri"/>
                <w:bCs/>
                <w:sz w:val="28"/>
                <w:szCs w:val="22"/>
              </w:rPr>
              <w:fldChar w:fldCharType="end"/>
            </w:r>
          </w:p>
        </w:tc>
        <w:tc>
          <w:tcPr>
            <w:tcW w:w="1559" w:type="dxa"/>
            <w:shd w:val="clear" w:color="auto" w:fill="auto"/>
            <w:vAlign w:val="center"/>
          </w:tcPr>
          <w:p w:rsidR="00466687" w:rsidRPr="00466687" w:rsidRDefault="00466687" w:rsidP="00466687">
            <w:pPr>
              <w:spacing w:before="40" w:after="40" w:line="240" w:lineRule="auto"/>
              <w:jc w:val="center"/>
              <w:rPr>
                <w:rFonts w:eastAsia="Calibri"/>
                <w:bCs/>
                <w:sz w:val="28"/>
                <w:szCs w:val="22"/>
              </w:rPr>
            </w:pPr>
            <w:r w:rsidRPr="00466687">
              <w:rPr>
                <w:rFonts w:eastAsia="Calibri"/>
                <w:bCs/>
                <w:sz w:val="28"/>
                <w:szCs w:val="22"/>
              </w:rPr>
              <w:fldChar w:fldCharType="begin">
                <w:ffData>
                  <w:name w:val="Check1"/>
                  <w:enabled/>
                  <w:calcOnExit w:val="0"/>
                  <w:checkBox>
                    <w:sizeAuto/>
                    <w:default w:val="0"/>
                  </w:checkBox>
                </w:ffData>
              </w:fldChar>
            </w:r>
            <w:r w:rsidRPr="00466687">
              <w:rPr>
                <w:rFonts w:eastAsia="Calibri"/>
                <w:bCs/>
                <w:sz w:val="28"/>
                <w:szCs w:val="22"/>
              </w:rPr>
              <w:instrText xml:space="preserve"> FORMCHECKBOX </w:instrText>
            </w:r>
            <w:r w:rsidR="004C1C7D">
              <w:rPr>
                <w:rFonts w:eastAsia="Calibri"/>
                <w:bCs/>
                <w:sz w:val="28"/>
                <w:szCs w:val="22"/>
              </w:rPr>
            </w:r>
            <w:r w:rsidR="004C1C7D">
              <w:rPr>
                <w:rFonts w:eastAsia="Calibri"/>
                <w:bCs/>
                <w:sz w:val="28"/>
                <w:szCs w:val="22"/>
              </w:rPr>
              <w:fldChar w:fldCharType="separate"/>
            </w:r>
            <w:r w:rsidRPr="00466687">
              <w:rPr>
                <w:rFonts w:eastAsia="Calibri"/>
                <w:bCs/>
                <w:sz w:val="28"/>
                <w:szCs w:val="22"/>
              </w:rPr>
              <w:fldChar w:fldCharType="end"/>
            </w:r>
          </w:p>
        </w:tc>
        <w:tc>
          <w:tcPr>
            <w:tcW w:w="1527" w:type="dxa"/>
            <w:shd w:val="clear" w:color="auto" w:fill="auto"/>
            <w:vAlign w:val="center"/>
          </w:tcPr>
          <w:p w:rsidR="00466687" w:rsidRPr="00466687" w:rsidRDefault="00466687" w:rsidP="00466687">
            <w:pPr>
              <w:spacing w:before="40" w:after="40" w:line="240" w:lineRule="auto"/>
              <w:jc w:val="center"/>
              <w:rPr>
                <w:rFonts w:eastAsia="Calibri"/>
                <w:bCs/>
                <w:sz w:val="28"/>
                <w:szCs w:val="22"/>
              </w:rPr>
            </w:pPr>
            <w:r w:rsidRPr="00466687">
              <w:rPr>
                <w:rFonts w:eastAsia="Calibri"/>
                <w:bCs/>
                <w:sz w:val="28"/>
                <w:szCs w:val="22"/>
              </w:rPr>
              <w:fldChar w:fldCharType="begin">
                <w:ffData>
                  <w:name w:val="Check1"/>
                  <w:enabled/>
                  <w:calcOnExit w:val="0"/>
                  <w:checkBox>
                    <w:sizeAuto/>
                    <w:default w:val="0"/>
                  </w:checkBox>
                </w:ffData>
              </w:fldChar>
            </w:r>
            <w:r w:rsidRPr="00466687">
              <w:rPr>
                <w:rFonts w:eastAsia="Calibri"/>
                <w:bCs/>
                <w:sz w:val="28"/>
                <w:szCs w:val="22"/>
              </w:rPr>
              <w:instrText xml:space="preserve"> FORMCHECKBOX </w:instrText>
            </w:r>
            <w:r w:rsidR="004C1C7D">
              <w:rPr>
                <w:rFonts w:eastAsia="Calibri"/>
                <w:bCs/>
                <w:sz w:val="28"/>
                <w:szCs w:val="22"/>
              </w:rPr>
            </w:r>
            <w:r w:rsidR="004C1C7D">
              <w:rPr>
                <w:rFonts w:eastAsia="Calibri"/>
                <w:bCs/>
                <w:sz w:val="28"/>
                <w:szCs w:val="22"/>
              </w:rPr>
              <w:fldChar w:fldCharType="separate"/>
            </w:r>
            <w:r w:rsidRPr="00466687">
              <w:rPr>
                <w:rFonts w:eastAsia="Calibri"/>
                <w:bCs/>
                <w:sz w:val="28"/>
                <w:szCs w:val="22"/>
              </w:rPr>
              <w:fldChar w:fldCharType="end"/>
            </w:r>
          </w:p>
        </w:tc>
      </w:tr>
      <w:tr w:rsidR="00466687" w:rsidRPr="00466687" w:rsidTr="00466687">
        <w:tc>
          <w:tcPr>
            <w:tcW w:w="1857" w:type="dxa"/>
            <w:shd w:val="clear" w:color="auto" w:fill="auto"/>
            <w:vAlign w:val="center"/>
          </w:tcPr>
          <w:p w:rsidR="00466687" w:rsidRPr="00466687" w:rsidRDefault="00466687" w:rsidP="00466687">
            <w:pPr>
              <w:spacing w:before="40" w:after="40" w:line="240" w:lineRule="auto"/>
              <w:rPr>
                <w:rFonts w:eastAsia="Calibri"/>
                <w:bCs/>
                <w:sz w:val="28"/>
                <w:szCs w:val="22"/>
              </w:rPr>
            </w:pPr>
            <w:r w:rsidRPr="00466687">
              <w:rPr>
                <w:rFonts w:eastAsia="Calibri"/>
                <w:bCs/>
                <w:sz w:val="28"/>
                <w:szCs w:val="22"/>
              </w:rPr>
              <w:t>Khu vực tài chính</w:t>
            </w:r>
          </w:p>
        </w:tc>
        <w:tc>
          <w:tcPr>
            <w:tcW w:w="2785" w:type="dxa"/>
            <w:shd w:val="clear" w:color="auto" w:fill="auto"/>
            <w:vAlign w:val="center"/>
          </w:tcPr>
          <w:p w:rsidR="00466687" w:rsidRPr="00466687" w:rsidRDefault="00466687" w:rsidP="00466687">
            <w:pPr>
              <w:spacing w:before="40" w:after="40" w:line="240" w:lineRule="auto"/>
              <w:rPr>
                <w:rFonts w:eastAsia="Calibri"/>
                <w:bCs/>
                <w:sz w:val="28"/>
                <w:szCs w:val="22"/>
              </w:rPr>
            </w:pPr>
            <w:r w:rsidRPr="00466687">
              <w:rPr>
                <w:rFonts w:eastAsia="Calibri"/>
                <w:bCs/>
                <w:sz w:val="28"/>
                <w:szCs w:val="22"/>
              </w:rPr>
              <w:t>Các ngân hàng đầu tư</w:t>
            </w:r>
          </w:p>
        </w:tc>
        <w:tc>
          <w:tcPr>
            <w:tcW w:w="1560" w:type="dxa"/>
            <w:shd w:val="clear" w:color="auto" w:fill="auto"/>
            <w:vAlign w:val="center"/>
          </w:tcPr>
          <w:p w:rsidR="00466687" w:rsidRPr="00466687" w:rsidRDefault="00466687" w:rsidP="00466687">
            <w:pPr>
              <w:spacing w:before="40" w:after="40" w:line="240" w:lineRule="auto"/>
              <w:jc w:val="center"/>
              <w:rPr>
                <w:rFonts w:eastAsia="Calibri"/>
                <w:bCs/>
                <w:sz w:val="28"/>
                <w:szCs w:val="22"/>
              </w:rPr>
            </w:pPr>
            <w:r w:rsidRPr="00466687">
              <w:rPr>
                <w:rFonts w:eastAsia="Calibri"/>
                <w:bCs/>
                <w:sz w:val="28"/>
                <w:szCs w:val="22"/>
              </w:rPr>
              <w:fldChar w:fldCharType="begin">
                <w:ffData>
                  <w:name w:val=""/>
                  <w:enabled/>
                  <w:calcOnExit w:val="0"/>
                  <w:checkBox>
                    <w:sizeAuto/>
                    <w:default w:val="0"/>
                  </w:checkBox>
                </w:ffData>
              </w:fldChar>
            </w:r>
            <w:r w:rsidRPr="00466687">
              <w:rPr>
                <w:rFonts w:eastAsia="Calibri"/>
                <w:bCs/>
                <w:sz w:val="28"/>
                <w:szCs w:val="22"/>
              </w:rPr>
              <w:instrText xml:space="preserve"> FORMCHECKBOX </w:instrText>
            </w:r>
            <w:r w:rsidR="004C1C7D">
              <w:rPr>
                <w:rFonts w:eastAsia="Calibri"/>
                <w:bCs/>
                <w:sz w:val="28"/>
                <w:szCs w:val="22"/>
              </w:rPr>
            </w:r>
            <w:r w:rsidR="004C1C7D">
              <w:rPr>
                <w:rFonts w:eastAsia="Calibri"/>
                <w:bCs/>
                <w:sz w:val="28"/>
                <w:szCs w:val="22"/>
              </w:rPr>
              <w:fldChar w:fldCharType="separate"/>
            </w:r>
            <w:r w:rsidRPr="00466687">
              <w:rPr>
                <w:rFonts w:eastAsia="Calibri"/>
                <w:bCs/>
                <w:sz w:val="28"/>
                <w:szCs w:val="22"/>
              </w:rPr>
              <w:fldChar w:fldCharType="end"/>
            </w:r>
          </w:p>
        </w:tc>
        <w:tc>
          <w:tcPr>
            <w:tcW w:w="1559" w:type="dxa"/>
            <w:shd w:val="clear" w:color="auto" w:fill="auto"/>
            <w:vAlign w:val="center"/>
          </w:tcPr>
          <w:p w:rsidR="00466687" w:rsidRPr="00466687" w:rsidRDefault="00466687" w:rsidP="00466687">
            <w:pPr>
              <w:spacing w:before="40" w:after="40" w:line="240" w:lineRule="auto"/>
              <w:jc w:val="center"/>
              <w:rPr>
                <w:rFonts w:eastAsia="Calibri"/>
                <w:bCs/>
                <w:sz w:val="28"/>
                <w:szCs w:val="22"/>
              </w:rPr>
            </w:pPr>
            <w:r w:rsidRPr="00466687">
              <w:rPr>
                <w:rFonts w:eastAsia="Calibri"/>
                <w:bCs/>
                <w:sz w:val="28"/>
                <w:szCs w:val="22"/>
              </w:rPr>
              <w:fldChar w:fldCharType="begin">
                <w:ffData>
                  <w:name w:val="Check1"/>
                  <w:enabled/>
                  <w:calcOnExit w:val="0"/>
                  <w:checkBox>
                    <w:sizeAuto/>
                    <w:default w:val="0"/>
                  </w:checkBox>
                </w:ffData>
              </w:fldChar>
            </w:r>
            <w:r w:rsidRPr="00466687">
              <w:rPr>
                <w:rFonts w:eastAsia="Calibri"/>
                <w:bCs/>
                <w:sz w:val="28"/>
                <w:szCs w:val="22"/>
              </w:rPr>
              <w:instrText xml:space="preserve"> FORMCHECKBOX </w:instrText>
            </w:r>
            <w:r w:rsidR="004C1C7D">
              <w:rPr>
                <w:rFonts w:eastAsia="Calibri"/>
                <w:bCs/>
                <w:sz w:val="28"/>
                <w:szCs w:val="22"/>
              </w:rPr>
            </w:r>
            <w:r w:rsidR="004C1C7D">
              <w:rPr>
                <w:rFonts w:eastAsia="Calibri"/>
                <w:bCs/>
                <w:sz w:val="28"/>
                <w:szCs w:val="22"/>
              </w:rPr>
              <w:fldChar w:fldCharType="separate"/>
            </w:r>
            <w:r w:rsidRPr="00466687">
              <w:rPr>
                <w:rFonts w:eastAsia="Calibri"/>
                <w:bCs/>
                <w:sz w:val="28"/>
                <w:szCs w:val="22"/>
              </w:rPr>
              <w:fldChar w:fldCharType="end"/>
            </w:r>
          </w:p>
        </w:tc>
        <w:tc>
          <w:tcPr>
            <w:tcW w:w="1527" w:type="dxa"/>
            <w:shd w:val="clear" w:color="auto" w:fill="auto"/>
            <w:vAlign w:val="center"/>
          </w:tcPr>
          <w:p w:rsidR="00466687" w:rsidRPr="00466687" w:rsidRDefault="00466687" w:rsidP="00466687">
            <w:pPr>
              <w:spacing w:before="40" w:after="40" w:line="240" w:lineRule="auto"/>
              <w:jc w:val="center"/>
              <w:rPr>
                <w:rFonts w:eastAsia="Calibri"/>
                <w:bCs/>
                <w:sz w:val="28"/>
                <w:szCs w:val="22"/>
              </w:rPr>
            </w:pPr>
            <w:r w:rsidRPr="00466687">
              <w:rPr>
                <w:rFonts w:eastAsia="Calibri"/>
                <w:bCs/>
                <w:sz w:val="28"/>
                <w:szCs w:val="22"/>
              </w:rPr>
              <w:fldChar w:fldCharType="begin">
                <w:ffData>
                  <w:name w:val="Check1"/>
                  <w:enabled/>
                  <w:calcOnExit w:val="0"/>
                  <w:checkBox>
                    <w:sizeAuto/>
                    <w:default w:val="0"/>
                  </w:checkBox>
                </w:ffData>
              </w:fldChar>
            </w:r>
            <w:r w:rsidRPr="00466687">
              <w:rPr>
                <w:rFonts w:eastAsia="Calibri"/>
                <w:bCs/>
                <w:sz w:val="28"/>
                <w:szCs w:val="22"/>
              </w:rPr>
              <w:instrText xml:space="preserve"> FORMCHECKBOX </w:instrText>
            </w:r>
            <w:r w:rsidR="004C1C7D">
              <w:rPr>
                <w:rFonts w:eastAsia="Calibri"/>
                <w:bCs/>
                <w:sz w:val="28"/>
                <w:szCs w:val="22"/>
              </w:rPr>
            </w:r>
            <w:r w:rsidR="004C1C7D">
              <w:rPr>
                <w:rFonts w:eastAsia="Calibri"/>
                <w:bCs/>
                <w:sz w:val="28"/>
                <w:szCs w:val="22"/>
              </w:rPr>
              <w:fldChar w:fldCharType="separate"/>
            </w:r>
            <w:r w:rsidRPr="00466687">
              <w:rPr>
                <w:rFonts w:eastAsia="Calibri"/>
                <w:bCs/>
                <w:sz w:val="28"/>
                <w:szCs w:val="22"/>
              </w:rPr>
              <w:fldChar w:fldCharType="end"/>
            </w:r>
          </w:p>
        </w:tc>
      </w:tr>
      <w:tr w:rsidR="00466687" w:rsidRPr="00466687" w:rsidTr="00466687">
        <w:tc>
          <w:tcPr>
            <w:tcW w:w="1857" w:type="dxa"/>
            <w:shd w:val="clear" w:color="auto" w:fill="auto"/>
            <w:vAlign w:val="center"/>
          </w:tcPr>
          <w:p w:rsidR="00466687" w:rsidRPr="00466687" w:rsidRDefault="00466687" w:rsidP="00466687">
            <w:pPr>
              <w:spacing w:before="40" w:after="40" w:line="240" w:lineRule="auto"/>
              <w:rPr>
                <w:rFonts w:eastAsia="Calibri"/>
                <w:bCs/>
                <w:sz w:val="28"/>
                <w:szCs w:val="22"/>
              </w:rPr>
            </w:pPr>
          </w:p>
        </w:tc>
        <w:tc>
          <w:tcPr>
            <w:tcW w:w="2785" w:type="dxa"/>
            <w:shd w:val="clear" w:color="auto" w:fill="auto"/>
            <w:vAlign w:val="center"/>
          </w:tcPr>
          <w:p w:rsidR="00466687" w:rsidRPr="00466687" w:rsidRDefault="00466687" w:rsidP="00466687">
            <w:pPr>
              <w:spacing w:before="40" w:after="40" w:line="240" w:lineRule="auto"/>
              <w:rPr>
                <w:rFonts w:eastAsia="Calibri"/>
                <w:bCs/>
                <w:sz w:val="28"/>
                <w:szCs w:val="22"/>
              </w:rPr>
            </w:pPr>
            <w:r w:rsidRPr="00466687">
              <w:rPr>
                <w:rFonts w:eastAsia="Calibri"/>
                <w:bCs/>
                <w:sz w:val="28"/>
                <w:szCs w:val="22"/>
              </w:rPr>
              <w:t>Các ngân hàng thương mại</w:t>
            </w:r>
          </w:p>
        </w:tc>
        <w:tc>
          <w:tcPr>
            <w:tcW w:w="1560" w:type="dxa"/>
            <w:shd w:val="clear" w:color="auto" w:fill="auto"/>
            <w:vAlign w:val="center"/>
          </w:tcPr>
          <w:p w:rsidR="00466687" w:rsidRPr="00466687" w:rsidRDefault="00466687" w:rsidP="00466687">
            <w:pPr>
              <w:spacing w:before="40" w:after="40" w:line="240" w:lineRule="auto"/>
              <w:jc w:val="center"/>
              <w:rPr>
                <w:rFonts w:eastAsia="Calibri"/>
                <w:bCs/>
                <w:sz w:val="28"/>
                <w:szCs w:val="22"/>
              </w:rPr>
            </w:pPr>
            <w:r w:rsidRPr="00466687">
              <w:rPr>
                <w:rFonts w:eastAsia="Calibri"/>
                <w:bCs/>
                <w:sz w:val="28"/>
                <w:szCs w:val="22"/>
              </w:rPr>
              <w:fldChar w:fldCharType="begin">
                <w:ffData>
                  <w:name w:val="Check1"/>
                  <w:enabled/>
                  <w:calcOnExit w:val="0"/>
                  <w:checkBox>
                    <w:sizeAuto/>
                    <w:default w:val="0"/>
                  </w:checkBox>
                </w:ffData>
              </w:fldChar>
            </w:r>
            <w:r w:rsidRPr="00466687">
              <w:rPr>
                <w:rFonts w:eastAsia="Calibri"/>
                <w:bCs/>
                <w:sz w:val="28"/>
                <w:szCs w:val="22"/>
              </w:rPr>
              <w:instrText xml:space="preserve"> FORMCHECKBOX </w:instrText>
            </w:r>
            <w:r w:rsidR="004C1C7D">
              <w:rPr>
                <w:rFonts w:eastAsia="Calibri"/>
                <w:bCs/>
                <w:sz w:val="28"/>
                <w:szCs w:val="22"/>
              </w:rPr>
            </w:r>
            <w:r w:rsidR="004C1C7D">
              <w:rPr>
                <w:rFonts w:eastAsia="Calibri"/>
                <w:bCs/>
                <w:sz w:val="28"/>
                <w:szCs w:val="22"/>
              </w:rPr>
              <w:fldChar w:fldCharType="separate"/>
            </w:r>
            <w:r w:rsidRPr="00466687">
              <w:rPr>
                <w:rFonts w:eastAsia="Calibri"/>
                <w:bCs/>
                <w:sz w:val="28"/>
                <w:szCs w:val="22"/>
              </w:rPr>
              <w:fldChar w:fldCharType="end"/>
            </w:r>
          </w:p>
        </w:tc>
        <w:tc>
          <w:tcPr>
            <w:tcW w:w="1559" w:type="dxa"/>
            <w:shd w:val="clear" w:color="auto" w:fill="auto"/>
            <w:vAlign w:val="center"/>
          </w:tcPr>
          <w:p w:rsidR="00466687" w:rsidRPr="00466687" w:rsidRDefault="00466687" w:rsidP="00466687">
            <w:pPr>
              <w:spacing w:before="40" w:after="40" w:line="240" w:lineRule="auto"/>
              <w:jc w:val="center"/>
              <w:rPr>
                <w:rFonts w:eastAsia="Calibri"/>
                <w:bCs/>
                <w:sz w:val="28"/>
                <w:szCs w:val="22"/>
              </w:rPr>
            </w:pPr>
            <w:r w:rsidRPr="00466687">
              <w:rPr>
                <w:rFonts w:eastAsia="Calibri"/>
                <w:bCs/>
                <w:sz w:val="28"/>
                <w:szCs w:val="22"/>
              </w:rPr>
              <w:fldChar w:fldCharType="begin">
                <w:ffData>
                  <w:name w:val="Check1"/>
                  <w:enabled/>
                  <w:calcOnExit w:val="0"/>
                  <w:checkBox>
                    <w:sizeAuto/>
                    <w:default w:val="0"/>
                  </w:checkBox>
                </w:ffData>
              </w:fldChar>
            </w:r>
            <w:r w:rsidRPr="00466687">
              <w:rPr>
                <w:rFonts w:eastAsia="Calibri"/>
                <w:bCs/>
                <w:sz w:val="28"/>
                <w:szCs w:val="22"/>
              </w:rPr>
              <w:instrText xml:space="preserve"> FORMCHECKBOX </w:instrText>
            </w:r>
            <w:r w:rsidR="004C1C7D">
              <w:rPr>
                <w:rFonts w:eastAsia="Calibri"/>
                <w:bCs/>
                <w:sz w:val="28"/>
                <w:szCs w:val="22"/>
              </w:rPr>
            </w:r>
            <w:r w:rsidR="004C1C7D">
              <w:rPr>
                <w:rFonts w:eastAsia="Calibri"/>
                <w:bCs/>
                <w:sz w:val="28"/>
                <w:szCs w:val="22"/>
              </w:rPr>
              <w:fldChar w:fldCharType="separate"/>
            </w:r>
            <w:r w:rsidRPr="00466687">
              <w:rPr>
                <w:rFonts w:eastAsia="Calibri"/>
                <w:bCs/>
                <w:sz w:val="28"/>
                <w:szCs w:val="22"/>
              </w:rPr>
              <w:fldChar w:fldCharType="end"/>
            </w:r>
          </w:p>
        </w:tc>
        <w:tc>
          <w:tcPr>
            <w:tcW w:w="1527" w:type="dxa"/>
            <w:shd w:val="clear" w:color="auto" w:fill="auto"/>
            <w:vAlign w:val="center"/>
          </w:tcPr>
          <w:p w:rsidR="00466687" w:rsidRPr="00466687" w:rsidRDefault="00466687" w:rsidP="00466687">
            <w:pPr>
              <w:spacing w:before="40" w:after="40" w:line="240" w:lineRule="auto"/>
              <w:jc w:val="center"/>
              <w:rPr>
                <w:rFonts w:eastAsia="Calibri"/>
                <w:bCs/>
                <w:sz w:val="28"/>
                <w:szCs w:val="22"/>
              </w:rPr>
            </w:pPr>
            <w:r w:rsidRPr="00466687">
              <w:rPr>
                <w:rFonts w:eastAsia="Calibri"/>
                <w:bCs/>
                <w:sz w:val="28"/>
                <w:szCs w:val="22"/>
              </w:rPr>
              <w:fldChar w:fldCharType="begin">
                <w:ffData>
                  <w:name w:val="Check1"/>
                  <w:enabled/>
                  <w:calcOnExit w:val="0"/>
                  <w:checkBox>
                    <w:sizeAuto/>
                    <w:default w:val="0"/>
                  </w:checkBox>
                </w:ffData>
              </w:fldChar>
            </w:r>
            <w:r w:rsidRPr="00466687">
              <w:rPr>
                <w:rFonts w:eastAsia="Calibri"/>
                <w:bCs/>
                <w:sz w:val="28"/>
                <w:szCs w:val="22"/>
              </w:rPr>
              <w:instrText xml:space="preserve"> FORMCHECKBOX </w:instrText>
            </w:r>
            <w:r w:rsidR="004C1C7D">
              <w:rPr>
                <w:rFonts w:eastAsia="Calibri"/>
                <w:bCs/>
                <w:sz w:val="28"/>
                <w:szCs w:val="22"/>
              </w:rPr>
            </w:r>
            <w:r w:rsidR="004C1C7D">
              <w:rPr>
                <w:rFonts w:eastAsia="Calibri"/>
                <w:bCs/>
                <w:sz w:val="28"/>
                <w:szCs w:val="22"/>
              </w:rPr>
              <w:fldChar w:fldCharType="separate"/>
            </w:r>
            <w:r w:rsidRPr="00466687">
              <w:rPr>
                <w:rFonts w:eastAsia="Calibri"/>
                <w:bCs/>
                <w:sz w:val="28"/>
                <w:szCs w:val="22"/>
              </w:rPr>
              <w:fldChar w:fldCharType="end"/>
            </w:r>
          </w:p>
        </w:tc>
      </w:tr>
    </w:tbl>
    <w:p w:rsidR="00466687" w:rsidRDefault="00062A46" w:rsidP="00C674E5">
      <w:pPr>
        <w:pStyle w:val="Caption"/>
      </w:pPr>
      <w:bookmarkStart w:id="407" w:name="_Toc462145393"/>
      <w:r>
        <w:t xml:space="preserve">Bảng 4. </w:t>
      </w:r>
      <w:r>
        <w:fldChar w:fldCharType="begin"/>
      </w:r>
      <w:r>
        <w:instrText xml:space="preserve"> SEQ Bảng_4. \* ARABIC </w:instrText>
      </w:r>
      <w:r>
        <w:fldChar w:fldCharType="separate"/>
      </w:r>
      <w:r w:rsidR="006F5EBB">
        <w:t>3</w:t>
      </w:r>
      <w:r>
        <w:fldChar w:fldCharType="end"/>
      </w:r>
      <w:r>
        <w:t xml:space="preserve">. </w:t>
      </w:r>
      <w:r w:rsidR="00466687" w:rsidRPr="00062A46">
        <w:t>Tổng vốn đầu tư theo hạng mục chi</w:t>
      </w:r>
      <w:bookmarkEnd w:id="407"/>
    </w:p>
    <w:tbl>
      <w:tblPr>
        <w:tblW w:w="9163" w:type="dxa"/>
        <w:tblInd w:w="93" w:type="dxa"/>
        <w:tblLook w:val="04A0" w:firstRow="1" w:lastRow="0" w:firstColumn="1" w:lastColumn="0" w:noHBand="0" w:noVBand="1"/>
      </w:tblPr>
      <w:tblGrid>
        <w:gridCol w:w="776"/>
        <w:gridCol w:w="4116"/>
        <w:gridCol w:w="1884"/>
        <w:gridCol w:w="2387"/>
      </w:tblGrid>
      <w:tr w:rsidR="00EB6750" w:rsidRPr="00EB6750" w:rsidTr="00EB6750">
        <w:trPr>
          <w:trHeight w:val="455"/>
        </w:trPr>
        <w:tc>
          <w:tcPr>
            <w:tcW w:w="7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750" w:rsidRPr="00EB6750" w:rsidRDefault="00EB6750" w:rsidP="00EB6750">
            <w:pPr>
              <w:widowControl/>
              <w:spacing w:before="0" w:line="240" w:lineRule="auto"/>
              <w:jc w:val="center"/>
              <w:rPr>
                <w:color w:val="000000"/>
                <w:sz w:val="26"/>
                <w:szCs w:val="26"/>
              </w:rPr>
            </w:pPr>
            <w:r w:rsidRPr="00EB6750">
              <w:rPr>
                <w:color w:val="000000"/>
                <w:sz w:val="26"/>
                <w:szCs w:val="26"/>
              </w:rPr>
              <w:t>TT</w:t>
            </w:r>
          </w:p>
        </w:tc>
        <w:tc>
          <w:tcPr>
            <w:tcW w:w="41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750" w:rsidRPr="00EB6750" w:rsidRDefault="00EB6750" w:rsidP="00EB6750">
            <w:pPr>
              <w:widowControl/>
              <w:spacing w:before="0" w:line="240" w:lineRule="auto"/>
              <w:jc w:val="center"/>
              <w:rPr>
                <w:color w:val="000000"/>
                <w:sz w:val="26"/>
                <w:szCs w:val="26"/>
              </w:rPr>
            </w:pPr>
            <w:r w:rsidRPr="00EB6750">
              <w:rPr>
                <w:color w:val="000000"/>
                <w:sz w:val="26"/>
                <w:szCs w:val="26"/>
              </w:rPr>
              <w:t>Hạng mục chi phí</w:t>
            </w:r>
          </w:p>
        </w:tc>
        <w:tc>
          <w:tcPr>
            <w:tcW w:w="4271" w:type="dxa"/>
            <w:gridSpan w:val="2"/>
            <w:tcBorders>
              <w:top w:val="single" w:sz="4" w:space="0" w:color="auto"/>
              <w:left w:val="nil"/>
              <w:bottom w:val="single" w:sz="4" w:space="0" w:color="auto"/>
              <w:right w:val="single" w:sz="4" w:space="0" w:color="auto"/>
            </w:tcBorders>
            <w:shd w:val="clear" w:color="auto" w:fill="auto"/>
            <w:noWrap/>
            <w:vAlign w:val="center"/>
            <w:hideMark/>
          </w:tcPr>
          <w:p w:rsidR="00EB6750" w:rsidRPr="00EB6750" w:rsidRDefault="00EB6750" w:rsidP="00EB6750">
            <w:pPr>
              <w:widowControl/>
              <w:spacing w:before="0" w:line="240" w:lineRule="auto"/>
              <w:jc w:val="center"/>
              <w:rPr>
                <w:color w:val="000000"/>
                <w:sz w:val="26"/>
                <w:szCs w:val="26"/>
              </w:rPr>
            </w:pPr>
            <w:r w:rsidRPr="00EB6750">
              <w:rPr>
                <w:color w:val="000000"/>
                <w:sz w:val="26"/>
                <w:szCs w:val="26"/>
              </w:rPr>
              <w:t>Giá trị</w:t>
            </w:r>
          </w:p>
        </w:tc>
      </w:tr>
      <w:tr w:rsidR="00EB6750" w:rsidRPr="00EB6750" w:rsidTr="00EB6750">
        <w:trPr>
          <w:trHeight w:val="537"/>
        </w:trPr>
        <w:tc>
          <w:tcPr>
            <w:tcW w:w="776" w:type="dxa"/>
            <w:vMerge/>
            <w:tcBorders>
              <w:top w:val="single" w:sz="4" w:space="0" w:color="auto"/>
              <w:left w:val="single" w:sz="4" w:space="0" w:color="auto"/>
              <w:bottom w:val="single" w:sz="4" w:space="0" w:color="auto"/>
              <w:right w:val="single" w:sz="4" w:space="0" w:color="auto"/>
            </w:tcBorders>
            <w:vAlign w:val="center"/>
            <w:hideMark/>
          </w:tcPr>
          <w:p w:rsidR="00EB6750" w:rsidRPr="00EB6750" w:rsidRDefault="00EB6750" w:rsidP="00EB6750">
            <w:pPr>
              <w:widowControl/>
              <w:spacing w:before="0" w:line="240" w:lineRule="auto"/>
              <w:rPr>
                <w:color w:val="000000"/>
                <w:sz w:val="26"/>
                <w:szCs w:val="26"/>
              </w:rPr>
            </w:pPr>
          </w:p>
        </w:tc>
        <w:tc>
          <w:tcPr>
            <w:tcW w:w="4116" w:type="dxa"/>
            <w:vMerge/>
            <w:tcBorders>
              <w:top w:val="single" w:sz="4" w:space="0" w:color="auto"/>
              <w:left w:val="single" w:sz="4" w:space="0" w:color="auto"/>
              <w:bottom w:val="single" w:sz="4" w:space="0" w:color="auto"/>
              <w:right w:val="single" w:sz="4" w:space="0" w:color="auto"/>
            </w:tcBorders>
            <w:vAlign w:val="center"/>
            <w:hideMark/>
          </w:tcPr>
          <w:p w:rsidR="00EB6750" w:rsidRPr="00EB6750" w:rsidRDefault="00EB6750" w:rsidP="00EB6750">
            <w:pPr>
              <w:widowControl/>
              <w:spacing w:before="0" w:line="240" w:lineRule="auto"/>
              <w:rPr>
                <w:color w:val="000000"/>
                <w:sz w:val="26"/>
                <w:szCs w:val="26"/>
              </w:rPr>
            </w:pPr>
          </w:p>
        </w:tc>
        <w:tc>
          <w:tcPr>
            <w:tcW w:w="1884" w:type="dxa"/>
            <w:tcBorders>
              <w:top w:val="nil"/>
              <w:left w:val="nil"/>
              <w:bottom w:val="single" w:sz="4" w:space="0" w:color="auto"/>
              <w:right w:val="single" w:sz="4" w:space="0" w:color="auto"/>
            </w:tcBorders>
            <w:shd w:val="clear" w:color="auto" w:fill="auto"/>
            <w:noWrap/>
            <w:vAlign w:val="center"/>
            <w:hideMark/>
          </w:tcPr>
          <w:p w:rsidR="00EB6750" w:rsidRPr="00EB6750" w:rsidRDefault="00EB6750" w:rsidP="00EB6750">
            <w:pPr>
              <w:widowControl/>
              <w:spacing w:before="0" w:line="240" w:lineRule="auto"/>
              <w:jc w:val="center"/>
              <w:rPr>
                <w:color w:val="000000"/>
                <w:sz w:val="26"/>
                <w:szCs w:val="26"/>
              </w:rPr>
            </w:pPr>
            <w:r w:rsidRPr="00EB6750">
              <w:rPr>
                <w:color w:val="000000"/>
                <w:sz w:val="26"/>
                <w:szCs w:val="26"/>
              </w:rPr>
              <w:t>US$</w:t>
            </w:r>
          </w:p>
        </w:tc>
        <w:tc>
          <w:tcPr>
            <w:tcW w:w="2387" w:type="dxa"/>
            <w:tcBorders>
              <w:top w:val="nil"/>
              <w:left w:val="nil"/>
              <w:bottom w:val="single" w:sz="4" w:space="0" w:color="auto"/>
              <w:right w:val="single" w:sz="4" w:space="0" w:color="auto"/>
            </w:tcBorders>
            <w:shd w:val="clear" w:color="auto" w:fill="auto"/>
            <w:vAlign w:val="center"/>
            <w:hideMark/>
          </w:tcPr>
          <w:p w:rsidR="00EB6750" w:rsidRPr="00EB6750" w:rsidRDefault="00EB6750" w:rsidP="00EB6750">
            <w:pPr>
              <w:widowControl/>
              <w:spacing w:before="0" w:line="240" w:lineRule="auto"/>
              <w:jc w:val="center"/>
              <w:rPr>
                <w:color w:val="000000"/>
                <w:sz w:val="26"/>
                <w:szCs w:val="26"/>
              </w:rPr>
            </w:pPr>
            <w:r w:rsidRPr="00EB6750">
              <w:rPr>
                <w:color w:val="000000"/>
                <w:sz w:val="26"/>
                <w:szCs w:val="26"/>
              </w:rPr>
              <w:t>(10</w:t>
            </w:r>
            <w:r w:rsidRPr="00EB6750">
              <w:rPr>
                <w:color w:val="000000"/>
                <w:sz w:val="26"/>
                <w:szCs w:val="26"/>
                <w:vertAlign w:val="superscript"/>
              </w:rPr>
              <w:t>6</w:t>
            </w:r>
            <w:r w:rsidRPr="00EB6750">
              <w:rPr>
                <w:color w:val="000000"/>
                <w:sz w:val="26"/>
                <w:szCs w:val="26"/>
              </w:rPr>
              <w:t xml:space="preserve"> VND)</w:t>
            </w:r>
          </w:p>
        </w:tc>
      </w:tr>
      <w:tr w:rsidR="00EB6750" w:rsidRPr="00EB6750" w:rsidTr="00EB6750">
        <w:trPr>
          <w:trHeight w:val="455"/>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EB6750" w:rsidRPr="00EB6750" w:rsidRDefault="00EB6750" w:rsidP="00EB6750">
            <w:pPr>
              <w:widowControl/>
              <w:spacing w:before="0" w:line="240" w:lineRule="auto"/>
              <w:jc w:val="center"/>
              <w:rPr>
                <w:color w:val="000000"/>
                <w:sz w:val="26"/>
                <w:szCs w:val="26"/>
              </w:rPr>
            </w:pPr>
            <w:r w:rsidRPr="00EB6750">
              <w:rPr>
                <w:color w:val="000000"/>
                <w:sz w:val="26"/>
                <w:szCs w:val="26"/>
              </w:rPr>
              <w:t>1</w:t>
            </w:r>
          </w:p>
        </w:tc>
        <w:tc>
          <w:tcPr>
            <w:tcW w:w="4116" w:type="dxa"/>
            <w:tcBorders>
              <w:top w:val="nil"/>
              <w:left w:val="nil"/>
              <w:bottom w:val="single" w:sz="4" w:space="0" w:color="auto"/>
              <w:right w:val="single" w:sz="4" w:space="0" w:color="auto"/>
            </w:tcBorders>
            <w:shd w:val="clear" w:color="auto" w:fill="auto"/>
            <w:noWrap/>
            <w:vAlign w:val="center"/>
            <w:hideMark/>
          </w:tcPr>
          <w:p w:rsidR="00EB6750" w:rsidRPr="00EB6750" w:rsidRDefault="00EB6750" w:rsidP="00EB6750">
            <w:pPr>
              <w:widowControl/>
              <w:spacing w:before="0" w:line="240" w:lineRule="auto"/>
              <w:jc w:val="both"/>
              <w:rPr>
                <w:color w:val="000000"/>
                <w:sz w:val="26"/>
                <w:szCs w:val="26"/>
              </w:rPr>
            </w:pPr>
            <w:r w:rsidRPr="00EB6750">
              <w:rPr>
                <w:color w:val="000000"/>
                <w:sz w:val="26"/>
                <w:szCs w:val="26"/>
              </w:rPr>
              <w:t>Chi phí xây lắp</w:t>
            </w:r>
          </w:p>
        </w:tc>
        <w:tc>
          <w:tcPr>
            <w:tcW w:w="1884" w:type="dxa"/>
            <w:tcBorders>
              <w:top w:val="nil"/>
              <w:left w:val="nil"/>
              <w:bottom w:val="single" w:sz="4" w:space="0" w:color="auto"/>
              <w:right w:val="single" w:sz="4" w:space="0" w:color="auto"/>
            </w:tcBorders>
            <w:shd w:val="clear" w:color="auto" w:fill="auto"/>
            <w:noWrap/>
            <w:vAlign w:val="center"/>
            <w:hideMark/>
          </w:tcPr>
          <w:p w:rsidR="00EB6750" w:rsidRPr="00EB6750" w:rsidRDefault="00EB6750" w:rsidP="00EB6750">
            <w:pPr>
              <w:widowControl/>
              <w:spacing w:before="0" w:line="240" w:lineRule="auto"/>
              <w:jc w:val="right"/>
              <w:rPr>
                <w:color w:val="000000"/>
                <w:sz w:val="22"/>
                <w:szCs w:val="22"/>
              </w:rPr>
            </w:pPr>
            <w:r w:rsidRPr="00EB6750">
              <w:rPr>
                <w:color w:val="000000"/>
                <w:sz w:val="22"/>
                <w:szCs w:val="22"/>
              </w:rPr>
              <w:t>10,040,776</w:t>
            </w:r>
          </w:p>
        </w:tc>
        <w:tc>
          <w:tcPr>
            <w:tcW w:w="2387" w:type="dxa"/>
            <w:tcBorders>
              <w:top w:val="nil"/>
              <w:left w:val="nil"/>
              <w:bottom w:val="single" w:sz="4" w:space="0" w:color="auto"/>
              <w:right w:val="single" w:sz="4" w:space="0" w:color="auto"/>
            </w:tcBorders>
            <w:shd w:val="clear" w:color="auto" w:fill="auto"/>
            <w:vAlign w:val="center"/>
            <w:hideMark/>
          </w:tcPr>
          <w:p w:rsidR="00EB6750" w:rsidRPr="00EB6750" w:rsidRDefault="00EB6750" w:rsidP="00EB6750">
            <w:pPr>
              <w:widowControl/>
              <w:spacing w:before="0" w:line="240" w:lineRule="auto"/>
              <w:jc w:val="right"/>
              <w:rPr>
                <w:color w:val="000000"/>
                <w:sz w:val="22"/>
                <w:szCs w:val="22"/>
              </w:rPr>
            </w:pPr>
            <w:r w:rsidRPr="00EB6750">
              <w:rPr>
                <w:color w:val="000000"/>
                <w:sz w:val="22"/>
                <w:szCs w:val="22"/>
              </w:rPr>
              <w:t>223,508</w:t>
            </w:r>
          </w:p>
        </w:tc>
      </w:tr>
      <w:tr w:rsidR="00EB6750" w:rsidRPr="00EB6750" w:rsidTr="00EB6750">
        <w:trPr>
          <w:trHeight w:val="909"/>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EB6750" w:rsidRPr="00EB6750" w:rsidRDefault="00EB6750" w:rsidP="00EB6750">
            <w:pPr>
              <w:widowControl/>
              <w:spacing w:before="0" w:line="240" w:lineRule="auto"/>
              <w:jc w:val="center"/>
              <w:rPr>
                <w:color w:val="000000"/>
                <w:sz w:val="26"/>
                <w:szCs w:val="26"/>
              </w:rPr>
            </w:pPr>
            <w:r w:rsidRPr="00EB6750">
              <w:rPr>
                <w:color w:val="000000"/>
                <w:sz w:val="26"/>
                <w:szCs w:val="26"/>
              </w:rPr>
              <w:t>2</w:t>
            </w:r>
          </w:p>
        </w:tc>
        <w:tc>
          <w:tcPr>
            <w:tcW w:w="4116" w:type="dxa"/>
            <w:tcBorders>
              <w:top w:val="nil"/>
              <w:left w:val="nil"/>
              <w:bottom w:val="single" w:sz="4" w:space="0" w:color="auto"/>
              <w:right w:val="single" w:sz="4" w:space="0" w:color="auto"/>
            </w:tcBorders>
            <w:shd w:val="clear" w:color="auto" w:fill="auto"/>
            <w:noWrap/>
            <w:vAlign w:val="center"/>
            <w:hideMark/>
          </w:tcPr>
          <w:p w:rsidR="00EB6750" w:rsidRPr="00EB6750" w:rsidRDefault="00EB6750" w:rsidP="00EB6750">
            <w:pPr>
              <w:widowControl/>
              <w:spacing w:before="0" w:line="240" w:lineRule="auto"/>
              <w:jc w:val="both"/>
              <w:rPr>
                <w:color w:val="000000"/>
                <w:sz w:val="26"/>
                <w:szCs w:val="26"/>
              </w:rPr>
            </w:pPr>
            <w:r w:rsidRPr="00EB6750">
              <w:rPr>
                <w:color w:val="000000"/>
                <w:sz w:val="26"/>
                <w:szCs w:val="26"/>
              </w:rPr>
              <w:t>Chi phí bồi thường, hỗ trợ và tái định cư</w:t>
            </w:r>
          </w:p>
        </w:tc>
        <w:tc>
          <w:tcPr>
            <w:tcW w:w="1884" w:type="dxa"/>
            <w:tcBorders>
              <w:top w:val="nil"/>
              <w:left w:val="nil"/>
              <w:bottom w:val="single" w:sz="4" w:space="0" w:color="auto"/>
              <w:right w:val="single" w:sz="4" w:space="0" w:color="auto"/>
            </w:tcBorders>
            <w:shd w:val="clear" w:color="auto" w:fill="auto"/>
            <w:noWrap/>
            <w:vAlign w:val="center"/>
            <w:hideMark/>
          </w:tcPr>
          <w:p w:rsidR="00EB6750" w:rsidRPr="00EB6750" w:rsidRDefault="00EB6750" w:rsidP="00EB6750">
            <w:pPr>
              <w:widowControl/>
              <w:spacing w:before="0" w:line="240" w:lineRule="auto"/>
              <w:jc w:val="right"/>
              <w:rPr>
                <w:color w:val="000000"/>
                <w:sz w:val="22"/>
                <w:szCs w:val="22"/>
              </w:rPr>
            </w:pPr>
            <w:r w:rsidRPr="00EB6750">
              <w:rPr>
                <w:color w:val="000000"/>
                <w:sz w:val="22"/>
                <w:szCs w:val="22"/>
              </w:rPr>
              <w:t>431,267</w:t>
            </w:r>
          </w:p>
        </w:tc>
        <w:tc>
          <w:tcPr>
            <w:tcW w:w="2387" w:type="dxa"/>
            <w:tcBorders>
              <w:top w:val="nil"/>
              <w:left w:val="nil"/>
              <w:bottom w:val="single" w:sz="4" w:space="0" w:color="auto"/>
              <w:right w:val="single" w:sz="4" w:space="0" w:color="auto"/>
            </w:tcBorders>
            <w:shd w:val="clear" w:color="auto" w:fill="auto"/>
            <w:vAlign w:val="center"/>
            <w:hideMark/>
          </w:tcPr>
          <w:p w:rsidR="00EB6750" w:rsidRPr="00EB6750" w:rsidRDefault="00EB6750" w:rsidP="00EB6750">
            <w:pPr>
              <w:widowControl/>
              <w:spacing w:before="0" w:line="240" w:lineRule="auto"/>
              <w:jc w:val="right"/>
              <w:rPr>
                <w:color w:val="000000"/>
                <w:sz w:val="22"/>
                <w:szCs w:val="22"/>
              </w:rPr>
            </w:pPr>
            <w:r w:rsidRPr="00EB6750">
              <w:rPr>
                <w:color w:val="000000"/>
                <w:sz w:val="22"/>
                <w:szCs w:val="22"/>
              </w:rPr>
              <w:t>9,600</w:t>
            </w:r>
          </w:p>
        </w:tc>
      </w:tr>
      <w:tr w:rsidR="00EB6750" w:rsidRPr="00EB6750" w:rsidTr="00EB6750">
        <w:trPr>
          <w:trHeight w:val="455"/>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EB6750" w:rsidRPr="00EB6750" w:rsidRDefault="00EB6750" w:rsidP="00EB6750">
            <w:pPr>
              <w:widowControl/>
              <w:spacing w:before="0" w:line="240" w:lineRule="auto"/>
              <w:jc w:val="center"/>
              <w:rPr>
                <w:color w:val="000000"/>
                <w:sz w:val="26"/>
                <w:szCs w:val="26"/>
              </w:rPr>
            </w:pPr>
            <w:r w:rsidRPr="00EB6750">
              <w:rPr>
                <w:color w:val="000000"/>
                <w:sz w:val="26"/>
                <w:szCs w:val="26"/>
              </w:rPr>
              <w:t>3</w:t>
            </w:r>
          </w:p>
        </w:tc>
        <w:tc>
          <w:tcPr>
            <w:tcW w:w="4116" w:type="dxa"/>
            <w:tcBorders>
              <w:top w:val="nil"/>
              <w:left w:val="nil"/>
              <w:bottom w:val="single" w:sz="4" w:space="0" w:color="auto"/>
              <w:right w:val="single" w:sz="4" w:space="0" w:color="auto"/>
            </w:tcBorders>
            <w:shd w:val="clear" w:color="auto" w:fill="auto"/>
            <w:vAlign w:val="center"/>
            <w:hideMark/>
          </w:tcPr>
          <w:p w:rsidR="00EB6750" w:rsidRPr="00EB6750" w:rsidRDefault="00EB6750" w:rsidP="00EB6750">
            <w:pPr>
              <w:widowControl/>
              <w:spacing w:before="0" w:line="240" w:lineRule="auto"/>
              <w:jc w:val="both"/>
              <w:rPr>
                <w:color w:val="000000"/>
                <w:sz w:val="26"/>
                <w:szCs w:val="26"/>
              </w:rPr>
            </w:pPr>
            <w:r w:rsidRPr="00EB6750">
              <w:rPr>
                <w:color w:val="000000"/>
                <w:sz w:val="26"/>
                <w:szCs w:val="26"/>
              </w:rPr>
              <w:t>Chi phí Quản lý dự án/tiểu dự án</w:t>
            </w:r>
          </w:p>
        </w:tc>
        <w:tc>
          <w:tcPr>
            <w:tcW w:w="1884" w:type="dxa"/>
            <w:tcBorders>
              <w:top w:val="nil"/>
              <w:left w:val="nil"/>
              <w:bottom w:val="single" w:sz="4" w:space="0" w:color="auto"/>
              <w:right w:val="single" w:sz="4" w:space="0" w:color="auto"/>
            </w:tcBorders>
            <w:shd w:val="clear" w:color="auto" w:fill="auto"/>
            <w:noWrap/>
            <w:vAlign w:val="center"/>
            <w:hideMark/>
          </w:tcPr>
          <w:p w:rsidR="00EB6750" w:rsidRPr="00EB6750" w:rsidRDefault="00EB6750" w:rsidP="00EB6750">
            <w:pPr>
              <w:widowControl/>
              <w:spacing w:before="0" w:line="240" w:lineRule="auto"/>
              <w:jc w:val="right"/>
              <w:rPr>
                <w:color w:val="000000"/>
                <w:sz w:val="22"/>
                <w:szCs w:val="22"/>
              </w:rPr>
            </w:pPr>
            <w:r w:rsidRPr="00EB6750">
              <w:rPr>
                <w:color w:val="000000"/>
                <w:sz w:val="22"/>
                <w:szCs w:val="22"/>
              </w:rPr>
              <w:t>151,133</w:t>
            </w:r>
          </w:p>
        </w:tc>
        <w:tc>
          <w:tcPr>
            <w:tcW w:w="2387" w:type="dxa"/>
            <w:tcBorders>
              <w:top w:val="nil"/>
              <w:left w:val="nil"/>
              <w:bottom w:val="single" w:sz="4" w:space="0" w:color="auto"/>
              <w:right w:val="single" w:sz="4" w:space="0" w:color="auto"/>
            </w:tcBorders>
            <w:shd w:val="clear" w:color="auto" w:fill="auto"/>
            <w:vAlign w:val="center"/>
            <w:hideMark/>
          </w:tcPr>
          <w:p w:rsidR="00EB6750" w:rsidRPr="00EB6750" w:rsidRDefault="00EB6750" w:rsidP="00EB6750">
            <w:pPr>
              <w:widowControl/>
              <w:spacing w:before="0" w:line="240" w:lineRule="auto"/>
              <w:jc w:val="right"/>
              <w:rPr>
                <w:color w:val="000000"/>
                <w:sz w:val="22"/>
                <w:szCs w:val="22"/>
              </w:rPr>
            </w:pPr>
            <w:r w:rsidRPr="00EB6750">
              <w:rPr>
                <w:color w:val="000000"/>
                <w:sz w:val="22"/>
                <w:szCs w:val="22"/>
              </w:rPr>
              <w:t>3,364</w:t>
            </w:r>
          </w:p>
        </w:tc>
      </w:tr>
      <w:tr w:rsidR="00EB6750" w:rsidRPr="00EB6750" w:rsidTr="00EB6750">
        <w:trPr>
          <w:trHeight w:val="455"/>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EB6750" w:rsidRPr="00EB6750" w:rsidRDefault="00EB6750" w:rsidP="00EB6750">
            <w:pPr>
              <w:widowControl/>
              <w:spacing w:before="0" w:line="240" w:lineRule="auto"/>
              <w:jc w:val="center"/>
              <w:rPr>
                <w:color w:val="000000"/>
                <w:sz w:val="26"/>
                <w:szCs w:val="26"/>
              </w:rPr>
            </w:pPr>
            <w:r w:rsidRPr="00EB6750">
              <w:rPr>
                <w:color w:val="000000"/>
                <w:sz w:val="26"/>
                <w:szCs w:val="26"/>
              </w:rPr>
              <w:t>4</w:t>
            </w:r>
          </w:p>
        </w:tc>
        <w:tc>
          <w:tcPr>
            <w:tcW w:w="4116" w:type="dxa"/>
            <w:tcBorders>
              <w:top w:val="nil"/>
              <w:left w:val="nil"/>
              <w:bottom w:val="single" w:sz="4" w:space="0" w:color="auto"/>
              <w:right w:val="single" w:sz="4" w:space="0" w:color="auto"/>
            </w:tcBorders>
            <w:shd w:val="clear" w:color="auto" w:fill="auto"/>
            <w:vAlign w:val="center"/>
            <w:hideMark/>
          </w:tcPr>
          <w:p w:rsidR="00EB6750" w:rsidRPr="00EB6750" w:rsidRDefault="00EB6750" w:rsidP="00EB6750">
            <w:pPr>
              <w:widowControl/>
              <w:spacing w:before="0" w:line="240" w:lineRule="auto"/>
              <w:jc w:val="both"/>
              <w:rPr>
                <w:color w:val="000000"/>
                <w:sz w:val="26"/>
                <w:szCs w:val="26"/>
              </w:rPr>
            </w:pPr>
            <w:r w:rsidRPr="00EB6750">
              <w:rPr>
                <w:color w:val="000000"/>
                <w:sz w:val="26"/>
                <w:szCs w:val="26"/>
              </w:rPr>
              <w:t>Chi phí tư vấn đầu tư xây dựng</w:t>
            </w:r>
          </w:p>
        </w:tc>
        <w:tc>
          <w:tcPr>
            <w:tcW w:w="1884" w:type="dxa"/>
            <w:tcBorders>
              <w:top w:val="nil"/>
              <w:left w:val="nil"/>
              <w:bottom w:val="single" w:sz="4" w:space="0" w:color="auto"/>
              <w:right w:val="single" w:sz="4" w:space="0" w:color="auto"/>
            </w:tcBorders>
            <w:shd w:val="clear" w:color="auto" w:fill="auto"/>
            <w:noWrap/>
            <w:vAlign w:val="center"/>
            <w:hideMark/>
          </w:tcPr>
          <w:p w:rsidR="00EB6750" w:rsidRPr="00EB6750" w:rsidRDefault="00EB6750" w:rsidP="00EB6750">
            <w:pPr>
              <w:widowControl/>
              <w:spacing w:before="0" w:line="240" w:lineRule="auto"/>
              <w:jc w:val="right"/>
              <w:rPr>
                <w:color w:val="000000"/>
                <w:sz w:val="22"/>
                <w:szCs w:val="22"/>
              </w:rPr>
            </w:pPr>
            <w:r w:rsidRPr="00EB6750">
              <w:rPr>
                <w:color w:val="000000"/>
                <w:sz w:val="22"/>
                <w:szCs w:val="22"/>
              </w:rPr>
              <w:t>591,043</w:t>
            </w:r>
          </w:p>
        </w:tc>
        <w:tc>
          <w:tcPr>
            <w:tcW w:w="2387" w:type="dxa"/>
            <w:tcBorders>
              <w:top w:val="nil"/>
              <w:left w:val="nil"/>
              <w:bottom w:val="single" w:sz="4" w:space="0" w:color="auto"/>
              <w:right w:val="single" w:sz="4" w:space="0" w:color="auto"/>
            </w:tcBorders>
            <w:shd w:val="clear" w:color="auto" w:fill="auto"/>
            <w:vAlign w:val="center"/>
            <w:hideMark/>
          </w:tcPr>
          <w:p w:rsidR="00EB6750" w:rsidRPr="00EB6750" w:rsidRDefault="00EB6750" w:rsidP="00EB6750">
            <w:pPr>
              <w:widowControl/>
              <w:spacing w:before="0" w:line="240" w:lineRule="auto"/>
              <w:jc w:val="right"/>
              <w:rPr>
                <w:color w:val="000000"/>
                <w:sz w:val="22"/>
                <w:szCs w:val="22"/>
              </w:rPr>
            </w:pPr>
            <w:r w:rsidRPr="00EB6750">
              <w:rPr>
                <w:color w:val="000000"/>
                <w:sz w:val="22"/>
                <w:szCs w:val="22"/>
              </w:rPr>
              <w:t>13,157</w:t>
            </w:r>
          </w:p>
        </w:tc>
      </w:tr>
      <w:tr w:rsidR="00EB6750" w:rsidRPr="00EB6750" w:rsidTr="00EB6750">
        <w:trPr>
          <w:trHeight w:val="455"/>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EB6750" w:rsidRPr="00EB6750" w:rsidRDefault="00EB6750" w:rsidP="00EB6750">
            <w:pPr>
              <w:widowControl/>
              <w:spacing w:before="0" w:line="240" w:lineRule="auto"/>
              <w:jc w:val="center"/>
              <w:rPr>
                <w:color w:val="000000"/>
                <w:sz w:val="26"/>
                <w:szCs w:val="26"/>
              </w:rPr>
            </w:pPr>
            <w:r w:rsidRPr="00EB6750">
              <w:rPr>
                <w:color w:val="000000"/>
                <w:sz w:val="26"/>
                <w:szCs w:val="26"/>
              </w:rPr>
              <w:t>5</w:t>
            </w:r>
          </w:p>
        </w:tc>
        <w:tc>
          <w:tcPr>
            <w:tcW w:w="4116" w:type="dxa"/>
            <w:tcBorders>
              <w:top w:val="nil"/>
              <w:left w:val="nil"/>
              <w:bottom w:val="single" w:sz="4" w:space="0" w:color="auto"/>
              <w:right w:val="single" w:sz="4" w:space="0" w:color="auto"/>
            </w:tcBorders>
            <w:shd w:val="clear" w:color="auto" w:fill="auto"/>
            <w:noWrap/>
            <w:vAlign w:val="center"/>
            <w:hideMark/>
          </w:tcPr>
          <w:p w:rsidR="00EB6750" w:rsidRPr="00EB6750" w:rsidRDefault="00EB6750" w:rsidP="00EB6750">
            <w:pPr>
              <w:widowControl/>
              <w:spacing w:before="0" w:line="240" w:lineRule="auto"/>
              <w:jc w:val="both"/>
              <w:rPr>
                <w:color w:val="000000"/>
                <w:sz w:val="26"/>
                <w:szCs w:val="26"/>
              </w:rPr>
            </w:pPr>
            <w:r w:rsidRPr="00EB6750">
              <w:rPr>
                <w:color w:val="000000"/>
                <w:sz w:val="26"/>
                <w:szCs w:val="26"/>
              </w:rPr>
              <w:t>Các dịch vụ kĩ thuật, pháp lý, thể chế</w:t>
            </w:r>
          </w:p>
        </w:tc>
        <w:tc>
          <w:tcPr>
            <w:tcW w:w="1884" w:type="dxa"/>
            <w:tcBorders>
              <w:top w:val="nil"/>
              <w:left w:val="nil"/>
              <w:bottom w:val="single" w:sz="4" w:space="0" w:color="auto"/>
              <w:right w:val="single" w:sz="4" w:space="0" w:color="auto"/>
            </w:tcBorders>
            <w:shd w:val="clear" w:color="auto" w:fill="auto"/>
            <w:noWrap/>
            <w:vAlign w:val="center"/>
            <w:hideMark/>
          </w:tcPr>
          <w:p w:rsidR="00EB6750" w:rsidRPr="00EB6750" w:rsidRDefault="00EB6750" w:rsidP="00EB6750">
            <w:pPr>
              <w:widowControl/>
              <w:spacing w:before="0" w:line="240" w:lineRule="auto"/>
              <w:jc w:val="right"/>
              <w:rPr>
                <w:color w:val="000000"/>
                <w:sz w:val="22"/>
                <w:szCs w:val="22"/>
              </w:rPr>
            </w:pPr>
            <w:r w:rsidRPr="00EB6750">
              <w:rPr>
                <w:color w:val="000000"/>
                <w:sz w:val="22"/>
                <w:szCs w:val="22"/>
              </w:rPr>
              <w:t>1,000,000</w:t>
            </w:r>
          </w:p>
        </w:tc>
        <w:tc>
          <w:tcPr>
            <w:tcW w:w="2387" w:type="dxa"/>
            <w:tcBorders>
              <w:top w:val="nil"/>
              <w:left w:val="nil"/>
              <w:bottom w:val="single" w:sz="4" w:space="0" w:color="auto"/>
              <w:right w:val="single" w:sz="4" w:space="0" w:color="auto"/>
            </w:tcBorders>
            <w:shd w:val="clear" w:color="auto" w:fill="auto"/>
            <w:vAlign w:val="center"/>
            <w:hideMark/>
          </w:tcPr>
          <w:p w:rsidR="00EB6750" w:rsidRPr="00EB6750" w:rsidRDefault="00EB6750" w:rsidP="00EB6750">
            <w:pPr>
              <w:widowControl/>
              <w:spacing w:before="0" w:line="240" w:lineRule="auto"/>
              <w:jc w:val="right"/>
              <w:rPr>
                <w:color w:val="000000"/>
                <w:sz w:val="22"/>
                <w:szCs w:val="22"/>
              </w:rPr>
            </w:pPr>
            <w:r w:rsidRPr="00EB6750">
              <w:rPr>
                <w:color w:val="000000"/>
                <w:sz w:val="22"/>
                <w:szCs w:val="22"/>
              </w:rPr>
              <w:t>22,260</w:t>
            </w:r>
          </w:p>
        </w:tc>
      </w:tr>
      <w:tr w:rsidR="00EB6750" w:rsidRPr="00EB6750" w:rsidTr="00EB6750">
        <w:trPr>
          <w:trHeight w:val="455"/>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EB6750" w:rsidRPr="00EB6750" w:rsidRDefault="00EB6750" w:rsidP="00EB6750">
            <w:pPr>
              <w:widowControl/>
              <w:spacing w:before="0" w:line="240" w:lineRule="auto"/>
              <w:jc w:val="center"/>
              <w:rPr>
                <w:color w:val="000000"/>
                <w:sz w:val="26"/>
                <w:szCs w:val="26"/>
              </w:rPr>
            </w:pPr>
            <w:r w:rsidRPr="00EB6750">
              <w:rPr>
                <w:color w:val="000000"/>
                <w:sz w:val="26"/>
                <w:szCs w:val="26"/>
              </w:rPr>
              <w:t>6</w:t>
            </w:r>
          </w:p>
        </w:tc>
        <w:tc>
          <w:tcPr>
            <w:tcW w:w="4116" w:type="dxa"/>
            <w:tcBorders>
              <w:top w:val="nil"/>
              <w:left w:val="nil"/>
              <w:bottom w:val="single" w:sz="4" w:space="0" w:color="auto"/>
              <w:right w:val="single" w:sz="4" w:space="0" w:color="auto"/>
            </w:tcBorders>
            <w:shd w:val="clear" w:color="auto" w:fill="auto"/>
            <w:vAlign w:val="center"/>
            <w:hideMark/>
          </w:tcPr>
          <w:p w:rsidR="00EB6750" w:rsidRPr="00EB6750" w:rsidRDefault="00EB6750" w:rsidP="00EB6750">
            <w:pPr>
              <w:widowControl/>
              <w:spacing w:before="0" w:line="240" w:lineRule="auto"/>
              <w:jc w:val="both"/>
              <w:rPr>
                <w:color w:val="000000"/>
                <w:sz w:val="26"/>
                <w:szCs w:val="26"/>
              </w:rPr>
            </w:pPr>
            <w:r w:rsidRPr="00EB6750">
              <w:rPr>
                <w:color w:val="000000"/>
                <w:sz w:val="26"/>
                <w:szCs w:val="26"/>
              </w:rPr>
              <w:t>Các chi phí khác</w:t>
            </w:r>
          </w:p>
        </w:tc>
        <w:tc>
          <w:tcPr>
            <w:tcW w:w="1884" w:type="dxa"/>
            <w:tcBorders>
              <w:top w:val="nil"/>
              <w:left w:val="nil"/>
              <w:bottom w:val="single" w:sz="4" w:space="0" w:color="auto"/>
              <w:right w:val="single" w:sz="4" w:space="0" w:color="auto"/>
            </w:tcBorders>
            <w:shd w:val="clear" w:color="auto" w:fill="auto"/>
            <w:noWrap/>
            <w:vAlign w:val="center"/>
            <w:hideMark/>
          </w:tcPr>
          <w:p w:rsidR="00EB6750" w:rsidRPr="00EB6750" w:rsidRDefault="00EB6750" w:rsidP="00EB6750">
            <w:pPr>
              <w:widowControl/>
              <w:spacing w:before="0" w:line="240" w:lineRule="auto"/>
              <w:jc w:val="right"/>
              <w:rPr>
                <w:color w:val="000000"/>
                <w:sz w:val="22"/>
                <w:szCs w:val="22"/>
              </w:rPr>
            </w:pPr>
            <w:r w:rsidRPr="00EB6750">
              <w:rPr>
                <w:color w:val="000000"/>
                <w:sz w:val="22"/>
                <w:szCs w:val="22"/>
              </w:rPr>
              <w:t>481,161</w:t>
            </w:r>
          </w:p>
        </w:tc>
        <w:tc>
          <w:tcPr>
            <w:tcW w:w="2387" w:type="dxa"/>
            <w:tcBorders>
              <w:top w:val="nil"/>
              <w:left w:val="nil"/>
              <w:bottom w:val="single" w:sz="4" w:space="0" w:color="auto"/>
              <w:right w:val="single" w:sz="4" w:space="0" w:color="auto"/>
            </w:tcBorders>
            <w:shd w:val="clear" w:color="auto" w:fill="auto"/>
            <w:vAlign w:val="center"/>
            <w:hideMark/>
          </w:tcPr>
          <w:p w:rsidR="00EB6750" w:rsidRPr="00EB6750" w:rsidRDefault="00EB6750" w:rsidP="00EB6750">
            <w:pPr>
              <w:widowControl/>
              <w:spacing w:before="0" w:line="240" w:lineRule="auto"/>
              <w:jc w:val="right"/>
              <w:rPr>
                <w:color w:val="000000"/>
                <w:sz w:val="22"/>
                <w:szCs w:val="22"/>
              </w:rPr>
            </w:pPr>
            <w:r w:rsidRPr="00EB6750">
              <w:rPr>
                <w:color w:val="000000"/>
                <w:sz w:val="22"/>
                <w:szCs w:val="22"/>
              </w:rPr>
              <w:t>10,711</w:t>
            </w:r>
          </w:p>
        </w:tc>
      </w:tr>
      <w:tr w:rsidR="00EB6750" w:rsidRPr="00EB6750" w:rsidTr="00EB6750">
        <w:trPr>
          <w:trHeight w:val="455"/>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EB6750" w:rsidRPr="00EB6750" w:rsidRDefault="00EB6750" w:rsidP="00EB6750">
            <w:pPr>
              <w:widowControl/>
              <w:spacing w:before="0" w:line="240" w:lineRule="auto"/>
              <w:jc w:val="center"/>
              <w:rPr>
                <w:color w:val="000000"/>
                <w:sz w:val="26"/>
                <w:szCs w:val="26"/>
              </w:rPr>
            </w:pPr>
            <w:r w:rsidRPr="00EB6750">
              <w:rPr>
                <w:color w:val="000000"/>
                <w:sz w:val="26"/>
                <w:szCs w:val="26"/>
              </w:rPr>
              <w:t>7</w:t>
            </w:r>
          </w:p>
        </w:tc>
        <w:tc>
          <w:tcPr>
            <w:tcW w:w="4116" w:type="dxa"/>
            <w:tcBorders>
              <w:top w:val="nil"/>
              <w:left w:val="nil"/>
              <w:bottom w:val="single" w:sz="4" w:space="0" w:color="auto"/>
              <w:right w:val="single" w:sz="4" w:space="0" w:color="auto"/>
            </w:tcBorders>
            <w:shd w:val="clear" w:color="auto" w:fill="auto"/>
            <w:noWrap/>
            <w:vAlign w:val="center"/>
            <w:hideMark/>
          </w:tcPr>
          <w:p w:rsidR="00EB6750" w:rsidRPr="00EB6750" w:rsidRDefault="00EB6750" w:rsidP="00EB6750">
            <w:pPr>
              <w:widowControl/>
              <w:spacing w:before="0" w:line="240" w:lineRule="auto"/>
              <w:jc w:val="both"/>
              <w:rPr>
                <w:color w:val="000000"/>
                <w:sz w:val="26"/>
                <w:szCs w:val="26"/>
              </w:rPr>
            </w:pPr>
            <w:r w:rsidRPr="00EB6750">
              <w:rPr>
                <w:color w:val="000000"/>
                <w:sz w:val="26"/>
                <w:szCs w:val="26"/>
              </w:rPr>
              <w:t>Dự phòng</w:t>
            </w:r>
          </w:p>
        </w:tc>
        <w:tc>
          <w:tcPr>
            <w:tcW w:w="1884" w:type="dxa"/>
            <w:tcBorders>
              <w:top w:val="nil"/>
              <w:left w:val="nil"/>
              <w:bottom w:val="single" w:sz="4" w:space="0" w:color="auto"/>
              <w:right w:val="single" w:sz="4" w:space="0" w:color="auto"/>
            </w:tcBorders>
            <w:shd w:val="clear" w:color="auto" w:fill="auto"/>
            <w:noWrap/>
            <w:vAlign w:val="center"/>
            <w:hideMark/>
          </w:tcPr>
          <w:p w:rsidR="00EB6750" w:rsidRPr="00EB6750" w:rsidRDefault="00EB6750" w:rsidP="00EB6750">
            <w:pPr>
              <w:widowControl/>
              <w:spacing w:before="0" w:line="240" w:lineRule="auto"/>
              <w:jc w:val="right"/>
              <w:rPr>
                <w:color w:val="000000"/>
                <w:sz w:val="22"/>
                <w:szCs w:val="22"/>
              </w:rPr>
            </w:pPr>
            <w:r w:rsidRPr="00EB6750">
              <w:rPr>
                <w:color w:val="000000"/>
                <w:sz w:val="22"/>
                <w:szCs w:val="22"/>
              </w:rPr>
              <w:t>1,169,538</w:t>
            </w:r>
          </w:p>
        </w:tc>
        <w:tc>
          <w:tcPr>
            <w:tcW w:w="2387" w:type="dxa"/>
            <w:tcBorders>
              <w:top w:val="nil"/>
              <w:left w:val="nil"/>
              <w:bottom w:val="single" w:sz="4" w:space="0" w:color="auto"/>
              <w:right w:val="single" w:sz="4" w:space="0" w:color="auto"/>
            </w:tcBorders>
            <w:shd w:val="clear" w:color="auto" w:fill="auto"/>
            <w:vAlign w:val="center"/>
            <w:hideMark/>
          </w:tcPr>
          <w:p w:rsidR="00EB6750" w:rsidRPr="00EB6750" w:rsidRDefault="00EB6750" w:rsidP="00EB6750">
            <w:pPr>
              <w:widowControl/>
              <w:spacing w:before="0" w:line="240" w:lineRule="auto"/>
              <w:jc w:val="right"/>
              <w:rPr>
                <w:color w:val="000000"/>
                <w:sz w:val="22"/>
                <w:szCs w:val="22"/>
              </w:rPr>
            </w:pPr>
            <w:r w:rsidRPr="00EB6750">
              <w:rPr>
                <w:color w:val="000000"/>
                <w:sz w:val="22"/>
                <w:szCs w:val="22"/>
              </w:rPr>
              <w:t>26,034</w:t>
            </w:r>
          </w:p>
        </w:tc>
      </w:tr>
      <w:tr w:rsidR="00EB6750" w:rsidRPr="00EB6750" w:rsidTr="00EB6750">
        <w:trPr>
          <w:trHeight w:val="455"/>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EB6750" w:rsidRPr="00EB6750" w:rsidRDefault="00EB6750" w:rsidP="00EB6750">
            <w:pPr>
              <w:widowControl/>
              <w:spacing w:before="0" w:line="240" w:lineRule="auto"/>
              <w:jc w:val="center"/>
              <w:rPr>
                <w:color w:val="000000"/>
                <w:sz w:val="26"/>
                <w:szCs w:val="26"/>
              </w:rPr>
            </w:pPr>
            <w:r w:rsidRPr="00EB6750">
              <w:rPr>
                <w:color w:val="000000"/>
                <w:sz w:val="26"/>
                <w:szCs w:val="26"/>
              </w:rPr>
              <w:t> </w:t>
            </w:r>
          </w:p>
        </w:tc>
        <w:tc>
          <w:tcPr>
            <w:tcW w:w="4116" w:type="dxa"/>
            <w:tcBorders>
              <w:top w:val="nil"/>
              <w:left w:val="nil"/>
              <w:bottom w:val="single" w:sz="4" w:space="0" w:color="auto"/>
              <w:right w:val="single" w:sz="4" w:space="0" w:color="auto"/>
            </w:tcBorders>
            <w:shd w:val="clear" w:color="auto" w:fill="auto"/>
            <w:vAlign w:val="center"/>
            <w:hideMark/>
          </w:tcPr>
          <w:p w:rsidR="00EB6750" w:rsidRPr="00EB6750" w:rsidRDefault="00EB6750" w:rsidP="00EB6750">
            <w:pPr>
              <w:widowControl/>
              <w:spacing w:before="0" w:line="240" w:lineRule="auto"/>
              <w:jc w:val="both"/>
              <w:rPr>
                <w:color w:val="000000"/>
                <w:sz w:val="26"/>
                <w:szCs w:val="26"/>
              </w:rPr>
            </w:pPr>
            <w:r w:rsidRPr="00EB6750">
              <w:rPr>
                <w:color w:val="000000"/>
                <w:sz w:val="26"/>
                <w:szCs w:val="26"/>
              </w:rPr>
              <w:t>Tổng cộng</w:t>
            </w:r>
          </w:p>
        </w:tc>
        <w:tc>
          <w:tcPr>
            <w:tcW w:w="1884" w:type="dxa"/>
            <w:tcBorders>
              <w:top w:val="nil"/>
              <w:left w:val="nil"/>
              <w:bottom w:val="single" w:sz="4" w:space="0" w:color="auto"/>
              <w:right w:val="single" w:sz="4" w:space="0" w:color="auto"/>
            </w:tcBorders>
            <w:shd w:val="clear" w:color="auto" w:fill="auto"/>
            <w:noWrap/>
            <w:vAlign w:val="center"/>
            <w:hideMark/>
          </w:tcPr>
          <w:p w:rsidR="00EB6750" w:rsidRPr="00EB6750" w:rsidRDefault="00EB6750" w:rsidP="00EB6750">
            <w:pPr>
              <w:widowControl/>
              <w:spacing w:before="0" w:line="240" w:lineRule="auto"/>
              <w:jc w:val="right"/>
              <w:rPr>
                <w:b/>
                <w:bCs/>
                <w:color w:val="000000"/>
                <w:sz w:val="22"/>
                <w:szCs w:val="22"/>
              </w:rPr>
            </w:pPr>
            <w:r w:rsidRPr="00EB6750">
              <w:rPr>
                <w:b/>
                <w:bCs/>
                <w:color w:val="000000"/>
                <w:sz w:val="22"/>
                <w:szCs w:val="22"/>
              </w:rPr>
              <w:t>13,864,918</w:t>
            </w:r>
          </w:p>
        </w:tc>
        <w:tc>
          <w:tcPr>
            <w:tcW w:w="2387" w:type="dxa"/>
            <w:tcBorders>
              <w:top w:val="nil"/>
              <w:left w:val="nil"/>
              <w:bottom w:val="single" w:sz="4" w:space="0" w:color="auto"/>
              <w:right w:val="single" w:sz="4" w:space="0" w:color="auto"/>
            </w:tcBorders>
            <w:shd w:val="clear" w:color="auto" w:fill="auto"/>
            <w:noWrap/>
            <w:vAlign w:val="center"/>
            <w:hideMark/>
          </w:tcPr>
          <w:p w:rsidR="00EB6750" w:rsidRPr="00EB6750" w:rsidRDefault="00EB6750" w:rsidP="00EB6750">
            <w:pPr>
              <w:widowControl/>
              <w:spacing w:before="0" w:line="240" w:lineRule="auto"/>
              <w:jc w:val="right"/>
              <w:rPr>
                <w:b/>
                <w:bCs/>
                <w:color w:val="000000"/>
                <w:sz w:val="22"/>
                <w:szCs w:val="22"/>
              </w:rPr>
            </w:pPr>
            <w:r w:rsidRPr="00EB6750">
              <w:rPr>
                <w:b/>
                <w:bCs/>
                <w:color w:val="000000"/>
                <w:sz w:val="22"/>
                <w:szCs w:val="22"/>
              </w:rPr>
              <w:t>308,633</w:t>
            </w:r>
          </w:p>
        </w:tc>
      </w:tr>
    </w:tbl>
    <w:p w:rsidR="001B1A63" w:rsidRDefault="001B1A63" w:rsidP="001B1A63">
      <w:pPr>
        <w:spacing w:after="120"/>
        <w:ind w:left="357"/>
        <w:jc w:val="both"/>
        <w:rPr>
          <w:rFonts w:eastAsia="Calibri"/>
          <w:b/>
          <w:sz w:val="28"/>
          <w:szCs w:val="22"/>
        </w:rPr>
      </w:pPr>
    </w:p>
    <w:p w:rsidR="00466687" w:rsidRPr="001B1A63" w:rsidRDefault="00466687" w:rsidP="00AF6129">
      <w:pPr>
        <w:numPr>
          <w:ilvl w:val="0"/>
          <w:numId w:val="61"/>
        </w:numPr>
        <w:spacing w:after="120"/>
        <w:ind w:left="357" w:hanging="357"/>
        <w:jc w:val="both"/>
        <w:rPr>
          <w:rFonts w:eastAsia="Calibri"/>
          <w:b/>
          <w:sz w:val="28"/>
          <w:szCs w:val="22"/>
        </w:rPr>
      </w:pPr>
      <w:r w:rsidRPr="001B1A63">
        <w:rPr>
          <w:rFonts w:eastAsia="Calibri"/>
          <w:b/>
          <w:sz w:val="28"/>
          <w:szCs w:val="22"/>
        </w:rPr>
        <w:t>Đối với vốn vay</w:t>
      </w:r>
    </w:p>
    <w:p w:rsidR="00466687" w:rsidRPr="00466687" w:rsidRDefault="00466687" w:rsidP="004871CC">
      <w:pPr>
        <w:ind w:firstLine="720"/>
        <w:jc w:val="both"/>
        <w:rPr>
          <w:rFonts w:eastAsia="Arial"/>
          <w:sz w:val="28"/>
          <w:szCs w:val="22"/>
        </w:rPr>
      </w:pPr>
      <w:r w:rsidRPr="00466687">
        <w:rPr>
          <w:rFonts w:eastAsia="Arial"/>
          <w:sz w:val="28"/>
          <w:szCs w:val="22"/>
        </w:rPr>
        <w:lastRenderedPageBreak/>
        <w:t xml:space="preserve">Để thực hiện dự án, sử dụng nguồn vốn Hỗ trợ phát triển chính thức (ODA) vay từ Ngân hàng phát triển châu Á, ngân sách khoản vay là </w:t>
      </w:r>
      <w:r w:rsidR="004C1136">
        <w:rPr>
          <w:rFonts w:eastAsia="Arial"/>
          <w:sz w:val="28"/>
          <w:szCs w:val="22"/>
        </w:rPr>
        <w:t xml:space="preserve">12,044 </w:t>
      </w:r>
      <w:r w:rsidRPr="00466687">
        <w:rPr>
          <w:rFonts w:eastAsia="Arial"/>
          <w:sz w:val="28"/>
          <w:szCs w:val="22"/>
        </w:rPr>
        <w:t>triệ</w:t>
      </w:r>
      <w:r w:rsidR="004C1136">
        <w:rPr>
          <w:rFonts w:eastAsia="Arial"/>
          <w:sz w:val="28"/>
          <w:szCs w:val="22"/>
        </w:rPr>
        <w:t>u US$, tương đương 86,87</w:t>
      </w:r>
      <w:r w:rsidRPr="00466687">
        <w:rPr>
          <w:rFonts w:eastAsia="Arial"/>
          <w:sz w:val="28"/>
          <w:szCs w:val="22"/>
        </w:rPr>
        <w:t>% tổng vốn của dự án. Vốn ODA sẽ được sử dụng chủ yếu cho: Các hoạt động xây dựng, cung cấp và lắp đặt thiết bị.</w:t>
      </w:r>
    </w:p>
    <w:p w:rsidR="00466687" w:rsidRDefault="00062A46" w:rsidP="00C674E5">
      <w:pPr>
        <w:pStyle w:val="Caption"/>
      </w:pPr>
      <w:bookmarkStart w:id="408" w:name="_Toc462145394"/>
      <w:r>
        <w:t xml:space="preserve">Bảng 4. </w:t>
      </w:r>
      <w:r>
        <w:fldChar w:fldCharType="begin"/>
      </w:r>
      <w:r>
        <w:instrText xml:space="preserve"> SEQ Bảng_4. \* ARABIC </w:instrText>
      </w:r>
      <w:r>
        <w:fldChar w:fldCharType="separate"/>
      </w:r>
      <w:r w:rsidR="006F5EBB">
        <w:t>4</w:t>
      </w:r>
      <w:r>
        <w:fldChar w:fldCharType="end"/>
      </w:r>
      <w:r>
        <w:t xml:space="preserve">. </w:t>
      </w:r>
      <w:r w:rsidR="00466687" w:rsidRPr="00062A46">
        <w:t>Phân bổ vốn đầu tư cho từng hạng mục sử dụng vốn vay (US$)</w:t>
      </w:r>
      <w:bookmarkEnd w:id="408"/>
    </w:p>
    <w:tbl>
      <w:tblPr>
        <w:tblW w:w="9065" w:type="dxa"/>
        <w:tblInd w:w="93" w:type="dxa"/>
        <w:tblLook w:val="04A0" w:firstRow="1" w:lastRow="0" w:firstColumn="1" w:lastColumn="0" w:noHBand="0" w:noVBand="1"/>
      </w:tblPr>
      <w:tblGrid>
        <w:gridCol w:w="796"/>
        <w:gridCol w:w="4218"/>
        <w:gridCol w:w="2231"/>
        <w:gridCol w:w="1820"/>
      </w:tblGrid>
      <w:tr w:rsidR="00EB6750" w:rsidRPr="00EB6750" w:rsidTr="0073384B">
        <w:trPr>
          <w:trHeight w:val="330"/>
        </w:trPr>
        <w:tc>
          <w:tcPr>
            <w:tcW w:w="7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750" w:rsidRPr="00EB6750" w:rsidRDefault="00EB6750" w:rsidP="00EB6750">
            <w:pPr>
              <w:widowControl/>
              <w:spacing w:before="0" w:line="240" w:lineRule="auto"/>
              <w:jc w:val="center"/>
              <w:rPr>
                <w:color w:val="000000"/>
                <w:sz w:val="26"/>
                <w:szCs w:val="26"/>
              </w:rPr>
            </w:pPr>
            <w:r w:rsidRPr="00EB6750">
              <w:rPr>
                <w:color w:val="000000"/>
                <w:sz w:val="26"/>
                <w:szCs w:val="26"/>
              </w:rPr>
              <w:t>TT</w:t>
            </w:r>
          </w:p>
        </w:tc>
        <w:tc>
          <w:tcPr>
            <w:tcW w:w="42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750" w:rsidRPr="00EB6750" w:rsidRDefault="00EB6750" w:rsidP="00EB6750">
            <w:pPr>
              <w:widowControl/>
              <w:spacing w:before="0" w:line="240" w:lineRule="auto"/>
              <w:jc w:val="center"/>
              <w:rPr>
                <w:color w:val="000000"/>
                <w:sz w:val="26"/>
                <w:szCs w:val="26"/>
              </w:rPr>
            </w:pPr>
            <w:r w:rsidRPr="00EB6750">
              <w:rPr>
                <w:color w:val="000000"/>
                <w:sz w:val="26"/>
                <w:szCs w:val="26"/>
              </w:rPr>
              <w:t>Hạng mục chi phí</w:t>
            </w:r>
          </w:p>
        </w:tc>
        <w:tc>
          <w:tcPr>
            <w:tcW w:w="4051" w:type="dxa"/>
            <w:gridSpan w:val="2"/>
            <w:tcBorders>
              <w:top w:val="single" w:sz="4" w:space="0" w:color="auto"/>
              <w:left w:val="nil"/>
              <w:bottom w:val="single" w:sz="4" w:space="0" w:color="auto"/>
              <w:right w:val="single" w:sz="4" w:space="0" w:color="auto"/>
            </w:tcBorders>
            <w:shd w:val="clear" w:color="auto" w:fill="auto"/>
            <w:noWrap/>
            <w:vAlign w:val="center"/>
            <w:hideMark/>
          </w:tcPr>
          <w:p w:rsidR="00EB6750" w:rsidRPr="00EB6750" w:rsidRDefault="00EB6750" w:rsidP="00EB6750">
            <w:pPr>
              <w:widowControl/>
              <w:spacing w:before="0" w:line="240" w:lineRule="auto"/>
              <w:jc w:val="center"/>
              <w:rPr>
                <w:color w:val="000000"/>
                <w:sz w:val="26"/>
                <w:szCs w:val="26"/>
              </w:rPr>
            </w:pPr>
            <w:r w:rsidRPr="00EB6750">
              <w:rPr>
                <w:color w:val="000000"/>
                <w:sz w:val="26"/>
                <w:szCs w:val="26"/>
              </w:rPr>
              <w:t>Giá trị</w:t>
            </w:r>
          </w:p>
        </w:tc>
      </w:tr>
      <w:tr w:rsidR="00EB6750" w:rsidRPr="00EB6750" w:rsidTr="0073384B">
        <w:trPr>
          <w:trHeight w:val="390"/>
        </w:trPr>
        <w:tc>
          <w:tcPr>
            <w:tcW w:w="796" w:type="dxa"/>
            <w:vMerge/>
            <w:tcBorders>
              <w:top w:val="single" w:sz="4" w:space="0" w:color="auto"/>
              <w:left w:val="single" w:sz="4" w:space="0" w:color="auto"/>
              <w:bottom w:val="single" w:sz="4" w:space="0" w:color="auto"/>
              <w:right w:val="single" w:sz="4" w:space="0" w:color="auto"/>
            </w:tcBorders>
            <w:vAlign w:val="center"/>
            <w:hideMark/>
          </w:tcPr>
          <w:p w:rsidR="00EB6750" w:rsidRPr="00EB6750" w:rsidRDefault="00EB6750" w:rsidP="00EB6750">
            <w:pPr>
              <w:widowControl/>
              <w:spacing w:before="0" w:line="240" w:lineRule="auto"/>
              <w:rPr>
                <w:color w:val="000000"/>
                <w:sz w:val="26"/>
                <w:szCs w:val="26"/>
              </w:rPr>
            </w:pPr>
          </w:p>
        </w:tc>
        <w:tc>
          <w:tcPr>
            <w:tcW w:w="4218" w:type="dxa"/>
            <w:vMerge/>
            <w:tcBorders>
              <w:top w:val="single" w:sz="4" w:space="0" w:color="auto"/>
              <w:left w:val="single" w:sz="4" w:space="0" w:color="auto"/>
              <w:bottom w:val="single" w:sz="4" w:space="0" w:color="auto"/>
              <w:right w:val="single" w:sz="4" w:space="0" w:color="auto"/>
            </w:tcBorders>
            <w:vAlign w:val="center"/>
            <w:hideMark/>
          </w:tcPr>
          <w:p w:rsidR="00EB6750" w:rsidRPr="00EB6750" w:rsidRDefault="00EB6750" w:rsidP="00EB6750">
            <w:pPr>
              <w:widowControl/>
              <w:spacing w:before="0" w:line="240" w:lineRule="auto"/>
              <w:rPr>
                <w:color w:val="000000"/>
                <w:sz w:val="26"/>
                <w:szCs w:val="26"/>
              </w:rPr>
            </w:pPr>
          </w:p>
        </w:tc>
        <w:tc>
          <w:tcPr>
            <w:tcW w:w="2231" w:type="dxa"/>
            <w:tcBorders>
              <w:top w:val="nil"/>
              <w:left w:val="nil"/>
              <w:bottom w:val="single" w:sz="4" w:space="0" w:color="auto"/>
              <w:right w:val="single" w:sz="4" w:space="0" w:color="auto"/>
            </w:tcBorders>
            <w:shd w:val="clear" w:color="auto" w:fill="auto"/>
            <w:noWrap/>
            <w:vAlign w:val="center"/>
            <w:hideMark/>
          </w:tcPr>
          <w:p w:rsidR="00EB6750" w:rsidRPr="00EB6750" w:rsidRDefault="00EB6750" w:rsidP="00EB6750">
            <w:pPr>
              <w:widowControl/>
              <w:spacing w:before="0" w:line="240" w:lineRule="auto"/>
              <w:jc w:val="center"/>
              <w:rPr>
                <w:color w:val="000000"/>
                <w:sz w:val="26"/>
                <w:szCs w:val="26"/>
              </w:rPr>
            </w:pPr>
            <w:r w:rsidRPr="00EB6750">
              <w:rPr>
                <w:color w:val="000000"/>
                <w:sz w:val="26"/>
                <w:szCs w:val="26"/>
              </w:rPr>
              <w:t>US$</w:t>
            </w:r>
          </w:p>
        </w:tc>
        <w:tc>
          <w:tcPr>
            <w:tcW w:w="1820" w:type="dxa"/>
            <w:tcBorders>
              <w:top w:val="nil"/>
              <w:left w:val="nil"/>
              <w:bottom w:val="single" w:sz="4" w:space="0" w:color="auto"/>
              <w:right w:val="single" w:sz="4" w:space="0" w:color="auto"/>
            </w:tcBorders>
            <w:shd w:val="clear" w:color="auto" w:fill="auto"/>
            <w:vAlign w:val="center"/>
            <w:hideMark/>
          </w:tcPr>
          <w:p w:rsidR="00EB6750" w:rsidRPr="00EB6750" w:rsidRDefault="00EB6750" w:rsidP="00EB6750">
            <w:pPr>
              <w:widowControl/>
              <w:spacing w:before="0" w:line="240" w:lineRule="auto"/>
              <w:jc w:val="center"/>
              <w:rPr>
                <w:color w:val="000000"/>
                <w:sz w:val="26"/>
                <w:szCs w:val="26"/>
              </w:rPr>
            </w:pPr>
            <w:r w:rsidRPr="00EB6750">
              <w:rPr>
                <w:color w:val="000000"/>
                <w:sz w:val="26"/>
                <w:szCs w:val="26"/>
              </w:rPr>
              <w:t>(10</w:t>
            </w:r>
            <w:r w:rsidRPr="00EB6750">
              <w:rPr>
                <w:color w:val="000000"/>
                <w:sz w:val="26"/>
                <w:szCs w:val="26"/>
                <w:vertAlign w:val="superscript"/>
              </w:rPr>
              <w:t>6</w:t>
            </w:r>
            <w:r w:rsidRPr="00EB6750">
              <w:rPr>
                <w:color w:val="000000"/>
                <w:sz w:val="26"/>
                <w:szCs w:val="26"/>
              </w:rPr>
              <w:t xml:space="preserve"> VND)</w:t>
            </w:r>
          </w:p>
        </w:tc>
      </w:tr>
      <w:tr w:rsidR="00EB6750" w:rsidRPr="00EB6750" w:rsidTr="0073384B">
        <w:trPr>
          <w:trHeight w:val="33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EB6750" w:rsidRPr="00EB6750" w:rsidRDefault="00EB6750" w:rsidP="0073384B">
            <w:pPr>
              <w:widowControl/>
              <w:spacing w:before="0" w:line="240" w:lineRule="auto"/>
              <w:jc w:val="center"/>
              <w:rPr>
                <w:color w:val="000000"/>
                <w:sz w:val="26"/>
                <w:szCs w:val="26"/>
              </w:rPr>
            </w:pPr>
            <w:r w:rsidRPr="00EB6750">
              <w:rPr>
                <w:color w:val="000000"/>
                <w:sz w:val="26"/>
                <w:szCs w:val="26"/>
              </w:rPr>
              <w:t>1</w:t>
            </w:r>
          </w:p>
        </w:tc>
        <w:tc>
          <w:tcPr>
            <w:tcW w:w="4218" w:type="dxa"/>
            <w:tcBorders>
              <w:top w:val="nil"/>
              <w:left w:val="nil"/>
              <w:bottom w:val="single" w:sz="4" w:space="0" w:color="auto"/>
              <w:right w:val="single" w:sz="4" w:space="0" w:color="auto"/>
            </w:tcBorders>
            <w:shd w:val="clear" w:color="auto" w:fill="auto"/>
            <w:noWrap/>
            <w:vAlign w:val="center"/>
            <w:hideMark/>
          </w:tcPr>
          <w:p w:rsidR="00EB6750" w:rsidRPr="00EB6750" w:rsidRDefault="00EB6750" w:rsidP="0073384B">
            <w:pPr>
              <w:widowControl/>
              <w:spacing w:before="0" w:line="240" w:lineRule="auto"/>
              <w:rPr>
                <w:color w:val="000000"/>
                <w:sz w:val="26"/>
                <w:szCs w:val="26"/>
              </w:rPr>
            </w:pPr>
            <w:r w:rsidRPr="00EB6750">
              <w:rPr>
                <w:color w:val="000000"/>
                <w:sz w:val="26"/>
                <w:szCs w:val="26"/>
              </w:rPr>
              <w:t>Chi phí xây lắp</w:t>
            </w:r>
          </w:p>
        </w:tc>
        <w:tc>
          <w:tcPr>
            <w:tcW w:w="2231" w:type="dxa"/>
            <w:tcBorders>
              <w:top w:val="nil"/>
              <w:left w:val="nil"/>
              <w:bottom w:val="single" w:sz="4" w:space="0" w:color="auto"/>
              <w:right w:val="single" w:sz="4" w:space="0" w:color="auto"/>
            </w:tcBorders>
            <w:shd w:val="clear" w:color="auto" w:fill="auto"/>
            <w:noWrap/>
            <w:vAlign w:val="center"/>
            <w:hideMark/>
          </w:tcPr>
          <w:p w:rsidR="00EB6750" w:rsidRPr="00EB6750" w:rsidRDefault="00EB6750" w:rsidP="0073384B">
            <w:pPr>
              <w:widowControl/>
              <w:spacing w:before="0" w:line="240" w:lineRule="auto"/>
              <w:jc w:val="center"/>
              <w:rPr>
                <w:color w:val="000000"/>
                <w:sz w:val="22"/>
                <w:szCs w:val="22"/>
              </w:rPr>
            </w:pPr>
            <w:r w:rsidRPr="00EB6750">
              <w:rPr>
                <w:color w:val="000000"/>
                <w:sz w:val="22"/>
                <w:szCs w:val="22"/>
              </w:rPr>
              <w:t>10,040,776</w:t>
            </w:r>
          </w:p>
        </w:tc>
        <w:tc>
          <w:tcPr>
            <w:tcW w:w="1820" w:type="dxa"/>
            <w:tcBorders>
              <w:top w:val="nil"/>
              <w:left w:val="nil"/>
              <w:bottom w:val="single" w:sz="4" w:space="0" w:color="auto"/>
              <w:right w:val="single" w:sz="4" w:space="0" w:color="auto"/>
            </w:tcBorders>
            <w:shd w:val="clear" w:color="auto" w:fill="auto"/>
            <w:vAlign w:val="center"/>
            <w:hideMark/>
          </w:tcPr>
          <w:p w:rsidR="00EB6750" w:rsidRPr="00EB6750" w:rsidRDefault="00EB6750" w:rsidP="0073384B">
            <w:pPr>
              <w:widowControl/>
              <w:spacing w:before="0" w:line="240" w:lineRule="auto"/>
              <w:jc w:val="center"/>
              <w:rPr>
                <w:color w:val="000000"/>
                <w:sz w:val="22"/>
                <w:szCs w:val="22"/>
              </w:rPr>
            </w:pPr>
            <w:r w:rsidRPr="00EB6750">
              <w:rPr>
                <w:color w:val="000000"/>
                <w:sz w:val="22"/>
                <w:szCs w:val="22"/>
              </w:rPr>
              <w:t>223,508</w:t>
            </w:r>
          </w:p>
        </w:tc>
      </w:tr>
      <w:tr w:rsidR="00EB6750" w:rsidRPr="00EB6750" w:rsidTr="0073384B">
        <w:trPr>
          <w:trHeight w:val="66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EB6750" w:rsidRPr="00EB6750" w:rsidRDefault="00EB6750" w:rsidP="0073384B">
            <w:pPr>
              <w:widowControl/>
              <w:spacing w:before="0" w:line="240" w:lineRule="auto"/>
              <w:jc w:val="center"/>
              <w:rPr>
                <w:color w:val="000000"/>
                <w:sz w:val="26"/>
                <w:szCs w:val="26"/>
              </w:rPr>
            </w:pPr>
            <w:r w:rsidRPr="00EB6750">
              <w:rPr>
                <w:color w:val="000000"/>
                <w:sz w:val="26"/>
                <w:szCs w:val="26"/>
              </w:rPr>
              <w:t>2</w:t>
            </w:r>
          </w:p>
        </w:tc>
        <w:tc>
          <w:tcPr>
            <w:tcW w:w="4218" w:type="dxa"/>
            <w:tcBorders>
              <w:top w:val="nil"/>
              <w:left w:val="nil"/>
              <w:bottom w:val="single" w:sz="4" w:space="0" w:color="auto"/>
              <w:right w:val="single" w:sz="4" w:space="0" w:color="auto"/>
            </w:tcBorders>
            <w:shd w:val="clear" w:color="auto" w:fill="auto"/>
            <w:noWrap/>
            <w:vAlign w:val="center"/>
            <w:hideMark/>
          </w:tcPr>
          <w:p w:rsidR="00EB6750" w:rsidRPr="00EB6750" w:rsidRDefault="00EB6750" w:rsidP="0073384B">
            <w:pPr>
              <w:widowControl/>
              <w:spacing w:before="0" w:line="240" w:lineRule="auto"/>
              <w:rPr>
                <w:color w:val="000000"/>
                <w:sz w:val="26"/>
                <w:szCs w:val="26"/>
              </w:rPr>
            </w:pPr>
            <w:r w:rsidRPr="00EB6750">
              <w:rPr>
                <w:color w:val="000000"/>
                <w:sz w:val="26"/>
                <w:szCs w:val="26"/>
              </w:rPr>
              <w:t>Chi phí bồi thường, hỗ trợ và tái định cư</w:t>
            </w:r>
          </w:p>
        </w:tc>
        <w:tc>
          <w:tcPr>
            <w:tcW w:w="2231" w:type="dxa"/>
            <w:tcBorders>
              <w:top w:val="nil"/>
              <w:left w:val="nil"/>
              <w:bottom w:val="single" w:sz="4" w:space="0" w:color="auto"/>
              <w:right w:val="single" w:sz="4" w:space="0" w:color="auto"/>
            </w:tcBorders>
            <w:shd w:val="clear" w:color="auto" w:fill="auto"/>
            <w:noWrap/>
            <w:vAlign w:val="center"/>
            <w:hideMark/>
          </w:tcPr>
          <w:p w:rsidR="00EB6750" w:rsidRPr="00EB6750" w:rsidRDefault="00EB6750" w:rsidP="0073384B">
            <w:pPr>
              <w:widowControl/>
              <w:spacing w:before="0" w:line="240" w:lineRule="auto"/>
              <w:jc w:val="center"/>
              <w:rPr>
                <w:color w:val="000000"/>
                <w:sz w:val="22"/>
                <w:szCs w:val="22"/>
              </w:rPr>
            </w:pPr>
            <w:r w:rsidRPr="00EB6750">
              <w:rPr>
                <w:color w:val="000000"/>
                <w:sz w:val="22"/>
                <w:szCs w:val="22"/>
              </w:rPr>
              <w:t>-</w:t>
            </w:r>
          </w:p>
        </w:tc>
        <w:tc>
          <w:tcPr>
            <w:tcW w:w="1820" w:type="dxa"/>
            <w:tcBorders>
              <w:top w:val="nil"/>
              <w:left w:val="nil"/>
              <w:bottom w:val="single" w:sz="4" w:space="0" w:color="auto"/>
              <w:right w:val="single" w:sz="4" w:space="0" w:color="auto"/>
            </w:tcBorders>
            <w:shd w:val="clear" w:color="auto" w:fill="auto"/>
            <w:vAlign w:val="center"/>
            <w:hideMark/>
          </w:tcPr>
          <w:p w:rsidR="00EB6750" w:rsidRPr="00EB6750" w:rsidRDefault="00EB6750" w:rsidP="0073384B">
            <w:pPr>
              <w:widowControl/>
              <w:spacing w:before="0" w:line="240" w:lineRule="auto"/>
              <w:jc w:val="center"/>
              <w:rPr>
                <w:color w:val="000000"/>
                <w:sz w:val="22"/>
                <w:szCs w:val="22"/>
              </w:rPr>
            </w:pPr>
            <w:r w:rsidRPr="00EB6750">
              <w:rPr>
                <w:color w:val="000000"/>
                <w:sz w:val="22"/>
                <w:szCs w:val="22"/>
              </w:rPr>
              <w:t>-</w:t>
            </w:r>
          </w:p>
        </w:tc>
      </w:tr>
      <w:tr w:rsidR="00EB6750" w:rsidRPr="00EB6750" w:rsidTr="0073384B">
        <w:trPr>
          <w:trHeight w:val="33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EB6750" w:rsidRPr="00EB6750" w:rsidRDefault="00EB6750" w:rsidP="0073384B">
            <w:pPr>
              <w:widowControl/>
              <w:spacing w:before="0" w:line="240" w:lineRule="auto"/>
              <w:jc w:val="center"/>
              <w:rPr>
                <w:color w:val="000000"/>
                <w:sz w:val="26"/>
                <w:szCs w:val="26"/>
              </w:rPr>
            </w:pPr>
            <w:r w:rsidRPr="00EB6750">
              <w:rPr>
                <w:color w:val="000000"/>
                <w:sz w:val="26"/>
                <w:szCs w:val="26"/>
              </w:rPr>
              <w:t>3</w:t>
            </w:r>
          </w:p>
        </w:tc>
        <w:tc>
          <w:tcPr>
            <w:tcW w:w="4218" w:type="dxa"/>
            <w:tcBorders>
              <w:top w:val="nil"/>
              <w:left w:val="nil"/>
              <w:bottom w:val="single" w:sz="4" w:space="0" w:color="auto"/>
              <w:right w:val="single" w:sz="4" w:space="0" w:color="auto"/>
            </w:tcBorders>
            <w:shd w:val="clear" w:color="auto" w:fill="auto"/>
            <w:vAlign w:val="center"/>
            <w:hideMark/>
          </w:tcPr>
          <w:p w:rsidR="00EB6750" w:rsidRPr="00EB6750" w:rsidRDefault="00EB6750" w:rsidP="0073384B">
            <w:pPr>
              <w:widowControl/>
              <w:spacing w:before="0" w:line="240" w:lineRule="auto"/>
              <w:rPr>
                <w:color w:val="000000"/>
                <w:sz w:val="26"/>
                <w:szCs w:val="26"/>
              </w:rPr>
            </w:pPr>
            <w:r w:rsidRPr="00EB6750">
              <w:rPr>
                <w:color w:val="000000"/>
                <w:sz w:val="26"/>
                <w:szCs w:val="26"/>
              </w:rPr>
              <w:t>Chi phí Quản lý dự án/tiểu dự án</w:t>
            </w:r>
          </w:p>
        </w:tc>
        <w:tc>
          <w:tcPr>
            <w:tcW w:w="2231" w:type="dxa"/>
            <w:tcBorders>
              <w:top w:val="nil"/>
              <w:left w:val="nil"/>
              <w:bottom w:val="single" w:sz="4" w:space="0" w:color="auto"/>
              <w:right w:val="single" w:sz="4" w:space="0" w:color="auto"/>
            </w:tcBorders>
            <w:shd w:val="clear" w:color="auto" w:fill="auto"/>
            <w:noWrap/>
            <w:vAlign w:val="center"/>
            <w:hideMark/>
          </w:tcPr>
          <w:p w:rsidR="00EB6750" w:rsidRPr="00EB6750" w:rsidRDefault="00EB6750" w:rsidP="0073384B">
            <w:pPr>
              <w:widowControl/>
              <w:spacing w:before="0" w:line="240" w:lineRule="auto"/>
              <w:jc w:val="center"/>
              <w:rPr>
                <w:color w:val="000000"/>
                <w:sz w:val="22"/>
                <w:szCs w:val="22"/>
              </w:rPr>
            </w:pPr>
            <w:r w:rsidRPr="00EB6750">
              <w:rPr>
                <w:color w:val="000000"/>
                <w:sz w:val="22"/>
                <w:szCs w:val="22"/>
              </w:rPr>
              <w:t>-</w:t>
            </w:r>
          </w:p>
        </w:tc>
        <w:tc>
          <w:tcPr>
            <w:tcW w:w="1820" w:type="dxa"/>
            <w:tcBorders>
              <w:top w:val="nil"/>
              <w:left w:val="nil"/>
              <w:bottom w:val="single" w:sz="4" w:space="0" w:color="auto"/>
              <w:right w:val="single" w:sz="4" w:space="0" w:color="auto"/>
            </w:tcBorders>
            <w:shd w:val="clear" w:color="auto" w:fill="auto"/>
            <w:vAlign w:val="center"/>
            <w:hideMark/>
          </w:tcPr>
          <w:p w:rsidR="00EB6750" w:rsidRPr="00EB6750" w:rsidRDefault="00EB6750" w:rsidP="0073384B">
            <w:pPr>
              <w:widowControl/>
              <w:spacing w:before="0" w:line="240" w:lineRule="auto"/>
              <w:jc w:val="center"/>
              <w:rPr>
                <w:color w:val="000000"/>
                <w:sz w:val="22"/>
                <w:szCs w:val="22"/>
              </w:rPr>
            </w:pPr>
            <w:r w:rsidRPr="00EB6750">
              <w:rPr>
                <w:color w:val="000000"/>
                <w:sz w:val="22"/>
                <w:szCs w:val="22"/>
              </w:rPr>
              <w:t>-</w:t>
            </w:r>
          </w:p>
        </w:tc>
      </w:tr>
      <w:tr w:rsidR="00EB6750" w:rsidRPr="00EB6750" w:rsidTr="0073384B">
        <w:trPr>
          <w:trHeight w:val="63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EB6750" w:rsidRPr="00EB6750" w:rsidRDefault="00EB6750" w:rsidP="0073384B">
            <w:pPr>
              <w:widowControl/>
              <w:spacing w:before="0" w:line="240" w:lineRule="auto"/>
              <w:jc w:val="center"/>
              <w:rPr>
                <w:color w:val="000000"/>
                <w:sz w:val="26"/>
                <w:szCs w:val="26"/>
              </w:rPr>
            </w:pPr>
            <w:r w:rsidRPr="00EB6750">
              <w:rPr>
                <w:color w:val="000000"/>
                <w:sz w:val="26"/>
                <w:szCs w:val="26"/>
              </w:rPr>
              <w:t>4</w:t>
            </w:r>
          </w:p>
        </w:tc>
        <w:tc>
          <w:tcPr>
            <w:tcW w:w="4218" w:type="dxa"/>
            <w:tcBorders>
              <w:top w:val="nil"/>
              <w:left w:val="nil"/>
              <w:bottom w:val="single" w:sz="4" w:space="0" w:color="auto"/>
              <w:right w:val="single" w:sz="4" w:space="0" w:color="auto"/>
            </w:tcBorders>
            <w:shd w:val="clear" w:color="auto" w:fill="auto"/>
            <w:vAlign w:val="center"/>
            <w:hideMark/>
          </w:tcPr>
          <w:p w:rsidR="00EB6750" w:rsidRPr="00EB6750" w:rsidRDefault="00EB6750" w:rsidP="0073384B">
            <w:pPr>
              <w:widowControl/>
              <w:spacing w:before="0" w:line="240" w:lineRule="auto"/>
              <w:rPr>
                <w:color w:val="000000"/>
                <w:sz w:val="26"/>
                <w:szCs w:val="26"/>
              </w:rPr>
            </w:pPr>
            <w:r w:rsidRPr="00EB6750">
              <w:rPr>
                <w:color w:val="000000"/>
                <w:sz w:val="26"/>
                <w:szCs w:val="26"/>
              </w:rPr>
              <w:t>Chi phí tư vấn đầu tư xây dựng</w:t>
            </w:r>
          </w:p>
        </w:tc>
        <w:tc>
          <w:tcPr>
            <w:tcW w:w="2231" w:type="dxa"/>
            <w:tcBorders>
              <w:top w:val="nil"/>
              <w:left w:val="nil"/>
              <w:bottom w:val="single" w:sz="4" w:space="0" w:color="auto"/>
              <w:right w:val="single" w:sz="4" w:space="0" w:color="auto"/>
            </w:tcBorders>
            <w:shd w:val="clear" w:color="auto" w:fill="auto"/>
            <w:noWrap/>
            <w:vAlign w:val="center"/>
            <w:hideMark/>
          </w:tcPr>
          <w:p w:rsidR="00EB6750" w:rsidRPr="00EB6750" w:rsidRDefault="00EB6750" w:rsidP="0073384B">
            <w:pPr>
              <w:widowControl/>
              <w:spacing w:before="0" w:line="240" w:lineRule="auto"/>
              <w:jc w:val="center"/>
              <w:rPr>
                <w:color w:val="000000"/>
                <w:sz w:val="22"/>
                <w:szCs w:val="22"/>
              </w:rPr>
            </w:pPr>
            <w:r w:rsidRPr="00EB6750">
              <w:rPr>
                <w:color w:val="000000"/>
                <w:sz w:val="22"/>
                <w:szCs w:val="22"/>
              </w:rPr>
              <w:t>-</w:t>
            </w:r>
          </w:p>
        </w:tc>
        <w:tc>
          <w:tcPr>
            <w:tcW w:w="1820" w:type="dxa"/>
            <w:tcBorders>
              <w:top w:val="nil"/>
              <w:left w:val="nil"/>
              <w:bottom w:val="single" w:sz="4" w:space="0" w:color="auto"/>
              <w:right w:val="single" w:sz="4" w:space="0" w:color="auto"/>
            </w:tcBorders>
            <w:shd w:val="clear" w:color="auto" w:fill="auto"/>
            <w:vAlign w:val="center"/>
            <w:hideMark/>
          </w:tcPr>
          <w:p w:rsidR="00EB6750" w:rsidRPr="00EB6750" w:rsidRDefault="00EB6750" w:rsidP="0073384B">
            <w:pPr>
              <w:widowControl/>
              <w:spacing w:before="0" w:line="240" w:lineRule="auto"/>
              <w:jc w:val="center"/>
              <w:rPr>
                <w:color w:val="000000"/>
                <w:sz w:val="22"/>
                <w:szCs w:val="22"/>
              </w:rPr>
            </w:pPr>
            <w:r w:rsidRPr="00EB6750">
              <w:rPr>
                <w:color w:val="000000"/>
                <w:sz w:val="22"/>
                <w:szCs w:val="22"/>
              </w:rPr>
              <w:t>-</w:t>
            </w:r>
          </w:p>
        </w:tc>
      </w:tr>
      <w:tr w:rsidR="00EB6750" w:rsidRPr="00EB6750" w:rsidTr="0073384B">
        <w:trPr>
          <w:trHeight w:val="33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EB6750" w:rsidRPr="00EB6750" w:rsidRDefault="00EB6750" w:rsidP="0073384B">
            <w:pPr>
              <w:widowControl/>
              <w:spacing w:before="0" w:line="240" w:lineRule="auto"/>
              <w:jc w:val="center"/>
              <w:rPr>
                <w:color w:val="000000"/>
                <w:sz w:val="26"/>
                <w:szCs w:val="26"/>
              </w:rPr>
            </w:pPr>
            <w:r w:rsidRPr="00EB6750">
              <w:rPr>
                <w:color w:val="000000"/>
                <w:sz w:val="26"/>
                <w:szCs w:val="26"/>
              </w:rPr>
              <w:t>5</w:t>
            </w:r>
          </w:p>
        </w:tc>
        <w:tc>
          <w:tcPr>
            <w:tcW w:w="4218" w:type="dxa"/>
            <w:tcBorders>
              <w:top w:val="nil"/>
              <w:left w:val="nil"/>
              <w:bottom w:val="single" w:sz="4" w:space="0" w:color="auto"/>
              <w:right w:val="single" w:sz="4" w:space="0" w:color="auto"/>
            </w:tcBorders>
            <w:shd w:val="clear" w:color="auto" w:fill="auto"/>
            <w:noWrap/>
            <w:vAlign w:val="center"/>
            <w:hideMark/>
          </w:tcPr>
          <w:p w:rsidR="00EB6750" w:rsidRPr="00EB6750" w:rsidRDefault="00EB6750" w:rsidP="0073384B">
            <w:pPr>
              <w:widowControl/>
              <w:spacing w:before="0" w:line="240" w:lineRule="auto"/>
              <w:rPr>
                <w:color w:val="000000"/>
                <w:sz w:val="26"/>
                <w:szCs w:val="26"/>
              </w:rPr>
            </w:pPr>
            <w:r w:rsidRPr="00EB6750">
              <w:rPr>
                <w:color w:val="000000"/>
                <w:sz w:val="26"/>
                <w:szCs w:val="26"/>
              </w:rPr>
              <w:t>Các dịch vụ kĩ thuật, pháp lý, thể chế</w:t>
            </w:r>
          </w:p>
        </w:tc>
        <w:tc>
          <w:tcPr>
            <w:tcW w:w="2231" w:type="dxa"/>
            <w:tcBorders>
              <w:top w:val="nil"/>
              <w:left w:val="nil"/>
              <w:bottom w:val="single" w:sz="4" w:space="0" w:color="auto"/>
              <w:right w:val="single" w:sz="4" w:space="0" w:color="auto"/>
            </w:tcBorders>
            <w:shd w:val="clear" w:color="auto" w:fill="auto"/>
            <w:noWrap/>
            <w:vAlign w:val="center"/>
            <w:hideMark/>
          </w:tcPr>
          <w:p w:rsidR="00EB6750" w:rsidRPr="00EB6750" w:rsidRDefault="00EB6750" w:rsidP="0073384B">
            <w:pPr>
              <w:widowControl/>
              <w:spacing w:before="0" w:line="240" w:lineRule="auto"/>
              <w:jc w:val="center"/>
              <w:rPr>
                <w:color w:val="000000"/>
                <w:sz w:val="22"/>
                <w:szCs w:val="22"/>
              </w:rPr>
            </w:pPr>
            <w:r w:rsidRPr="00EB6750">
              <w:rPr>
                <w:color w:val="000000"/>
                <w:sz w:val="22"/>
                <w:szCs w:val="22"/>
              </w:rPr>
              <w:t>1,000,000</w:t>
            </w:r>
          </w:p>
        </w:tc>
        <w:tc>
          <w:tcPr>
            <w:tcW w:w="1820" w:type="dxa"/>
            <w:tcBorders>
              <w:top w:val="nil"/>
              <w:left w:val="nil"/>
              <w:bottom w:val="single" w:sz="4" w:space="0" w:color="auto"/>
              <w:right w:val="single" w:sz="4" w:space="0" w:color="auto"/>
            </w:tcBorders>
            <w:shd w:val="clear" w:color="auto" w:fill="auto"/>
            <w:vAlign w:val="center"/>
            <w:hideMark/>
          </w:tcPr>
          <w:p w:rsidR="00EB6750" w:rsidRPr="00EB6750" w:rsidRDefault="00EB6750" w:rsidP="0073384B">
            <w:pPr>
              <w:widowControl/>
              <w:spacing w:before="0" w:line="240" w:lineRule="auto"/>
              <w:jc w:val="center"/>
              <w:rPr>
                <w:color w:val="000000"/>
                <w:sz w:val="22"/>
                <w:szCs w:val="22"/>
              </w:rPr>
            </w:pPr>
            <w:r w:rsidRPr="00EB6750">
              <w:rPr>
                <w:color w:val="000000"/>
                <w:sz w:val="22"/>
                <w:szCs w:val="22"/>
              </w:rPr>
              <w:t>22,260</w:t>
            </w:r>
          </w:p>
        </w:tc>
      </w:tr>
      <w:tr w:rsidR="00EB6750" w:rsidRPr="00EB6750" w:rsidTr="0073384B">
        <w:trPr>
          <w:trHeight w:val="33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EB6750" w:rsidRPr="00EB6750" w:rsidRDefault="00EB6750" w:rsidP="0073384B">
            <w:pPr>
              <w:widowControl/>
              <w:spacing w:before="0" w:line="240" w:lineRule="auto"/>
              <w:jc w:val="center"/>
              <w:rPr>
                <w:color w:val="000000"/>
                <w:sz w:val="26"/>
                <w:szCs w:val="26"/>
              </w:rPr>
            </w:pPr>
            <w:r w:rsidRPr="00EB6750">
              <w:rPr>
                <w:color w:val="000000"/>
                <w:sz w:val="26"/>
                <w:szCs w:val="26"/>
              </w:rPr>
              <w:t>6</w:t>
            </w:r>
          </w:p>
        </w:tc>
        <w:tc>
          <w:tcPr>
            <w:tcW w:w="4218" w:type="dxa"/>
            <w:tcBorders>
              <w:top w:val="nil"/>
              <w:left w:val="nil"/>
              <w:bottom w:val="single" w:sz="4" w:space="0" w:color="auto"/>
              <w:right w:val="single" w:sz="4" w:space="0" w:color="auto"/>
            </w:tcBorders>
            <w:shd w:val="clear" w:color="auto" w:fill="auto"/>
            <w:vAlign w:val="center"/>
            <w:hideMark/>
          </w:tcPr>
          <w:p w:rsidR="00EB6750" w:rsidRPr="00EB6750" w:rsidRDefault="00EB6750" w:rsidP="0073384B">
            <w:pPr>
              <w:widowControl/>
              <w:spacing w:before="0" w:line="240" w:lineRule="auto"/>
              <w:rPr>
                <w:color w:val="000000"/>
                <w:sz w:val="26"/>
                <w:szCs w:val="26"/>
              </w:rPr>
            </w:pPr>
            <w:r w:rsidRPr="00EB6750">
              <w:rPr>
                <w:color w:val="000000"/>
                <w:sz w:val="26"/>
                <w:szCs w:val="26"/>
              </w:rPr>
              <w:t>Các chi phí khác</w:t>
            </w:r>
          </w:p>
        </w:tc>
        <w:tc>
          <w:tcPr>
            <w:tcW w:w="2231" w:type="dxa"/>
            <w:tcBorders>
              <w:top w:val="nil"/>
              <w:left w:val="nil"/>
              <w:bottom w:val="single" w:sz="4" w:space="0" w:color="auto"/>
              <w:right w:val="single" w:sz="4" w:space="0" w:color="auto"/>
            </w:tcBorders>
            <w:shd w:val="clear" w:color="auto" w:fill="auto"/>
            <w:noWrap/>
            <w:vAlign w:val="center"/>
            <w:hideMark/>
          </w:tcPr>
          <w:p w:rsidR="00EB6750" w:rsidRPr="00EB6750" w:rsidRDefault="00EB6750" w:rsidP="0073384B">
            <w:pPr>
              <w:widowControl/>
              <w:spacing w:before="0" w:line="240" w:lineRule="auto"/>
              <w:jc w:val="center"/>
              <w:rPr>
                <w:color w:val="000000"/>
                <w:sz w:val="22"/>
                <w:szCs w:val="22"/>
              </w:rPr>
            </w:pPr>
            <w:r w:rsidRPr="00EB6750">
              <w:rPr>
                <w:color w:val="000000"/>
                <w:sz w:val="22"/>
                <w:szCs w:val="22"/>
              </w:rPr>
              <w:t>-</w:t>
            </w:r>
          </w:p>
        </w:tc>
        <w:tc>
          <w:tcPr>
            <w:tcW w:w="1820" w:type="dxa"/>
            <w:tcBorders>
              <w:top w:val="nil"/>
              <w:left w:val="nil"/>
              <w:bottom w:val="single" w:sz="4" w:space="0" w:color="auto"/>
              <w:right w:val="single" w:sz="4" w:space="0" w:color="auto"/>
            </w:tcBorders>
            <w:shd w:val="clear" w:color="auto" w:fill="auto"/>
            <w:vAlign w:val="center"/>
            <w:hideMark/>
          </w:tcPr>
          <w:p w:rsidR="00EB6750" w:rsidRPr="00EB6750" w:rsidRDefault="00EB6750" w:rsidP="0073384B">
            <w:pPr>
              <w:widowControl/>
              <w:spacing w:before="0" w:line="240" w:lineRule="auto"/>
              <w:jc w:val="center"/>
              <w:rPr>
                <w:color w:val="000000"/>
                <w:sz w:val="22"/>
                <w:szCs w:val="22"/>
              </w:rPr>
            </w:pPr>
            <w:r w:rsidRPr="00EB6750">
              <w:rPr>
                <w:color w:val="000000"/>
                <w:sz w:val="22"/>
                <w:szCs w:val="22"/>
              </w:rPr>
              <w:t>-</w:t>
            </w:r>
          </w:p>
        </w:tc>
      </w:tr>
      <w:tr w:rsidR="00EB6750" w:rsidRPr="00EB6750" w:rsidTr="0073384B">
        <w:trPr>
          <w:trHeight w:val="33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EB6750" w:rsidRPr="00EB6750" w:rsidRDefault="00EB6750" w:rsidP="0073384B">
            <w:pPr>
              <w:widowControl/>
              <w:spacing w:before="0" w:line="240" w:lineRule="auto"/>
              <w:jc w:val="center"/>
              <w:rPr>
                <w:color w:val="000000"/>
                <w:sz w:val="26"/>
                <w:szCs w:val="26"/>
              </w:rPr>
            </w:pPr>
            <w:r w:rsidRPr="00EB6750">
              <w:rPr>
                <w:color w:val="000000"/>
                <w:sz w:val="26"/>
                <w:szCs w:val="26"/>
              </w:rPr>
              <w:t>7</w:t>
            </w:r>
          </w:p>
        </w:tc>
        <w:tc>
          <w:tcPr>
            <w:tcW w:w="4218" w:type="dxa"/>
            <w:tcBorders>
              <w:top w:val="nil"/>
              <w:left w:val="nil"/>
              <w:bottom w:val="single" w:sz="4" w:space="0" w:color="auto"/>
              <w:right w:val="single" w:sz="4" w:space="0" w:color="auto"/>
            </w:tcBorders>
            <w:shd w:val="clear" w:color="auto" w:fill="auto"/>
            <w:noWrap/>
            <w:vAlign w:val="center"/>
            <w:hideMark/>
          </w:tcPr>
          <w:p w:rsidR="00EB6750" w:rsidRPr="00EB6750" w:rsidRDefault="00EB6750" w:rsidP="0073384B">
            <w:pPr>
              <w:widowControl/>
              <w:spacing w:before="0" w:line="240" w:lineRule="auto"/>
              <w:rPr>
                <w:color w:val="000000"/>
                <w:sz w:val="26"/>
                <w:szCs w:val="26"/>
              </w:rPr>
            </w:pPr>
            <w:r w:rsidRPr="00EB6750">
              <w:rPr>
                <w:color w:val="000000"/>
                <w:sz w:val="26"/>
                <w:szCs w:val="26"/>
              </w:rPr>
              <w:t>Dự phòng</w:t>
            </w:r>
          </w:p>
        </w:tc>
        <w:tc>
          <w:tcPr>
            <w:tcW w:w="2231" w:type="dxa"/>
            <w:tcBorders>
              <w:top w:val="nil"/>
              <w:left w:val="nil"/>
              <w:bottom w:val="single" w:sz="4" w:space="0" w:color="auto"/>
              <w:right w:val="single" w:sz="4" w:space="0" w:color="auto"/>
            </w:tcBorders>
            <w:shd w:val="clear" w:color="auto" w:fill="auto"/>
            <w:noWrap/>
            <w:vAlign w:val="center"/>
            <w:hideMark/>
          </w:tcPr>
          <w:p w:rsidR="00EB6750" w:rsidRPr="00EB6750" w:rsidRDefault="00EB6750" w:rsidP="0073384B">
            <w:pPr>
              <w:widowControl/>
              <w:spacing w:before="0" w:line="240" w:lineRule="auto"/>
              <w:jc w:val="center"/>
              <w:rPr>
                <w:color w:val="000000"/>
                <w:sz w:val="22"/>
                <w:szCs w:val="22"/>
              </w:rPr>
            </w:pPr>
            <w:r w:rsidRPr="00EB6750">
              <w:rPr>
                <w:color w:val="000000"/>
                <w:sz w:val="22"/>
                <w:szCs w:val="22"/>
              </w:rPr>
              <w:t>1,004,078</w:t>
            </w:r>
          </w:p>
        </w:tc>
        <w:tc>
          <w:tcPr>
            <w:tcW w:w="1820" w:type="dxa"/>
            <w:tcBorders>
              <w:top w:val="nil"/>
              <w:left w:val="nil"/>
              <w:bottom w:val="single" w:sz="4" w:space="0" w:color="auto"/>
              <w:right w:val="single" w:sz="4" w:space="0" w:color="auto"/>
            </w:tcBorders>
            <w:shd w:val="clear" w:color="auto" w:fill="auto"/>
            <w:vAlign w:val="center"/>
            <w:hideMark/>
          </w:tcPr>
          <w:p w:rsidR="00EB6750" w:rsidRPr="00EB6750" w:rsidRDefault="00EB6750" w:rsidP="0073384B">
            <w:pPr>
              <w:widowControl/>
              <w:spacing w:before="0" w:line="240" w:lineRule="auto"/>
              <w:jc w:val="center"/>
              <w:rPr>
                <w:color w:val="000000"/>
                <w:sz w:val="22"/>
                <w:szCs w:val="22"/>
              </w:rPr>
            </w:pPr>
            <w:r w:rsidRPr="00EB6750">
              <w:rPr>
                <w:color w:val="000000"/>
                <w:sz w:val="22"/>
                <w:szCs w:val="22"/>
              </w:rPr>
              <w:t>22,351</w:t>
            </w:r>
          </w:p>
        </w:tc>
      </w:tr>
      <w:tr w:rsidR="00EB6750" w:rsidRPr="00EB6750" w:rsidTr="0073384B">
        <w:trPr>
          <w:trHeight w:val="33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EB6750" w:rsidRPr="00EB6750" w:rsidRDefault="00EB6750" w:rsidP="0073384B">
            <w:pPr>
              <w:widowControl/>
              <w:spacing w:before="0" w:line="240" w:lineRule="auto"/>
              <w:jc w:val="center"/>
              <w:rPr>
                <w:color w:val="000000"/>
                <w:sz w:val="26"/>
                <w:szCs w:val="26"/>
              </w:rPr>
            </w:pPr>
          </w:p>
        </w:tc>
        <w:tc>
          <w:tcPr>
            <w:tcW w:w="4218" w:type="dxa"/>
            <w:tcBorders>
              <w:top w:val="nil"/>
              <w:left w:val="nil"/>
              <w:bottom w:val="single" w:sz="4" w:space="0" w:color="auto"/>
              <w:right w:val="single" w:sz="4" w:space="0" w:color="auto"/>
            </w:tcBorders>
            <w:shd w:val="clear" w:color="auto" w:fill="auto"/>
            <w:vAlign w:val="center"/>
            <w:hideMark/>
          </w:tcPr>
          <w:p w:rsidR="00EB6750" w:rsidRPr="00EB6750" w:rsidRDefault="00EB6750" w:rsidP="0073384B">
            <w:pPr>
              <w:widowControl/>
              <w:spacing w:before="0" w:line="240" w:lineRule="auto"/>
              <w:rPr>
                <w:color w:val="000000"/>
                <w:sz w:val="26"/>
                <w:szCs w:val="26"/>
              </w:rPr>
            </w:pPr>
            <w:r w:rsidRPr="00EB6750">
              <w:rPr>
                <w:color w:val="000000"/>
                <w:sz w:val="26"/>
                <w:szCs w:val="26"/>
              </w:rPr>
              <w:t>Tổng cộng</w:t>
            </w:r>
          </w:p>
        </w:tc>
        <w:tc>
          <w:tcPr>
            <w:tcW w:w="2231" w:type="dxa"/>
            <w:tcBorders>
              <w:top w:val="nil"/>
              <w:left w:val="nil"/>
              <w:bottom w:val="single" w:sz="4" w:space="0" w:color="auto"/>
              <w:right w:val="single" w:sz="4" w:space="0" w:color="auto"/>
            </w:tcBorders>
            <w:shd w:val="clear" w:color="auto" w:fill="auto"/>
            <w:noWrap/>
            <w:vAlign w:val="center"/>
            <w:hideMark/>
          </w:tcPr>
          <w:p w:rsidR="00EB6750" w:rsidRPr="00EB6750" w:rsidRDefault="00EB6750" w:rsidP="0073384B">
            <w:pPr>
              <w:widowControl/>
              <w:spacing w:before="0" w:line="240" w:lineRule="auto"/>
              <w:jc w:val="center"/>
              <w:rPr>
                <w:b/>
                <w:bCs/>
                <w:color w:val="000000"/>
                <w:sz w:val="22"/>
                <w:szCs w:val="22"/>
              </w:rPr>
            </w:pPr>
            <w:r w:rsidRPr="00EB6750">
              <w:rPr>
                <w:b/>
                <w:bCs/>
                <w:color w:val="000000"/>
                <w:sz w:val="22"/>
                <w:szCs w:val="22"/>
              </w:rPr>
              <w:t>12,044,853</w:t>
            </w:r>
          </w:p>
        </w:tc>
        <w:tc>
          <w:tcPr>
            <w:tcW w:w="1820" w:type="dxa"/>
            <w:tcBorders>
              <w:top w:val="nil"/>
              <w:left w:val="nil"/>
              <w:bottom w:val="single" w:sz="4" w:space="0" w:color="auto"/>
              <w:right w:val="single" w:sz="4" w:space="0" w:color="auto"/>
            </w:tcBorders>
            <w:shd w:val="clear" w:color="auto" w:fill="auto"/>
            <w:noWrap/>
            <w:vAlign w:val="center"/>
            <w:hideMark/>
          </w:tcPr>
          <w:p w:rsidR="00EB6750" w:rsidRPr="00EB6750" w:rsidRDefault="00EB6750" w:rsidP="0073384B">
            <w:pPr>
              <w:widowControl/>
              <w:spacing w:before="0" w:line="240" w:lineRule="auto"/>
              <w:jc w:val="center"/>
              <w:rPr>
                <w:b/>
                <w:bCs/>
                <w:color w:val="000000"/>
                <w:sz w:val="22"/>
                <w:szCs w:val="22"/>
              </w:rPr>
            </w:pPr>
            <w:r w:rsidRPr="00EB6750">
              <w:rPr>
                <w:b/>
                <w:bCs/>
                <w:color w:val="000000"/>
                <w:sz w:val="22"/>
                <w:szCs w:val="22"/>
              </w:rPr>
              <w:t>268,118</w:t>
            </w:r>
          </w:p>
        </w:tc>
      </w:tr>
    </w:tbl>
    <w:p w:rsidR="00466687" w:rsidRPr="00466687" w:rsidRDefault="00466687" w:rsidP="00466687">
      <w:pPr>
        <w:spacing w:after="120"/>
        <w:ind w:firstLine="720"/>
        <w:jc w:val="both"/>
        <w:rPr>
          <w:rFonts w:eastAsia="Calibri"/>
          <w:bCs/>
          <w:sz w:val="28"/>
          <w:szCs w:val="22"/>
        </w:rPr>
      </w:pPr>
      <w:r w:rsidRPr="00466687">
        <w:rPr>
          <w:rFonts w:eastAsia="Calibri"/>
          <w:bCs/>
          <w:sz w:val="28"/>
          <w:szCs w:val="22"/>
        </w:rPr>
        <w:t xml:space="preserve">Dựa vào các cam kết và biên bản ghi nhớ giữa Chính phủ và Nhà tài trợ, dựa vào nhu cầu về nguồn vốn và khả năng đối ứng của tỉnh </w:t>
      </w:r>
      <w:r w:rsidRPr="00466687">
        <w:rPr>
          <w:rFonts w:eastAsia="Calibri"/>
          <w:sz w:val="28"/>
          <w:szCs w:val="22"/>
        </w:rPr>
        <w:t>Ninh Thuận</w:t>
      </w:r>
      <w:r w:rsidRPr="00466687">
        <w:rPr>
          <w:rFonts w:eastAsia="Calibri"/>
          <w:bCs/>
          <w:sz w:val="28"/>
          <w:szCs w:val="22"/>
        </w:rPr>
        <w:t>, điều kiện tài chính của Nhà tài trợ được tham khảo của Hiệp hội phát triển Quốc tế (IDA) mà ADB là thành viên.</w:t>
      </w:r>
    </w:p>
    <w:p w:rsidR="00466687" w:rsidRPr="00466687" w:rsidRDefault="00466687" w:rsidP="00466687">
      <w:pPr>
        <w:spacing w:after="120"/>
        <w:ind w:firstLine="357"/>
        <w:rPr>
          <w:rFonts w:eastAsia="Calibri"/>
          <w:sz w:val="28"/>
          <w:szCs w:val="22"/>
        </w:rPr>
      </w:pPr>
      <w:r w:rsidRPr="00466687">
        <w:rPr>
          <w:rFonts w:eastAsia="Calibri"/>
          <w:sz w:val="28"/>
          <w:szCs w:val="22"/>
        </w:rPr>
        <w:t>Ngoài ra, bên vay còn cam kết thực hiện các điều khoản:</w:t>
      </w:r>
    </w:p>
    <w:p w:rsidR="00466687" w:rsidRPr="00466687" w:rsidRDefault="00466687" w:rsidP="00AF6129">
      <w:pPr>
        <w:numPr>
          <w:ilvl w:val="0"/>
          <w:numId w:val="60"/>
        </w:numPr>
        <w:spacing w:after="120"/>
        <w:jc w:val="both"/>
        <w:rPr>
          <w:rFonts w:eastAsia="Calibri"/>
          <w:sz w:val="28"/>
          <w:szCs w:val="22"/>
          <w:lang w:val="it-IT"/>
        </w:rPr>
      </w:pPr>
      <w:r w:rsidRPr="00466687">
        <w:rPr>
          <w:rFonts w:eastAsia="Calibri"/>
          <w:sz w:val="28"/>
          <w:szCs w:val="22"/>
          <w:lang w:val="it-IT"/>
        </w:rPr>
        <w:t>Mức phí cam kết phải trả tối đa bởi bên vay cho khoản dư không rút vốn lại là một nửa của một phần trăm (1/2 của 1%) một năm.</w:t>
      </w:r>
    </w:p>
    <w:p w:rsidR="00466687" w:rsidRPr="00466687" w:rsidRDefault="00466687" w:rsidP="00AF6129">
      <w:pPr>
        <w:numPr>
          <w:ilvl w:val="0"/>
          <w:numId w:val="60"/>
        </w:numPr>
        <w:spacing w:after="120"/>
        <w:jc w:val="both"/>
        <w:rPr>
          <w:rFonts w:eastAsia="Calibri"/>
          <w:sz w:val="28"/>
          <w:szCs w:val="22"/>
          <w:lang w:val="it-IT"/>
        </w:rPr>
      </w:pPr>
      <w:r w:rsidRPr="00466687">
        <w:rPr>
          <w:rFonts w:eastAsia="Calibri"/>
          <w:sz w:val="28"/>
          <w:szCs w:val="22"/>
          <w:lang w:val="it-IT"/>
        </w:rPr>
        <w:t>Phí dịch vụ trả bởi bên vay đối với khoản tín dụng rút vốn tương đương với ba phần tư của một phần trăm (3/4 của 1%) một năm.</w:t>
      </w:r>
    </w:p>
    <w:p w:rsidR="00466687" w:rsidRPr="00466687" w:rsidRDefault="00466687" w:rsidP="00AF6129">
      <w:pPr>
        <w:numPr>
          <w:ilvl w:val="0"/>
          <w:numId w:val="60"/>
        </w:numPr>
        <w:spacing w:after="120"/>
        <w:jc w:val="both"/>
        <w:rPr>
          <w:rFonts w:eastAsia="Calibri"/>
          <w:sz w:val="28"/>
          <w:szCs w:val="22"/>
          <w:lang w:val="it-IT"/>
        </w:rPr>
      </w:pPr>
      <w:r w:rsidRPr="00466687">
        <w:rPr>
          <w:rFonts w:eastAsia="Calibri"/>
          <w:sz w:val="28"/>
          <w:szCs w:val="22"/>
          <w:lang w:val="it-IT"/>
        </w:rPr>
        <w:t>Mức lãi suất trả bởi bên vay đối với khoản tín dụng hoàn lại tương đương với một và một phần tư phần trăm (1,25%) một năm.</w:t>
      </w:r>
    </w:p>
    <w:p w:rsidR="00466687" w:rsidRPr="00466687" w:rsidRDefault="00466687" w:rsidP="00AF6129">
      <w:pPr>
        <w:numPr>
          <w:ilvl w:val="0"/>
          <w:numId w:val="60"/>
        </w:numPr>
        <w:spacing w:after="120"/>
        <w:jc w:val="both"/>
        <w:rPr>
          <w:rFonts w:eastAsia="Calibri"/>
          <w:sz w:val="28"/>
          <w:szCs w:val="22"/>
          <w:lang w:val="it-IT"/>
        </w:rPr>
      </w:pPr>
      <w:r w:rsidRPr="00466687">
        <w:rPr>
          <w:rFonts w:eastAsia="Calibri"/>
          <w:sz w:val="28"/>
          <w:szCs w:val="22"/>
          <w:lang w:val="it-IT"/>
        </w:rPr>
        <w:t>Ngày chi trả là .../... vào mỗi năm.</w:t>
      </w:r>
    </w:p>
    <w:p w:rsidR="00466687" w:rsidRPr="00466687" w:rsidRDefault="00466687" w:rsidP="00AF6129">
      <w:pPr>
        <w:numPr>
          <w:ilvl w:val="0"/>
          <w:numId w:val="60"/>
        </w:numPr>
        <w:spacing w:after="120"/>
        <w:jc w:val="both"/>
        <w:rPr>
          <w:rFonts w:eastAsia="Calibri"/>
          <w:sz w:val="28"/>
          <w:szCs w:val="22"/>
          <w:lang w:val="it-IT"/>
        </w:rPr>
      </w:pPr>
      <w:r w:rsidRPr="00466687">
        <w:rPr>
          <w:rFonts w:eastAsia="Calibri"/>
          <w:sz w:val="28"/>
          <w:szCs w:val="22"/>
          <w:lang w:val="it-IT"/>
        </w:rPr>
        <w:t>Khoản tín dụng gốc sẽ được trả lại theo kế hoạch chi trả như trong Hiệp định vay.</w:t>
      </w:r>
    </w:p>
    <w:p w:rsidR="00466687" w:rsidRPr="00466687" w:rsidRDefault="00466687" w:rsidP="00466687">
      <w:pPr>
        <w:ind w:firstLine="720"/>
        <w:jc w:val="both"/>
        <w:rPr>
          <w:rFonts w:eastAsia="Arial"/>
          <w:sz w:val="28"/>
          <w:szCs w:val="22"/>
        </w:rPr>
      </w:pPr>
      <w:r w:rsidRPr="00466687">
        <w:rPr>
          <w:rFonts w:eastAsia="Arial"/>
          <w:sz w:val="28"/>
          <w:szCs w:val="22"/>
        </w:rPr>
        <w:t>Các điều kiện trên hiện đang áp dụng cho các khoản vay từ Hiệp hội phát triển quốc tế (IDA) của ADB cho Việt Nam. Các điều kiện này sẽ được thảo luận trong quá trình đảm phán Hiệp định.</w:t>
      </w:r>
    </w:p>
    <w:p w:rsidR="00466687" w:rsidRPr="00DE1DB3" w:rsidRDefault="00466687" w:rsidP="00AF6129">
      <w:pPr>
        <w:numPr>
          <w:ilvl w:val="0"/>
          <w:numId w:val="61"/>
        </w:numPr>
        <w:spacing w:after="120"/>
        <w:ind w:left="357" w:hanging="357"/>
        <w:jc w:val="both"/>
        <w:rPr>
          <w:rFonts w:eastAsia="Calibri"/>
          <w:b/>
          <w:sz w:val="28"/>
          <w:szCs w:val="22"/>
        </w:rPr>
      </w:pPr>
      <w:r w:rsidRPr="00DE1DB3">
        <w:rPr>
          <w:rFonts w:eastAsia="Calibri"/>
          <w:b/>
          <w:sz w:val="28"/>
          <w:szCs w:val="22"/>
        </w:rPr>
        <w:t>Vốn đối ứng</w:t>
      </w:r>
    </w:p>
    <w:p w:rsidR="00466687" w:rsidRPr="00466687" w:rsidRDefault="00466687" w:rsidP="000B6F4B">
      <w:pPr>
        <w:ind w:firstLine="567"/>
        <w:jc w:val="both"/>
        <w:rPr>
          <w:rFonts w:eastAsia="Arial"/>
          <w:sz w:val="28"/>
          <w:szCs w:val="22"/>
        </w:rPr>
      </w:pPr>
      <w:r w:rsidRPr="00466687">
        <w:rPr>
          <w:rFonts w:eastAsia="Arial"/>
          <w:sz w:val="28"/>
          <w:szCs w:val="22"/>
        </w:rPr>
        <w:lastRenderedPageBreak/>
        <w:t xml:space="preserve">Phần đối ứng của Chính phủ Việt Nam từ nguồn Ngân sách của Địa phương (tỉnh tham gia Dự án) ước tính khoảng ... triệu US$ (tương đương ...% tổng vốn dự án). Vốn đối ứng trong nước sẽ được sử dụng cho: Chi phí bồi thường, hỗ trợ và tái định cư; Chi phí quản lý tiểu dự án; Chi phí tư vấn đầu tư xây dựng; Các chi phí khác và dự phòng. </w:t>
      </w:r>
    </w:p>
    <w:p w:rsidR="00466687" w:rsidRDefault="00062A46" w:rsidP="00C674E5">
      <w:pPr>
        <w:pStyle w:val="Caption"/>
      </w:pPr>
      <w:bookmarkStart w:id="409" w:name="_Toc462145396"/>
      <w:r>
        <w:t xml:space="preserve">Bảng 4. </w:t>
      </w:r>
      <w:r>
        <w:fldChar w:fldCharType="begin"/>
      </w:r>
      <w:r>
        <w:instrText xml:space="preserve"> SEQ Bảng_4. \* ARABIC </w:instrText>
      </w:r>
      <w:r>
        <w:fldChar w:fldCharType="separate"/>
      </w:r>
      <w:r w:rsidR="006F5EBB">
        <w:t>5</w:t>
      </w:r>
      <w:r>
        <w:fldChar w:fldCharType="end"/>
      </w:r>
      <w:r>
        <w:t xml:space="preserve">. </w:t>
      </w:r>
      <w:r w:rsidR="00466687" w:rsidRPr="00062A46">
        <w:t>Phân bổ vốn đầu tư cho từng hạng mục sử dụng vốn đối ứ</w:t>
      </w:r>
      <w:r>
        <w:t>ng  (</w:t>
      </w:r>
      <w:r w:rsidR="00466687" w:rsidRPr="00062A46">
        <w:t>US$)</w:t>
      </w:r>
      <w:bookmarkEnd w:id="409"/>
    </w:p>
    <w:tbl>
      <w:tblPr>
        <w:tblW w:w="9122" w:type="dxa"/>
        <w:tblInd w:w="93" w:type="dxa"/>
        <w:tblLook w:val="04A0" w:firstRow="1" w:lastRow="0" w:firstColumn="1" w:lastColumn="0" w:noHBand="0" w:noVBand="1"/>
      </w:tblPr>
      <w:tblGrid>
        <w:gridCol w:w="839"/>
        <w:gridCol w:w="4068"/>
        <w:gridCol w:w="1967"/>
        <w:gridCol w:w="2248"/>
      </w:tblGrid>
      <w:tr w:rsidR="004A78D7" w:rsidRPr="004A78D7" w:rsidTr="004A78D7">
        <w:trPr>
          <w:trHeight w:val="348"/>
        </w:trPr>
        <w:tc>
          <w:tcPr>
            <w:tcW w:w="8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8D7" w:rsidRPr="004A78D7" w:rsidRDefault="004A78D7" w:rsidP="004A78D7">
            <w:pPr>
              <w:widowControl/>
              <w:spacing w:before="0" w:line="240" w:lineRule="auto"/>
              <w:jc w:val="center"/>
              <w:rPr>
                <w:color w:val="000000"/>
                <w:sz w:val="26"/>
                <w:szCs w:val="26"/>
              </w:rPr>
            </w:pPr>
            <w:r w:rsidRPr="004A78D7">
              <w:rPr>
                <w:color w:val="000000"/>
                <w:sz w:val="26"/>
                <w:szCs w:val="26"/>
              </w:rPr>
              <w:t>TT</w:t>
            </w:r>
          </w:p>
        </w:tc>
        <w:tc>
          <w:tcPr>
            <w:tcW w:w="40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8D7" w:rsidRPr="004A78D7" w:rsidRDefault="004A78D7" w:rsidP="004A78D7">
            <w:pPr>
              <w:widowControl/>
              <w:spacing w:before="0" w:line="240" w:lineRule="auto"/>
              <w:jc w:val="center"/>
              <w:rPr>
                <w:color w:val="000000"/>
                <w:sz w:val="26"/>
                <w:szCs w:val="26"/>
              </w:rPr>
            </w:pPr>
            <w:r w:rsidRPr="004A78D7">
              <w:rPr>
                <w:color w:val="000000"/>
                <w:sz w:val="26"/>
                <w:szCs w:val="26"/>
              </w:rPr>
              <w:t>Hạng mục chi phí</w:t>
            </w:r>
          </w:p>
        </w:tc>
        <w:tc>
          <w:tcPr>
            <w:tcW w:w="4215" w:type="dxa"/>
            <w:gridSpan w:val="2"/>
            <w:tcBorders>
              <w:top w:val="single" w:sz="4" w:space="0" w:color="auto"/>
              <w:left w:val="nil"/>
              <w:bottom w:val="single" w:sz="4" w:space="0" w:color="auto"/>
              <w:right w:val="single" w:sz="4" w:space="0" w:color="auto"/>
            </w:tcBorders>
            <w:shd w:val="clear" w:color="auto" w:fill="auto"/>
            <w:noWrap/>
            <w:vAlign w:val="center"/>
            <w:hideMark/>
          </w:tcPr>
          <w:p w:rsidR="004A78D7" w:rsidRPr="004A78D7" w:rsidRDefault="004A78D7" w:rsidP="004A78D7">
            <w:pPr>
              <w:widowControl/>
              <w:spacing w:before="0" w:line="240" w:lineRule="auto"/>
              <w:jc w:val="center"/>
              <w:rPr>
                <w:color w:val="000000"/>
                <w:sz w:val="26"/>
                <w:szCs w:val="26"/>
              </w:rPr>
            </w:pPr>
            <w:r w:rsidRPr="004A78D7">
              <w:rPr>
                <w:color w:val="000000"/>
                <w:sz w:val="26"/>
                <w:szCs w:val="26"/>
              </w:rPr>
              <w:t>Giá trị</w:t>
            </w:r>
          </w:p>
        </w:tc>
      </w:tr>
      <w:tr w:rsidR="004A78D7" w:rsidRPr="004A78D7" w:rsidTr="004A78D7">
        <w:trPr>
          <w:trHeight w:val="411"/>
        </w:trPr>
        <w:tc>
          <w:tcPr>
            <w:tcW w:w="839" w:type="dxa"/>
            <w:vMerge/>
            <w:tcBorders>
              <w:top w:val="single" w:sz="4" w:space="0" w:color="auto"/>
              <w:left w:val="single" w:sz="4" w:space="0" w:color="auto"/>
              <w:bottom w:val="single" w:sz="4" w:space="0" w:color="auto"/>
              <w:right w:val="single" w:sz="4" w:space="0" w:color="auto"/>
            </w:tcBorders>
            <w:vAlign w:val="center"/>
            <w:hideMark/>
          </w:tcPr>
          <w:p w:rsidR="004A78D7" w:rsidRPr="004A78D7" w:rsidRDefault="004A78D7" w:rsidP="004A78D7">
            <w:pPr>
              <w:widowControl/>
              <w:spacing w:before="0" w:line="240" w:lineRule="auto"/>
              <w:rPr>
                <w:color w:val="000000"/>
                <w:sz w:val="26"/>
                <w:szCs w:val="26"/>
              </w:rPr>
            </w:pPr>
          </w:p>
        </w:tc>
        <w:tc>
          <w:tcPr>
            <w:tcW w:w="4068" w:type="dxa"/>
            <w:vMerge/>
            <w:tcBorders>
              <w:top w:val="single" w:sz="4" w:space="0" w:color="auto"/>
              <w:left w:val="single" w:sz="4" w:space="0" w:color="auto"/>
              <w:bottom w:val="single" w:sz="4" w:space="0" w:color="auto"/>
              <w:right w:val="single" w:sz="4" w:space="0" w:color="auto"/>
            </w:tcBorders>
            <w:vAlign w:val="center"/>
            <w:hideMark/>
          </w:tcPr>
          <w:p w:rsidR="004A78D7" w:rsidRPr="004A78D7" w:rsidRDefault="004A78D7" w:rsidP="004A78D7">
            <w:pPr>
              <w:widowControl/>
              <w:spacing w:before="0" w:line="240" w:lineRule="auto"/>
              <w:rPr>
                <w:color w:val="000000"/>
                <w:sz w:val="26"/>
                <w:szCs w:val="26"/>
              </w:rPr>
            </w:pPr>
          </w:p>
        </w:tc>
        <w:tc>
          <w:tcPr>
            <w:tcW w:w="1967" w:type="dxa"/>
            <w:tcBorders>
              <w:top w:val="nil"/>
              <w:left w:val="nil"/>
              <w:bottom w:val="single" w:sz="4" w:space="0" w:color="auto"/>
              <w:right w:val="single" w:sz="4" w:space="0" w:color="auto"/>
            </w:tcBorders>
            <w:shd w:val="clear" w:color="auto" w:fill="auto"/>
            <w:noWrap/>
            <w:vAlign w:val="center"/>
            <w:hideMark/>
          </w:tcPr>
          <w:p w:rsidR="004A78D7" w:rsidRPr="004A78D7" w:rsidRDefault="004A78D7" w:rsidP="004A78D7">
            <w:pPr>
              <w:widowControl/>
              <w:spacing w:before="0" w:line="240" w:lineRule="auto"/>
              <w:jc w:val="center"/>
              <w:rPr>
                <w:color w:val="000000"/>
                <w:sz w:val="26"/>
                <w:szCs w:val="26"/>
              </w:rPr>
            </w:pPr>
            <w:r w:rsidRPr="004A78D7">
              <w:rPr>
                <w:color w:val="000000"/>
                <w:sz w:val="26"/>
                <w:szCs w:val="26"/>
              </w:rPr>
              <w:t>UD$</w:t>
            </w:r>
          </w:p>
        </w:tc>
        <w:tc>
          <w:tcPr>
            <w:tcW w:w="2248" w:type="dxa"/>
            <w:tcBorders>
              <w:top w:val="nil"/>
              <w:left w:val="nil"/>
              <w:bottom w:val="single" w:sz="4" w:space="0" w:color="auto"/>
              <w:right w:val="single" w:sz="4" w:space="0" w:color="auto"/>
            </w:tcBorders>
            <w:shd w:val="clear" w:color="auto" w:fill="auto"/>
            <w:vAlign w:val="center"/>
            <w:hideMark/>
          </w:tcPr>
          <w:p w:rsidR="004A78D7" w:rsidRPr="004A78D7" w:rsidRDefault="004A78D7" w:rsidP="004A78D7">
            <w:pPr>
              <w:widowControl/>
              <w:spacing w:before="0" w:line="240" w:lineRule="auto"/>
              <w:jc w:val="center"/>
              <w:rPr>
                <w:color w:val="000000"/>
                <w:sz w:val="26"/>
                <w:szCs w:val="26"/>
              </w:rPr>
            </w:pPr>
            <w:r w:rsidRPr="004A78D7">
              <w:rPr>
                <w:color w:val="000000"/>
                <w:sz w:val="26"/>
                <w:szCs w:val="26"/>
              </w:rPr>
              <w:t>(10</w:t>
            </w:r>
            <w:r w:rsidRPr="004A78D7">
              <w:rPr>
                <w:color w:val="000000"/>
                <w:sz w:val="26"/>
                <w:szCs w:val="26"/>
                <w:vertAlign w:val="superscript"/>
              </w:rPr>
              <w:t>6</w:t>
            </w:r>
            <w:r w:rsidRPr="004A78D7">
              <w:rPr>
                <w:color w:val="000000"/>
                <w:sz w:val="26"/>
                <w:szCs w:val="26"/>
              </w:rPr>
              <w:t xml:space="preserve"> VND)</w:t>
            </w:r>
          </w:p>
        </w:tc>
      </w:tr>
      <w:tr w:rsidR="004A78D7" w:rsidRPr="004A78D7" w:rsidTr="004A78D7">
        <w:trPr>
          <w:trHeight w:val="348"/>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4A78D7" w:rsidRPr="004A78D7" w:rsidRDefault="004A78D7" w:rsidP="004A78D7">
            <w:pPr>
              <w:widowControl/>
              <w:spacing w:before="0" w:line="240" w:lineRule="auto"/>
              <w:jc w:val="center"/>
              <w:rPr>
                <w:color w:val="000000"/>
                <w:sz w:val="26"/>
                <w:szCs w:val="26"/>
              </w:rPr>
            </w:pPr>
            <w:r w:rsidRPr="004A78D7">
              <w:rPr>
                <w:color w:val="000000"/>
                <w:sz w:val="26"/>
                <w:szCs w:val="26"/>
              </w:rPr>
              <w:t>1</w:t>
            </w:r>
          </w:p>
        </w:tc>
        <w:tc>
          <w:tcPr>
            <w:tcW w:w="4068" w:type="dxa"/>
            <w:tcBorders>
              <w:top w:val="nil"/>
              <w:left w:val="nil"/>
              <w:bottom w:val="single" w:sz="4" w:space="0" w:color="auto"/>
              <w:right w:val="single" w:sz="4" w:space="0" w:color="auto"/>
            </w:tcBorders>
            <w:shd w:val="clear" w:color="auto" w:fill="auto"/>
            <w:noWrap/>
            <w:vAlign w:val="center"/>
            <w:hideMark/>
          </w:tcPr>
          <w:p w:rsidR="004A78D7" w:rsidRPr="004A78D7" w:rsidRDefault="004A78D7" w:rsidP="004A78D7">
            <w:pPr>
              <w:widowControl/>
              <w:spacing w:before="0" w:line="240" w:lineRule="auto"/>
              <w:jc w:val="both"/>
              <w:rPr>
                <w:color w:val="000000"/>
                <w:sz w:val="26"/>
                <w:szCs w:val="26"/>
              </w:rPr>
            </w:pPr>
            <w:r w:rsidRPr="004A78D7">
              <w:rPr>
                <w:color w:val="000000"/>
                <w:sz w:val="26"/>
                <w:szCs w:val="26"/>
              </w:rPr>
              <w:t>Chi phí xây lắp</w:t>
            </w:r>
          </w:p>
        </w:tc>
        <w:tc>
          <w:tcPr>
            <w:tcW w:w="1967" w:type="dxa"/>
            <w:tcBorders>
              <w:top w:val="nil"/>
              <w:left w:val="nil"/>
              <w:bottom w:val="single" w:sz="4" w:space="0" w:color="auto"/>
              <w:right w:val="single" w:sz="4" w:space="0" w:color="auto"/>
            </w:tcBorders>
            <w:shd w:val="clear" w:color="auto" w:fill="auto"/>
            <w:noWrap/>
            <w:vAlign w:val="center"/>
            <w:hideMark/>
          </w:tcPr>
          <w:p w:rsidR="004A78D7" w:rsidRPr="004A78D7" w:rsidRDefault="004A78D7" w:rsidP="004A78D7">
            <w:pPr>
              <w:widowControl/>
              <w:spacing w:before="0" w:line="240" w:lineRule="auto"/>
              <w:jc w:val="right"/>
              <w:rPr>
                <w:color w:val="000000"/>
                <w:sz w:val="22"/>
                <w:szCs w:val="22"/>
              </w:rPr>
            </w:pPr>
            <w:r w:rsidRPr="004A78D7">
              <w:rPr>
                <w:color w:val="000000"/>
                <w:sz w:val="22"/>
                <w:szCs w:val="22"/>
              </w:rPr>
              <w:t xml:space="preserve">                          -   </w:t>
            </w:r>
          </w:p>
        </w:tc>
        <w:tc>
          <w:tcPr>
            <w:tcW w:w="2248" w:type="dxa"/>
            <w:tcBorders>
              <w:top w:val="nil"/>
              <w:left w:val="nil"/>
              <w:bottom w:val="single" w:sz="4" w:space="0" w:color="auto"/>
              <w:right w:val="single" w:sz="4" w:space="0" w:color="auto"/>
            </w:tcBorders>
            <w:shd w:val="clear" w:color="auto" w:fill="auto"/>
            <w:vAlign w:val="center"/>
            <w:hideMark/>
          </w:tcPr>
          <w:p w:rsidR="004A78D7" w:rsidRPr="004A78D7" w:rsidRDefault="004A78D7" w:rsidP="004A78D7">
            <w:pPr>
              <w:widowControl/>
              <w:spacing w:before="0" w:line="240" w:lineRule="auto"/>
              <w:jc w:val="right"/>
              <w:rPr>
                <w:color w:val="000000"/>
                <w:sz w:val="22"/>
                <w:szCs w:val="22"/>
              </w:rPr>
            </w:pPr>
            <w:r w:rsidRPr="004A78D7">
              <w:rPr>
                <w:color w:val="000000"/>
                <w:sz w:val="22"/>
                <w:szCs w:val="22"/>
              </w:rPr>
              <w:t xml:space="preserve">                             -   </w:t>
            </w:r>
          </w:p>
        </w:tc>
      </w:tr>
      <w:tr w:rsidR="004A78D7" w:rsidRPr="004A78D7" w:rsidTr="004A78D7">
        <w:trPr>
          <w:trHeight w:val="696"/>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4A78D7" w:rsidRPr="004A78D7" w:rsidRDefault="004A78D7" w:rsidP="004A78D7">
            <w:pPr>
              <w:widowControl/>
              <w:spacing w:before="0" w:line="240" w:lineRule="auto"/>
              <w:jc w:val="center"/>
              <w:rPr>
                <w:color w:val="000000"/>
                <w:sz w:val="26"/>
                <w:szCs w:val="26"/>
              </w:rPr>
            </w:pPr>
            <w:r w:rsidRPr="004A78D7">
              <w:rPr>
                <w:color w:val="000000"/>
                <w:sz w:val="26"/>
                <w:szCs w:val="26"/>
              </w:rPr>
              <w:t>2</w:t>
            </w:r>
          </w:p>
        </w:tc>
        <w:tc>
          <w:tcPr>
            <w:tcW w:w="4068" w:type="dxa"/>
            <w:tcBorders>
              <w:top w:val="nil"/>
              <w:left w:val="nil"/>
              <w:bottom w:val="single" w:sz="4" w:space="0" w:color="auto"/>
              <w:right w:val="single" w:sz="4" w:space="0" w:color="auto"/>
            </w:tcBorders>
            <w:shd w:val="clear" w:color="auto" w:fill="auto"/>
            <w:vAlign w:val="center"/>
            <w:hideMark/>
          </w:tcPr>
          <w:p w:rsidR="004A78D7" w:rsidRPr="004A78D7" w:rsidRDefault="004A78D7" w:rsidP="004A78D7">
            <w:pPr>
              <w:widowControl/>
              <w:spacing w:before="0" w:line="240" w:lineRule="auto"/>
              <w:jc w:val="both"/>
              <w:rPr>
                <w:color w:val="000000"/>
                <w:sz w:val="26"/>
                <w:szCs w:val="26"/>
              </w:rPr>
            </w:pPr>
            <w:r w:rsidRPr="004A78D7">
              <w:rPr>
                <w:color w:val="000000"/>
                <w:sz w:val="26"/>
                <w:szCs w:val="26"/>
              </w:rPr>
              <w:t>Chi phí bồi thường, hỗ trợ và tái định cư</w:t>
            </w:r>
          </w:p>
        </w:tc>
        <w:tc>
          <w:tcPr>
            <w:tcW w:w="1967" w:type="dxa"/>
            <w:tcBorders>
              <w:top w:val="nil"/>
              <w:left w:val="nil"/>
              <w:bottom w:val="single" w:sz="4" w:space="0" w:color="auto"/>
              <w:right w:val="single" w:sz="4" w:space="0" w:color="auto"/>
            </w:tcBorders>
            <w:shd w:val="clear" w:color="auto" w:fill="auto"/>
            <w:noWrap/>
            <w:vAlign w:val="center"/>
            <w:hideMark/>
          </w:tcPr>
          <w:p w:rsidR="004A78D7" w:rsidRPr="004A78D7" w:rsidRDefault="004A78D7" w:rsidP="004A78D7">
            <w:pPr>
              <w:widowControl/>
              <w:spacing w:before="0" w:line="240" w:lineRule="auto"/>
              <w:jc w:val="right"/>
              <w:rPr>
                <w:color w:val="000000"/>
                <w:sz w:val="22"/>
                <w:szCs w:val="22"/>
              </w:rPr>
            </w:pPr>
            <w:r w:rsidRPr="004A78D7">
              <w:rPr>
                <w:color w:val="000000"/>
                <w:sz w:val="22"/>
                <w:szCs w:val="22"/>
              </w:rPr>
              <w:t xml:space="preserve">                  431,267 </w:t>
            </w:r>
          </w:p>
        </w:tc>
        <w:tc>
          <w:tcPr>
            <w:tcW w:w="2248" w:type="dxa"/>
            <w:tcBorders>
              <w:top w:val="nil"/>
              <w:left w:val="nil"/>
              <w:bottom w:val="single" w:sz="4" w:space="0" w:color="auto"/>
              <w:right w:val="single" w:sz="4" w:space="0" w:color="auto"/>
            </w:tcBorders>
            <w:shd w:val="clear" w:color="auto" w:fill="auto"/>
            <w:vAlign w:val="center"/>
            <w:hideMark/>
          </w:tcPr>
          <w:p w:rsidR="004A78D7" w:rsidRPr="004A78D7" w:rsidRDefault="004A78D7" w:rsidP="004A78D7">
            <w:pPr>
              <w:widowControl/>
              <w:spacing w:before="0" w:line="240" w:lineRule="auto"/>
              <w:jc w:val="right"/>
              <w:rPr>
                <w:color w:val="000000"/>
                <w:sz w:val="22"/>
                <w:szCs w:val="22"/>
              </w:rPr>
            </w:pPr>
            <w:r w:rsidRPr="004A78D7">
              <w:rPr>
                <w:color w:val="000000"/>
                <w:sz w:val="22"/>
                <w:szCs w:val="22"/>
              </w:rPr>
              <w:t xml:space="preserve">                         9,600 </w:t>
            </w:r>
          </w:p>
        </w:tc>
      </w:tr>
      <w:tr w:rsidR="004A78D7" w:rsidRPr="004A78D7" w:rsidTr="004A78D7">
        <w:trPr>
          <w:trHeight w:val="348"/>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4A78D7" w:rsidRPr="004A78D7" w:rsidRDefault="004A78D7" w:rsidP="004A78D7">
            <w:pPr>
              <w:widowControl/>
              <w:spacing w:before="0" w:line="240" w:lineRule="auto"/>
              <w:jc w:val="center"/>
              <w:rPr>
                <w:color w:val="000000"/>
                <w:sz w:val="26"/>
                <w:szCs w:val="26"/>
              </w:rPr>
            </w:pPr>
            <w:r w:rsidRPr="004A78D7">
              <w:rPr>
                <w:color w:val="000000"/>
                <w:sz w:val="26"/>
                <w:szCs w:val="26"/>
              </w:rPr>
              <w:t>3</w:t>
            </w:r>
          </w:p>
        </w:tc>
        <w:tc>
          <w:tcPr>
            <w:tcW w:w="4068" w:type="dxa"/>
            <w:tcBorders>
              <w:top w:val="nil"/>
              <w:left w:val="nil"/>
              <w:bottom w:val="single" w:sz="4" w:space="0" w:color="auto"/>
              <w:right w:val="single" w:sz="4" w:space="0" w:color="auto"/>
            </w:tcBorders>
            <w:shd w:val="clear" w:color="auto" w:fill="auto"/>
            <w:vAlign w:val="center"/>
            <w:hideMark/>
          </w:tcPr>
          <w:p w:rsidR="004A78D7" w:rsidRPr="004A78D7" w:rsidRDefault="004A78D7" w:rsidP="004A78D7">
            <w:pPr>
              <w:widowControl/>
              <w:spacing w:before="0" w:line="240" w:lineRule="auto"/>
              <w:jc w:val="both"/>
              <w:rPr>
                <w:color w:val="000000"/>
                <w:sz w:val="26"/>
                <w:szCs w:val="26"/>
              </w:rPr>
            </w:pPr>
            <w:r w:rsidRPr="004A78D7">
              <w:rPr>
                <w:color w:val="000000"/>
                <w:sz w:val="26"/>
                <w:szCs w:val="26"/>
              </w:rPr>
              <w:t>Chi phí Quản lý dự án/tiểu dự án</w:t>
            </w:r>
          </w:p>
        </w:tc>
        <w:tc>
          <w:tcPr>
            <w:tcW w:w="1967" w:type="dxa"/>
            <w:tcBorders>
              <w:top w:val="nil"/>
              <w:left w:val="nil"/>
              <w:bottom w:val="single" w:sz="4" w:space="0" w:color="auto"/>
              <w:right w:val="single" w:sz="4" w:space="0" w:color="auto"/>
            </w:tcBorders>
            <w:shd w:val="clear" w:color="auto" w:fill="auto"/>
            <w:noWrap/>
            <w:vAlign w:val="center"/>
            <w:hideMark/>
          </w:tcPr>
          <w:p w:rsidR="004A78D7" w:rsidRPr="004A78D7" w:rsidRDefault="004A78D7" w:rsidP="004A78D7">
            <w:pPr>
              <w:widowControl/>
              <w:spacing w:before="0" w:line="240" w:lineRule="auto"/>
              <w:jc w:val="right"/>
              <w:rPr>
                <w:color w:val="000000"/>
                <w:sz w:val="22"/>
                <w:szCs w:val="22"/>
              </w:rPr>
            </w:pPr>
            <w:r w:rsidRPr="004A78D7">
              <w:rPr>
                <w:color w:val="000000"/>
                <w:sz w:val="22"/>
                <w:szCs w:val="22"/>
              </w:rPr>
              <w:t xml:space="preserve">                  151,133 </w:t>
            </w:r>
          </w:p>
        </w:tc>
        <w:tc>
          <w:tcPr>
            <w:tcW w:w="2248" w:type="dxa"/>
            <w:tcBorders>
              <w:top w:val="nil"/>
              <w:left w:val="nil"/>
              <w:bottom w:val="single" w:sz="4" w:space="0" w:color="auto"/>
              <w:right w:val="single" w:sz="4" w:space="0" w:color="auto"/>
            </w:tcBorders>
            <w:shd w:val="clear" w:color="auto" w:fill="auto"/>
            <w:vAlign w:val="center"/>
            <w:hideMark/>
          </w:tcPr>
          <w:p w:rsidR="004A78D7" w:rsidRPr="004A78D7" w:rsidRDefault="004A78D7" w:rsidP="004A78D7">
            <w:pPr>
              <w:widowControl/>
              <w:spacing w:before="0" w:line="240" w:lineRule="auto"/>
              <w:jc w:val="right"/>
              <w:rPr>
                <w:color w:val="000000"/>
                <w:sz w:val="22"/>
                <w:szCs w:val="22"/>
              </w:rPr>
            </w:pPr>
            <w:r w:rsidRPr="004A78D7">
              <w:rPr>
                <w:color w:val="000000"/>
                <w:sz w:val="22"/>
                <w:szCs w:val="22"/>
              </w:rPr>
              <w:t xml:space="preserve">                         3,364 </w:t>
            </w:r>
          </w:p>
        </w:tc>
      </w:tr>
      <w:tr w:rsidR="004A78D7" w:rsidRPr="004A78D7" w:rsidTr="004A78D7">
        <w:trPr>
          <w:trHeight w:val="348"/>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4A78D7" w:rsidRPr="004A78D7" w:rsidRDefault="004A78D7" w:rsidP="004A78D7">
            <w:pPr>
              <w:widowControl/>
              <w:spacing w:before="0" w:line="240" w:lineRule="auto"/>
              <w:jc w:val="center"/>
              <w:rPr>
                <w:color w:val="000000"/>
                <w:sz w:val="26"/>
                <w:szCs w:val="26"/>
              </w:rPr>
            </w:pPr>
            <w:r w:rsidRPr="004A78D7">
              <w:rPr>
                <w:color w:val="000000"/>
                <w:sz w:val="26"/>
                <w:szCs w:val="26"/>
              </w:rPr>
              <w:t>4</w:t>
            </w:r>
          </w:p>
        </w:tc>
        <w:tc>
          <w:tcPr>
            <w:tcW w:w="4068" w:type="dxa"/>
            <w:tcBorders>
              <w:top w:val="nil"/>
              <w:left w:val="nil"/>
              <w:bottom w:val="single" w:sz="4" w:space="0" w:color="auto"/>
              <w:right w:val="single" w:sz="4" w:space="0" w:color="auto"/>
            </w:tcBorders>
            <w:shd w:val="clear" w:color="auto" w:fill="auto"/>
            <w:noWrap/>
            <w:vAlign w:val="center"/>
            <w:hideMark/>
          </w:tcPr>
          <w:p w:rsidR="004A78D7" w:rsidRPr="004A78D7" w:rsidRDefault="004A78D7" w:rsidP="004A78D7">
            <w:pPr>
              <w:widowControl/>
              <w:spacing w:before="0" w:line="240" w:lineRule="auto"/>
              <w:jc w:val="both"/>
              <w:rPr>
                <w:color w:val="000000"/>
                <w:sz w:val="26"/>
                <w:szCs w:val="26"/>
              </w:rPr>
            </w:pPr>
            <w:r w:rsidRPr="004A78D7">
              <w:rPr>
                <w:color w:val="000000"/>
                <w:sz w:val="26"/>
                <w:szCs w:val="26"/>
              </w:rPr>
              <w:t>Chi phí tư vấn đầu tư xây dựng</w:t>
            </w:r>
          </w:p>
        </w:tc>
        <w:tc>
          <w:tcPr>
            <w:tcW w:w="1967" w:type="dxa"/>
            <w:tcBorders>
              <w:top w:val="nil"/>
              <w:left w:val="nil"/>
              <w:bottom w:val="single" w:sz="4" w:space="0" w:color="auto"/>
              <w:right w:val="single" w:sz="4" w:space="0" w:color="auto"/>
            </w:tcBorders>
            <w:shd w:val="clear" w:color="auto" w:fill="auto"/>
            <w:noWrap/>
            <w:vAlign w:val="center"/>
            <w:hideMark/>
          </w:tcPr>
          <w:p w:rsidR="004A78D7" w:rsidRPr="004A78D7" w:rsidRDefault="004A78D7" w:rsidP="004A78D7">
            <w:pPr>
              <w:widowControl/>
              <w:spacing w:before="0" w:line="240" w:lineRule="auto"/>
              <w:jc w:val="right"/>
              <w:rPr>
                <w:color w:val="000000"/>
                <w:sz w:val="22"/>
                <w:szCs w:val="22"/>
              </w:rPr>
            </w:pPr>
            <w:r w:rsidRPr="004A78D7">
              <w:rPr>
                <w:color w:val="000000"/>
                <w:sz w:val="22"/>
                <w:szCs w:val="22"/>
              </w:rPr>
              <w:t xml:space="preserve">                  591,043 </w:t>
            </w:r>
          </w:p>
        </w:tc>
        <w:tc>
          <w:tcPr>
            <w:tcW w:w="2248" w:type="dxa"/>
            <w:tcBorders>
              <w:top w:val="nil"/>
              <w:left w:val="nil"/>
              <w:bottom w:val="single" w:sz="4" w:space="0" w:color="auto"/>
              <w:right w:val="single" w:sz="4" w:space="0" w:color="auto"/>
            </w:tcBorders>
            <w:shd w:val="clear" w:color="auto" w:fill="auto"/>
            <w:vAlign w:val="center"/>
            <w:hideMark/>
          </w:tcPr>
          <w:p w:rsidR="004A78D7" w:rsidRPr="004A78D7" w:rsidRDefault="004A78D7" w:rsidP="004A78D7">
            <w:pPr>
              <w:widowControl/>
              <w:spacing w:before="0" w:line="240" w:lineRule="auto"/>
              <w:jc w:val="right"/>
              <w:rPr>
                <w:color w:val="000000"/>
                <w:sz w:val="22"/>
                <w:szCs w:val="22"/>
              </w:rPr>
            </w:pPr>
            <w:r w:rsidRPr="004A78D7">
              <w:rPr>
                <w:color w:val="000000"/>
                <w:sz w:val="22"/>
                <w:szCs w:val="22"/>
              </w:rPr>
              <w:t xml:space="preserve">                       13,157 </w:t>
            </w:r>
          </w:p>
        </w:tc>
      </w:tr>
      <w:tr w:rsidR="004A78D7" w:rsidRPr="004A78D7" w:rsidTr="004A78D7">
        <w:trPr>
          <w:trHeight w:val="348"/>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4A78D7" w:rsidRPr="004A78D7" w:rsidRDefault="004A78D7" w:rsidP="004A78D7">
            <w:pPr>
              <w:widowControl/>
              <w:spacing w:before="0" w:line="240" w:lineRule="auto"/>
              <w:jc w:val="center"/>
              <w:rPr>
                <w:color w:val="000000"/>
                <w:sz w:val="26"/>
                <w:szCs w:val="26"/>
              </w:rPr>
            </w:pPr>
            <w:r w:rsidRPr="004A78D7">
              <w:rPr>
                <w:color w:val="000000"/>
                <w:sz w:val="26"/>
                <w:szCs w:val="26"/>
              </w:rPr>
              <w:t>5</w:t>
            </w:r>
          </w:p>
        </w:tc>
        <w:tc>
          <w:tcPr>
            <w:tcW w:w="4068" w:type="dxa"/>
            <w:tcBorders>
              <w:top w:val="nil"/>
              <w:left w:val="nil"/>
              <w:bottom w:val="single" w:sz="4" w:space="0" w:color="auto"/>
              <w:right w:val="single" w:sz="4" w:space="0" w:color="auto"/>
            </w:tcBorders>
            <w:shd w:val="clear" w:color="auto" w:fill="auto"/>
            <w:vAlign w:val="center"/>
            <w:hideMark/>
          </w:tcPr>
          <w:p w:rsidR="004A78D7" w:rsidRPr="004A78D7" w:rsidRDefault="004A78D7" w:rsidP="004A78D7">
            <w:pPr>
              <w:widowControl/>
              <w:spacing w:before="0" w:line="240" w:lineRule="auto"/>
              <w:jc w:val="both"/>
              <w:rPr>
                <w:color w:val="000000"/>
                <w:sz w:val="26"/>
                <w:szCs w:val="26"/>
              </w:rPr>
            </w:pPr>
            <w:r w:rsidRPr="004A78D7">
              <w:rPr>
                <w:color w:val="000000"/>
                <w:sz w:val="26"/>
                <w:szCs w:val="26"/>
              </w:rPr>
              <w:t>Các dịch vụ kĩ thuật, pháp lý, thể chế</w:t>
            </w:r>
          </w:p>
        </w:tc>
        <w:tc>
          <w:tcPr>
            <w:tcW w:w="1967" w:type="dxa"/>
            <w:tcBorders>
              <w:top w:val="nil"/>
              <w:left w:val="nil"/>
              <w:bottom w:val="single" w:sz="4" w:space="0" w:color="auto"/>
              <w:right w:val="single" w:sz="4" w:space="0" w:color="auto"/>
            </w:tcBorders>
            <w:shd w:val="clear" w:color="auto" w:fill="auto"/>
            <w:noWrap/>
            <w:vAlign w:val="center"/>
            <w:hideMark/>
          </w:tcPr>
          <w:p w:rsidR="004A78D7" w:rsidRPr="004A78D7" w:rsidRDefault="004A78D7" w:rsidP="004A78D7">
            <w:pPr>
              <w:widowControl/>
              <w:spacing w:before="0" w:line="240" w:lineRule="auto"/>
              <w:jc w:val="right"/>
              <w:rPr>
                <w:color w:val="000000"/>
                <w:sz w:val="22"/>
                <w:szCs w:val="22"/>
              </w:rPr>
            </w:pPr>
            <w:r w:rsidRPr="004A78D7">
              <w:rPr>
                <w:color w:val="000000"/>
                <w:sz w:val="22"/>
                <w:szCs w:val="22"/>
              </w:rPr>
              <w:t xml:space="preserve">                          -   </w:t>
            </w:r>
          </w:p>
        </w:tc>
        <w:tc>
          <w:tcPr>
            <w:tcW w:w="2248" w:type="dxa"/>
            <w:tcBorders>
              <w:top w:val="nil"/>
              <w:left w:val="nil"/>
              <w:bottom w:val="single" w:sz="4" w:space="0" w:color="auto"/>
              <w:right w:val="single" w:sz="4" w:space="0" w:color="auto"/>
            </w:tcBorders>
            <w:shd w:val="clear" w:color="auto" w:fill="auto"/>
            <w:vAlign w:val="center"/>
            <w:hideMark/>
          </w:tcPr>
          <w:p w:rsidR="004A78D7" w:rsidRPr="004A78D7" w:rsidRDefault="004A78D7" w:rsidP="004A78D7">
            <w:pPr>
              <w:widowControl/>
              <w:spacing w:before="0" w:line="240" w:lineRule="auto"/>
              <w:jc w:val="right"/>
              <w:rPr>
                <w:color w:val="000000"/>
                <w:sz w:val="22"/>
                <w:szCs w:val="22"/>
              </w:rPr>
            </w:pPr>
            <w:r w:rsidRPr="004A78D7">
              <w:rPr>
                <w:color w:val="000000"/>
                <w:sz w:val="22"/>
                <w:szCs w:val="22"/>
              </w:rPr>
              <w:t xml:space="preserve">                             -   </w:t>
            </w:r>
          </w:p>
        </w:tc>
      </w:tr>
      <w:tr w:rsidR="004A78D7" w:rsidRPr="004A78D7" w:rsidTr="004A78D7">
        <w:trPr>
          <w:trHeight w:val="348"/>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4A78D7" w:rsidRPr="004A78D7" w:rsidRDefault="004A78D7" w:rsidP="004A78D7">
            <w:pPr>
              <w:widowControl/>
              <w:spacing w:before="0" w:line="240" w:lineRule="auto"/>
              <w:jc w:val="center"/>
              <w:rPr>
                <w:color w:val="000000"/>
                <w:sz w:val="26"/>
                <w:szCs w:val="26"/>
              </w:rPr>
            </w:pPr>
            <w:r w:rsidRPr="004A78D7">
              <w:rPr>
                <w:color w:val="000000"/>
                <w:sz w:val="26"/>
                <w:szCs w:val="26"/>
              </w:rPr>
              <w:t>6</w:t>
            </w:r>
          </w:p>
        </w:tc>
        <w:tc>
          <w:tcPr>
            <w:tcW w:w="4068" w:type="dxa"/>
            <w:tcBorders>
              <w:top w:val="nil"/>
              <w:left w:val="nil"/>
              <w:bottom w:val="single" w:sz="4" w:space="0" w:color="auto"/>
              <w:right w:val="single" w:sz="4" w:space="0" w:color="auto"/>
            </w:tcBorders>
            <w:shd w:val="clear" w:color="auto" w:fill="auto"/>
            <w:vAlign w:val="center"/>
            <w:hideMark/>
          </w:tcPr>
          <w:p w:rsidR="004A78D7" w:rsidRPr="004A78D7" w:rsidRDefault="004A78D7" w:rsidP="004A78D7">
            <w:pPr>
              <w:widowControl/>
              <w:spacing w:before="0" w:line="240" w:lineRule="auto"/>
              <w:jc w:val="both"/>
              <w:rPr>
                <w:color w:val="000000"/>
                <w:sz w:val="26"/>
                <w:szCs w:val="26"/>
              </w:rPr>
            </w:pPr>
            <w:r w:rsidRPr="004A78D7">
              <w:rPr>
                <w:color w:val="000000"/>
                <w:sz w:val="26"/>
                <w:szCs w:val="26"/>
              </w:rPr>
              <w:t>Các chi phí khác</w:t>
            </w:r>
          </w:p>
        </w:tc>
        <w:tc>
          <w:tcPr>
            <w:tcW w:w="1967" w:type="dxa"/>
            <w:tcBorders>
              <w:top w:val="nil"/>
              <w:left w:val="nil"/>
              <w:bottom w:val="single" w:sz="4" w:space="0" w:color="auto"/>
              <w:right w:val="single" w:sz="4" w:space="0" w:color="auto"/>
            </w:tcBorders>
            <w:shd w:val="clear" w:color="auto" w:fill="auto"/>
            <w:noWrap/>
            <w:vAlign w:val="center"/>
            <w:hideMark/>
          </w:tcPr>
          <w:p w:rsidR="004A78D7" w:rsidRPr="004A78D7" w:rsidRDefault="004A78D7" w:rsidP="004A78D7">
            <w:pPr>
              <w:widowControl/>
              <w:spacing w:before="0" w:line="240" w:lineRule="auto"/>
              <w:jc w:val="right"/>
              <w:rPr>
                <w:color w:val="000000"/>
                <w:sz w:val="22"/>
                <w:szCs w:val="22"/>
              </w:rPr>
            </w:pPr>
            <w:r w:rsidRPr="004A78D7">
              <w:rPr>
                <w:color w:val="000000"/>
                <w:sz w:val="22"/>
                <w:szCs w:val="22"/>
              </w:rPr>
              <w:t xml:space="preserve">                  481,161 </w:t>
            </w:r>
          </w:p>
        </w:tc>
        <w:tc>
          <w:tcPr>
            <w:tcW w:w="2248" w:type="dxa"/>
            <w:tcBorders>
              <w:top w:val="nil"/>
              <w:left w:val="nil"/>
              <w:bottom w:val="single" w:sz="4" w:space="0" w:color="auto"/>
              <w:right w:val="single" w:sz="4" w:space="0" w:color="auto"/>
            </w:tcBorders>
            <w:shd w:val="clear" w:color="auto" w:fill="auto"/>
            <w:vAlign w:val="center"/>
            <w:hideMark/>
          </w:tcPr>
          <w:p w:rsidR="004A78D7" w:rsidRPr="004A78D7" w:rsidRDefault="004A78D7" w:rsidP="004A78D7">
            <w:pPr>
              <w:widowControl/>
              <w:spacing w:before="0" w:line="240" w:lineRule="auto"/>
              <w:jc w:val="right"/>
              <w:rPr>
                <w:color w:val="000000"/>
                <w:sz w:val="22"/>
                <w:szCs w:val="22"/>
              </w:rPr>
            </w:pPr>
            <w:r w:rsidRPr="004A78D7">
              <w:rPr>
                <w:color w:val="000000"/>
                <w:sz w:val="22"/>
                <w:szCs w:val="22"/>
              </w:rPr>
              <w:t xml:space="preserve">                       10,711 </w:t>
            </w:r>
          </w:p>
        </w:tc>
      </w:tr>
      <w:tr w:rsidR="004A78D7" w:rsidRPr="004A78D7" w:rsidTr="004A78D7">
        <w:trPr>
          <w:trHeight w:val="348"/>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4A78D7" w:rsidRPr="004A78D7" w:rsidRDefault="004A78D7" w:rsidP="004A78D7">
            <w:pPr>
              <w:widowControl/>
              <w:spacing w:before="0" w:line="240" w:lineRule="auto"/>
              <w:jc w:val="center"/>
              <w:rPr>
                <w:color w:val="000000"/>
                <w:sz w:val="26"/>
                <w:szCs w:val="26"/>
              </w:rPr>
            </w:pPr>
            <w:r w:rsidRPr="004A78D7">
              <w:rPr>
                <w:color w:val="000000"/>
                <w:sz w:val="26"/>
                <w:szCs w:val="26"/>
              </w:rPr>
              <w:t>7</w:t>
            </w:r>
          </w:p>
        </w:tc>
        <w:tc>
          <w:tcPr>
            <w:tcW w:w="4068" w:type="dxa"/>
            <w:tcBorders>
              <w:top w:val="nil"/>
              <w:left w:val="nil"/>
              <w:bottom w:val="single" w:sz="4" w:space="0" w:color="auto"/>
              <w:right w:val="single" w:sz="4" w:space="0" w:color="auto"/>
            </w:tcBorders>
            <w:shd w:val="clear" w:color="auto" w:fill="auto"/>
            <w:vAlign w:val="center"/>
            <w:hideMark/>
          </w:tcPr>
          <w:p w:rsidR="004A78D7" w:rsidRPr="004A78D7" w:rsidRDefault="004A78D7" w:rsidP="004A78D7">
            <w:pPr>
              <w:widowControl/>
              <w:spacing w:before="0" w:line="240" w:lineRule="auto"/>
              <w:jc w:val="both"/>
              <w:rPr>
                <w:color w:val="000000"/>
                <w:sz w:val="26"/>
                <w:szCs w:val="26"/>
              </w:rPr>
            </w:pPr>
            <w:r w:rsidRPr="004A78D7">
              <w:rPr>
                <w:color w:val="000000"/>
                <w:sz w:val="26"/>
                <w:szCs w:val="26"/>
              </w:rPr>
              <w:t>Dự phòng</w:t>
            </w:r>
          </w:p>
        </w:tc>
        <w:tc>
          <w:tcPr>
            <w:tcW w:w="1967" w:type="dxa"/>
            <w:tcBorders>
              <w:top w:val="nil"/>
              <w:left w:val="nil"/>
              <w:bottom w:val="single" w:sz="4" w:space="0" w:color="auto"/>
              <w:right w:val="single" w:sz="4" w:space="0" w:color="auto"/>
            </w:tcBorders>
            <w:shd w:val="clear" w:color="auto" w:fill="auto"/>
            <w:noWrap/>
            <w:vAlign w:val="center"/>
            <w:hideMark/>
          </w:tcPr>
          <w:p w:rsidR="004A78D7" w:rsidRPr="004A78D7" w:rsidRDefault="004A78D7" w:rsidP="004A78D7">
            <w:pPr>
              <w:widowControl/>
              <w:spacing w:before="0" w:line="240" w:lineRule="auto"/>
              <w:jc w:val="right"/>
              <w:rPr>
                <w:color w:val="000000"/>
                <w:sz w:val="22"/>
                <w:szCs w:val="22"/>
              </w:rPr>
            </w:pPr>
            <w:r w:rsidRPr="004A78D7">
              <w:rPr>
                <w:color w:val="000000"/>
                <w:sz w:val="22"/>
                <w:szCs w:val="22"/>
              </w:rPr>
              <w:t xml:space="preserve">                  165,460 </w:t>
            </w:r>
          </w:p>
        </w:tc>
        <w:tc>
          <w:tcPr>
            <w:tcW w:w="2248" w:type="dxa"/>
            <w:tcBorders>
              <w:top w:val="nil"/>
              <w:left w:val="nil"/>
              <w:bottom w:val="single" w:sz="4" w:space="0" w:color="auto"/>
              <w:right w:val="single" w:sz="4" w:space="0" w:color="auto"/>
            </w:tcBorders>
            <w:shd w:val="clear" w:color="auto" w:fill="auto"/>
            <w:vAlign w:val="center"/>
            <w:hideMark/>
          </w:tcPr>
          <w:p w:rsidR="004A78D7" w:rsidRPr="004A78D7" w:rsidRDefault="004A78D7" w:rsidP="004A78D7">
            <w:pPr>
              <w:widowControl/>
              <w:spacing w:before="0" w:line="240" w:lineRule="auto"/>
              <w:jc w:val="right"/>
              <w:rPr>
                <w:color w:val="000000"/>
                <w:sz w:val="22"/>
                <w:szCs w:val="22"/>
              </w:rPr>
            </w:pPr>
            <w:r w:rsidRPr="004A78D7">
              <w:rPr>
                <w:color w:val="000000"/>
                <w:sz w:val="22"/>
                <w:szCs w:val="22"/>
              </w:rPr>
              <w:t xml:space="preserve">                         3,683 </w:t>
            </w:r>
          </w:p>
        </w:tc>
      </w:tr>
      <w:tr w:rsidR="004A78D7" w:rsidRPr="004A78D7" w:rsidTr="004A78D7">
        <w:trPr>
          <w:trHeight w:val="348"/>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rsidR="004A78D7" w:rsidRPr="004A78D7" w:rsidRDefault="004A78D7" w:rsidP="004A78D7">
            <w:pPr>
              <w:widowControl/>
              <w:spacing w:before="0" w:line="240" w:lineRule="auto"/>
              <w:jc w:val="center"/>
              <w:rPr>
                <w:color w:val="000000"/>
                <w:sz w:val="26"/>
                <w:szCs w:val="26"/>
              </w:rPr>
            </w:pPr>
            <w:r w:rsidRPr="004A78D7">
              <w:rPr>
                <w:color w:val="000000"/>
                <w:sz w:val="26"/>
                <w:szCs w:val="26"/>
              </w:rPr>
              <w:t> </w:t>
            </w:r>
          </w:p>
        </w:tc>
        <w:tc>
          <w:tcPr>
            <w:tcW w:w="4068" w:type="dxa"/>
            <w:tcBorders>
              <w:top w:val="nil"/>
              <w:left w:val="nil"/>
              <w:bottom w:val="single" w:sz="4" w:space="0" w:color="auto"/>
              <w:right w:val="single" w:sz="4" w:space="0" w:color="auto"/>
            </w:tcBorders>
            <w:shd w:val="clear" w:color="auto" w:fill="auto"/>
            <w:noWrap/>
            <w:vAlign w:val="center"/>
            <w:hideMark/>
          </w:tcPr>
          <w:p w:rsidR="004A78D7" w:rsidRPr="004A78D7" w:rsidRDefault="004A78D7" w:rsidP="004A78D7">
            <w:pPr>
              <w:widowControl/>
              <w:spacing w:before="0" w:line="240" w:lineRule="auto"/>
              <w:jc w:val="both"/>
              <w:rPr>
                <w:color w:val="000000"/>
                <w:sz w:val="26"/>
                <w:szCs w:val="26"/>
              </w:rPr>
            </w:pPr>
            <w:r w:rsidRPr="004A78D7">
              <w:rPr>
                <w:color w:val="000000"/>
                <w:sz w:val="26"/>
                <w:szCs w:val="26"/>
              </w:rPr>
              <w:t>Tổng cộng</w:t>
            </w:r>
          </w:p>
        </w:tc>
        <w:tc>
          <w:tcPr>
            <w:tcW w:w="1967" w:type="dxa"/>
            <w:tcBorders>
              <w:top w:val="nil"/>
              <w:left w:val="nil"/>
              <w:bottom w:val="single" w:sz="4" w:space="0" w:color="auto"/>
              <w:right w:val="single" w:sz="4" w:space="0" w:color="auto"/>
            </w:tcBorders>
            <w:shd w:val="clear" w:color="auto" w:fill="auto"/>
            <w:noWrap/>
            <w:vAlign w:val="center"/>
            <w:hideMark/>
          </w:tcPr>
          <w:p w:rsidR="004A78D7" w:rsidRPr="004A78D7" w:rsidRDefault="004A78D7" w:rsidP="004A78D7">
            <w:pPr>
              <w:widowControl/>
              <w:spacing w:before="0" w:line="240" w:lineRule="auto"/>
              <w:jc w:val="right"/>
              <w:rPr>
                <w:b/>
                <w:bCs/>
                <w:color w:val="000000"/>
                <w:sz w:val="22"/>
                <w:szCs w:val="22"/>
              </w:rPr>
            </w:pPr>
            <w:r w:rsidRPr="004A78D7">
              <w:rPr>
                <w:b/>
                <w:bCs/>
                <w:color w:val="000000"/>
                <w:sz w:val="22"/>
                <w:szCs w:val="22"/>
              </w:rPr>
              <w:t>1,820,064</w:t>
            </w:r>
          </w:p>
        </w:tc>
        <w:tc>
          <w:tcPr>
            <w:tcW w:w="2248" w:type="dxa"/>
            <w:tcBorders>
              <w:top w:val="nil"/>
              <w:left w:val="nil"/>
              <w:bottom w:val="single" w:sz="4" w:space="0" w:color="auto"/>
              <w:right w:val="single" w:sz="4" w:space="0" w:color="auto"/>
            </w:tcBorders>
            <w:shd w:val="clear" w:color="auto" w:fill="auto"/>
            <w:noWrap/>
            <w:vAlign w:val="center"/>
            <w:hideMark/>
          </w:tcPr>
          <w:p w:rsidR="004A78D7" w:rsidRPr="004A78D7" w:rsidRDefault="004A78D7" w:rsidP="004A78D7">
            <w:pPr>
              <w:widowControl/>
              <w:spacing w:before="0" w:line="240" w:lineRule="auto"/>
              <w:jc w:val="right"/>
              <w:rPr>
                <w:b/>
                <w:bCs/>
                <w:color w:val="000000"/>
                <w:sz w:val="22"/>
                <w:szCs w:val="22"/>
              </w:rPr>
            </w:pPr>
            <w:r w:rsidRPr="004A78D7">
              <w:rPr>
                <w:b/>
                <w:bCs/>
                <w:color w:val="000000"/>
                <w:sz w:val="22"/>
                <w:szCs w:val="22"/>
              </w:rPr>
              <w:t xml:space="preserve">                      40,515 </w:t>
            </w:r>
          </w:p>
        </w:tc>
      </w:tr>
    </w:tbl>
    <w:p w:rsidR="00466687" w:rsidRPr="00466687" w:rsidRDefault="00466687" w:rsidP="00466687">
      <w:pPr>
        <w:spacing w:after="120" w:line="300" w:lineRule="auto"/>
        <w:rPr>
          <w:rFonts w:eastAsia="Calibri"/>
          <w:sz w:val="28"/>
          <w:szCs w:val="22"/>
        </w:rPr>
      </w:pPr>
      <w:r w:rsidRPr="00466687">
        <w:rPr>
          <w:rFonts w:eastAsia="Calibri"/>
          <w:sz w:val="28"/>
          <w:szCs w:val="22"/>
        </w:rPr>
        <w:t>Nguồn và trách nhiệm bố trí vốn đối ứng của các cấp ngân sách:</w:t>
      </w:r>
    </w:p>
    <w:p w:rsidR="00466687" w:rsidRPr="00466687" w:rsidRDefault="00466687" w:rsidP="00AF6129">
      <w:pPr>
        <w:numPr>
          <w:ilvl w:val="0"/>
          <w:numId w:val="40"/>
        </w:numPr>
        <w:spacing w:after="120" w:line="300" w:lineRule="auto"/>
        <w:jc w:val="both"/>
        <w:rPr>
          <w:rFonts w:eastAsia="Calibri"/>
          <w:sz w:val="28"/>
          <w:szCs w:val="22"/>
        </w:rPr>
      </w:pPr>
      <w:r w:rsidRPr="00466687">
        <w:rPr>
          <w:rFonts w:eastAsia="Calibri"/>
          <w:sz w:val="28"/>
          <w:szCs w:val="22"/>
        </w:rPr>
        <w:t>Ngân sách địa phương</w:t>
      </w:r>
      <w:r w:rsidR="00DE1DB3">
        <w:rPr>
          <w:rFonts w:eastAsia="Calibri"/>
          <w:sz w:val="28"/>
          <w:szCs w:val="22"/>
        </w:rPr>
        <w:t xml:space="preserve"> 1,82</w:t>
      </w:r>
      <w:r w:rsidRPr="00466687">
        <w:rPr>
          <w:rFonts w:eastAsia="Calibri"/>
          <w:sz w:val="28"/>
          <w:szCs w:val="22"/>
        </w:rPr>
        <w:t xml:space="preserve"> triệu US$.</w:t>
      </w:r>
    </w:p>
    <w:p w:rsidR="00466687" w:rsidRPr="00466687" w:rsidRDefault="00466687" w:rsidP="00AF6129">
      <w:pPr>
        <w:numPr>
          <w:ilvl w:val="0"/>
          <w:numId w:val="40"/>
        </w:numPr>
        <w:spacing w:after="120" w:line="300" w:lineRule="auto"/>
        <w:jc w:val="both"/>
        <w:rPr>
          <w:rFonts w:eastAsia="Calibri"/>
          <w:sz w:val="28"/>
          <w:szCs w:val="22"/>
        </w:rPr>
      </w:pPr>
      <w:r w:rsidRPr="00466687">
        <w:rPr>
          <w:rFonts w:eastAsia="Calibri"/>
          <w:sz w:val="28"/>
          <w:szCs w:val="22"/>
        </w:rPr>
        <w:t>PPC Ninh Thuận chịu trách nhiệm bố trí nguồn vốn đối ứng.</w:t>
      </w:r>
    </w:p>
    <w:p w:rsidR="00466687" w:rsidRPr="00466687" w:rsidRDefault="00466687" w:rsidP="00466687">
      <w:pPr>
        <w:shd w:val="clear" w:color="auto" w:fill="FFFFFF"/>
        <w:jc w:val="both"/>
        <w:rPr>
          <w:rFonts w:eastAsia="Calibri"/>
          <w:iCs/>
          <w:sz w:val="28"/>
          <w:szCs w:val="22"/>
          <w:highlight w:val="yellow"/>
        </w:rPr>
      </w:pPr>
      <w:r w:rsidRPr="00466687">
        <w:rPr>
          <w:rFonts w:eastAsia="Calibri"/>
          <w:sz w:val="28"/>
          <w:szCs w:val="22"/>
        </w:rPr>
        <w:t>Các tỉnh tham gia dự án sẽ lập, thẩm định và phê duyệt kế hoạch đầu tư trung hạn và cam kết bố trí đủ nguồn vốn này.</w:t>
      </w:r>
    </w:p>
    <w:p w:rsidR="00466687" w:rsidRPr="00466687" w:rsidRDefault="00466687" w:rsidP="00466687">
      <w:pPr>
        <w:numPr>
          <w:ilvl w:val="2"/>
          <w:numId w:val="0"/>
        </w:numPr>
        <w:spacing w:before="240"/>
        <w:rPr>
          <w:rFonts w:eastAsia="Calibri"/>
          <w:b/>
          <w:i/>
          <w:sz w:val="28"/>
          <w:szCs w:val="22"/>
        </w:rPr>
      </w:pPr>
      <w:bookmarkStart w:id="410" w:name="_Toc461797767"/>
      <w:bookmarkStart w:id="411" w:name="_Toc462068435"/>
      <w:r w:rsidRPr="00466687">
        <w:rPr>
          <w:rFonts w:eastAsia="Calibri"/>
          <w:b/>
          <w:i/>
          <w:sz w:val="28"/>
          <w:szCs w:val="22"/>
        </w:rPr>
        <w:t>Kế hoạch tài chính dự kiến</w:t>
      </w:r>
      <w:bookmarkEnd w:id="410"/>
      <w:bookmarkEnd w:id="411"/>
    </w:p>
    <w:p w:rsidR="00466687" w:rsidRPr="00466687" w:rsidRDefault="00466687" w:rsidP="00466687">
      <w:pPr>
        <w:shd w:val="clear" w:color="auto" w:fill="FFFFFF"/>
        <w:jc w:val="both"/>
        <w:rPr>
          <w:rFonts w:eastAsia="Calibri"/>
          <w:sz w:val="28"/>
          <w:szCs w:val="22"/>
        </w:rPr>
      </w:pPr>
      <w:r w:rsidRPr="00466687">
        <w:rPr>
          <w:rFonts w:eastAsia="Calibri"/>
          <w:sz w:val="28"/>
          <w:szCs w:val="22"/>
        </w:rPr>
        <w:t xml:space="preserve">Dự toán chi hàng năm cho công tác chi đối với từng hợp phần dự án được tóm tắt trong bảng dưới đây. </w:t>
      </w:r>
    </w:p>
    <w:p w:rsidR="00466687" w:rsidRPr="00062A46" w:rsidRDefault="00062A46" w:rsidP="00C674E5">
      <w:pPr>
        <w:pStyle w:val="Caption"/>
      </w:pPr>
      <w:bookmarkStart w:id="412" w:name="_Toc299902514"/>
      <w:bookmarkStart w:id="413" w:name="_Toc462145397"/>
      <w:r>
        <w:t xml:space="preserve">Bảng 4. </w:t>
      </w:r>
      <w:r>
        <w:fldChar w:fldCharType="begin"/>
      </w:r>
      <w:r>
        <w:instrText xml:space="preserve"> SEQ Bảng_4. \* ARABIC </w:instrText>
      </w:r>
      <w:r>
        <w:fldChar w:fldCharType="separate"/>
      </w:r>
      <w:r w:rsidR="006F5EBB">
        <w:t>6</w:t>
      </w:r>
      <w:r>
        <w:fldChar w:fldCharType="end"/>
      </w:r>
      <w:r>
        <w:t xml:space="preserve">. </w:t>
      </w:r>
      <w:r w:rsidR="00466687" w:rsidRPr="00062A46">
        <w:t>Chi dự án theo năm (US$)</w:t>
      </w:r>
      <w:bookmarkEnd w:id="412"/>
      <w:bookmarkEnd w:id="4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7"/>
        <w:gridCol w:w="1249"/>
        <w:gridCol w:w="1182"/>
        <w:gridCol w:w="1412"/>
        <w:gridCol w:w="1314"/>
        <w:gridCol w:w="1306"/>
        <w:gridCol w:w="1250"/>
      </w:tblGrid>
      <w:tr w:rsidR="00B1075B" w:rsidRPr="00466687" w:rsidTr="00DE1DB3">
        <w:trPr>
          <w:trHeight w:val="284"/>
          <w:jc w:val="center"/>
        </w:trPr>
        <w:tc>
          <w:tcPr>
            <w:tcW w:w="849" w:type="pct"/>
            <w:vAlign w:val="center"/>
          </w:tcPr>
          <w:p w:rsidR="00B1075B" w:rsidRPr="00466687" w:rsidRDefault="00B1075B" w:rsidP="00DE1DB3">
            <w:pPr>
              <w:spacing w:after="120" w:line="240" w:lineRule="auto"/>
              <w:jc w:val="center"/>
              <w:rPr>
                <w:rFonts w:eastAsia="Calibri"/>
                <w:sz w:val="24"/>
                <w:szCs w:val="24"/>
              </w:rPr>
            </w:pPr>
            <w:r w:rsidRPr="00466687">
              <w:rPr>
                <w:rFonts w:eastAsia="Calibri"/>
                <w:sz w:val="24"/>
                <w:szCs w:val="24"/>
              </w:rPr>
              <w:t>Mục chi</w:t>
            </w:r>
          </w:p>
        </w:tc>
        <w:tc>
          <w:tcPr>
            <w:tcW w:w="672" w:type="pct"/>
            <w:vAlign w:val="center"/>
          </w:tcPr>
          <w:p w:rsidR="00B1075B" w:rsidRPr="00466687" w:rsidRDefault="00B1075B" w:rsidP="00DE1DB3">
            <w:pPr>
              <w:spacing w:line="240" w:lineRule="auto"/>
              <w:jc w:val="center"/>
              <w:rPr>
                <w:rFonts w:eastAsia="Calibri"/>
                <w:sz w:val="24"/>
                <w:szCs w:val="24"/>
              </w:rPr>
            </w:pPr>
            <w:r w:rsidRPr="00466687">
              <w:rPr>
                <w:rFonts w:eastAsia="Calibri"/>
                <w:sz w:val="24"/>
                <w:szCs w:val="24"/>
              </w:rPr>
              <w:t>2018</w:t>
            </w:r>
          </w:p>
        </w:tc>
        <w:tc>
          <w:tcPr>
            <w:tcW w:w="636" w:type="pct"/>
            <w:vAlign w:val="center"/>
          </w:tcPr>
          <w:p w:rsidR="00B1075B" w:rsidRPr="00466687" w:rsidRDefault="00B1075B" w:rsidP="00DE1DB3">
            <w:pPr>
              <w:spacing w:line="240" w:lineRule="auto"/>
              <w:jc w:val="center"/>
              <w:rPr>
                <w:rFonts w:eastAsia="Calibri"/>
                <w:sz w:val="24"/>
                <w:szCs w:val="24"/>
              </w:rPr>
            </w:pPr>
            <w:r w:rsidRPr="00466687">
              <w:rPr>
                <w:rFonts w:eastAsia="Calibri"/>
                <w:sz w:val="24"/>
                <w:szCs w:val="24"/>
              </w:rPr>
              <w:t>2019</w:t>
            </w:r>
          </w:p>
        </w:tc>
        <w:tc>
          <w:tcPr>
            <w:tcW w:w="760" w:type="pct"/>
            <w:vAlign w:val="center"/>
          </w:tcPr>
          <w:p w:rsidR="00B1075B" w:rsidRPr="00466687" w:rsidRDefault="00B1075B" w:rsidP="00DE1DB3">
            <w:pPr>
              <w:spacing w:line="240" w:lineRule="auto"/>
              <w:jc w:val="center"/>
              <w:rPr>
                <w:rFonts w:eastAsia="Calibri"/>
                <w:sz w:val="24"/>
                <w:szCs w:val="24"/>
              </w:rPr>
            </w:pPr>
            <w:r w:rsidRPr="00466687">
              <w:rPr>
                <w:rFonts w:eastAsia="Calibri"/>
                <w:sz w:val="24"/>
                <w:szCs w:val="24"/>
              </w:rPr>
              <w:t>2020</w:t>
            </w:r>
          </w:p>
        </w:tc>
        <w:tc>
          <w:tcPr>
            <w:tcW w:w="707" w:type="pct"/>
            <w:vAlign w:val="center"/>
          </w:tcPr>
          <w:p w:rsidR="00B1075B" w:rsidRPr="00466687" w:rsidRDefault="00B1075B" w:rsidP="00DE1DB3">
            <w:pPr>
              <w:spacing w:line="240" w:lineRule="auto"/>
              <w:jc w:val="center"/>
              <w:rPr>
                <w:rFonts w:eastAsia="Calibri"/>
                <w:sz w:val="24"/>
                <w:szCs w:val="24"/>
              </w:rPr>
            </w:pPr>
            <w:r w:rsidRPr="00466687">
              <w:rPr>
                <w:rFonts w:eastAsia="Calibri"/>
                <w:sz w:val="24"/>
                <w:szCs w:val="24"/>
              </w:rPr>
              <w:t>2021</w:t>
            </w:r>
          </w:p>
        </w:tc>
        <w:tc>
          <w:tcPr>
            <w:tcW w:w="703" w:type="pct"/>
            <w:vAlign w:val="center"/>
          </w:tcPr>
          <w:p w:rsidR="00B1075B" w:rsidRPr="00466687" w:rsidRDefault="00B1075B" w:rsidP="00DE1DB3">
            <w:pPr>
              <w:spacing w:line="240" w:lineRule="auto"/>
              <w:jc w:val="center"/>
              <w:rPr>
                <w:rFonts w:eastAsia="Calibri"/>
                <w:sz w:val="24"/>
                <w:szCs w:val="24"/>
              </w:rPr>
            </w:pPr>
            <w:r w:rsidRPr="00466687">
              <w:rPr>
                <w:rFonts w:eastAsia="Calibri"/>
                <w:sz w:val="24"/>
                <w:szCs w:val="24"/>
              </w:rPr>
              <w:t>2022</w:t>
            </w:r>
          </w:p>
        </w:tc>
        <w:tc>
          <w:tcPr>
            <w:tcW w:w="673" w:type="pct"/>
            <w:vAlign w:val="center"/>
          </w:tcPr>
          <w:p w:rsidR="00B1075B" w:rsidRPr="00466687" w:rsidRDefault="00B1075B" w:rsidP="00DE1DB3">
            <w:pPr>
              <w:spacing w:line="240" w:lineRule="auto"/>
              <w:jc w:val="center"/>
              <w:rPr>
                <w:rFonts w:eastAsia="Calibri"/>
                <w:sz w:val="24"/>
                <w:szCs w:val="24"/>
              </w:rPr>
            </w:pPr>
            <w:r w:rsidRPr="00466687">
              <w:rPr>
                <w:rFonts w:eastAsia="Calibri"/>
                <w:sz w:val="24"/>
                <w:szCs w:val="24"/>
              </w:rPr>
              <w:t>Tổng</w:t>
            </w:r>
          </w:p>
        </w:tc>
      </w:tr>
      <w:tr w:rsidR="00DE1DB3" w:rsidRPr="00466687" w:rsidTr="00DE1DB3">
        <w:trPr>
          <w:trHeight w:val="284"/>
          <w:jc w:val="center"/>
        </w:trPr>
        <w:tc>
          <w:tcPr>
            <w:tcW w:w="849" w:type="pct"/>
            <w:vAlign w:val="center"/>
          </w:tcPr>
          <w:p w:rsidR="00DE1DB3" w:rsidRPr="00466687" w:rsidRDefault="00DE1DB3" w:rsidP="00466687">
            <w:pPr>
              <w:spacing w:after="120" w:line="240" w:lineRule="auto"/>
              <w:rPr>
                <w:rFonts w:eastAsia="Calibri"/>
                <w:sz w:val="24"/>
                <w:szCs w:val="24"/>
              </w:rPr>
            </w:pPr>
            <w:r w:rsidRPr="00466687">
              <w:rPr>
                <w:rFonts w:eastAsia="Calibri"/>
                <w:sz w:val="24"/>
                <w:szCs w:val="24"/>
              </w:rPr>
              <w:t>Hợp phần 1</w:t>
            </w:r>
          </w:p>
        </w:tc>
        <w:tc>
          <w:tcPr>
            <w:tcW w:w="672" w:type="pct"/>
            <w:vAlign w:val="center"/>
          </w:tcPr>
          <w:p w:rsidR="00DE1DB3" w:rsidRDefault="00DE1DB3" w:rsidP="00DE1DB3">
            <w:pPr>
              <w:jc w:val="center"/>
              <w:rPr>
                <w:color w:val="000000"/>
                <w:sz w:val="22"/>
                <w:szCs w:val="22"/>
              </w:rPr>
            </w:pPr>
            <w:r>
              <w:rPr>
                <w:color w:val="000000"/>
                <w:sz w:val="22"/>
                <w:szCs w:val="22"/>
              </w:rPr>
              <w:t>-</w:t>
            </w:r>
          </w:p>
        </w:tc>
        <w:tc>
          <w:tcPr>
            <w:tcW w:w="636" w:type="pct"/>
            <w:vAlign w:val="center"/>
          </w:tcPr>
          <w:p w:rsidR="00DE1DB3" w:rsidRDefault="00DE1DB3" w:rsidP="00DE1DB3">
            <w:pPr>
              <w:jc w:val="center"/>
              <w:rPr>
                <w:color w:val="000000"/>
                <w:sz w:val="22"/>
                <w:szCs w:val="22"/>
              </w:rPr>
            </w:pPr>
            <w:r>
              <w:rPr>
                <w:color w:val="000000"/>
                <w:sz w:val="22"/>
                <w:szCs w:val="22"/>
              </w:rPr>
              <w:t>-</w:t>
            </w:r>
          </w:p>
        </w:tc>
        <w:tc>
          <w:tcPr>
            <w:tcW w:w="760" w:type="pct"/>
            <w:vAlign w:val="center"/>
          </w:tcPr>
          <w:p w:rsidR="00DE1DB3" w:rsidRDefault="00DE1DB3" w:rsidP="00DE1DB3">
            <w:pPr>
              <w:jc w:val="center"/>
              <w:rPr>
                <w:color w:val="000000"/>
                <w:sz w:val="22"/>
                <w:szCs w:val="22"/>
              </w:rPr>
            </w:pPr>
            <w:r>
              <w:rPr>
                <w:color w:val="000000"/>
                <w:sz w:val="22"/>
                <w:szCs w:val="22"/>
              </w:rPr>
              <w:t>-</w:t>
            </w:r>
          </w:p>
        </w:tc>
        <w:tc>
          <w:tcPr>
            <w:tcW w:w="707" w:type="pct"/>
            <w:vAlign w:val="center"/>
          </w:tcPr>
          <w:p w:rsidR="00DE1DB3" w:rsidRDefault="00DE1DB3" w:rsidP="00DE1DB3">
            <w:pPr>
              <w:jc w:val="center"/>
              <w:rPr>
                <w:color w:val="000000"/>
                <w:sz w:val="22"/>
                <w:szCs w:val="22"/>
              </w:rPr>
            </w:pPr>
            <w:r>
              <w:rPr>
                <w:color w:val="000000"/>
                <w:sz w:val="22"/>
                <w:szCs w:val="22"/>
              </w:rPr>
              <w:t>-</w:t>
            </w:r>
          </w:p>
        </w:tc>
        <w:tc>
          <w:tcPr>
            <w:tcW w:w="703" w:type="pct"/>
            <w:vAlign w:val="center"/>
          </w:tcPr>
          <w:p w:rsidR="00DE1DB3" w:rsidRDefault="00DE1DB3" w:rsidP="00DE1DB3">
            <w:pPr>
              <w:jc w:val="center"/>
              <w:rPr>
                <w:color w:val="000000"/>
                <w:sz w:val="22"/>
                <w:szCs w:val="22"/>
              </w:rPr>
            </w:pPr>
            <w:r>
              <w:rPr>
                <w:color w:val="000000"/>
                <w:sz w:val="22"/>
                <w:szCs w:val="22"/>
              </w:rPr>
              <w:t>-</w:t>
            </w:r>
          </w:p>
        </w:tc>
        <w:tc>
          <w:tcPr>
            <w:tcW w:w="673" w:type="pct"/>
            <w:vAlign w:val="center"/>
          </w:tcPr>
          <w:p w:rsidR="00DE1DB3" w:rsidRDefault="00DE1DB3" w:rsidP="00DE1DB3">
            <w:pPr>
              <w:jc w:val="center"/>
              <w:rPr>
                <w:color w:val="000000"/>
                <w:sz w:val="22"/>
                <w:szCs w:val="22"/>
              </w:rPr>
            </w:pPr>
            <w:r>
              <w:rPr>
                <w:color w:val="000000"/>
                <w:sz w:val="22"/>
                <w:szCs w:val="22"/>
              </w:rPr>
              <w:t>-</w:t>
            </w:r>
          </w:p>
        </w:tc>
      </w:tr>
      <w:tr w:rsidR="00DE1DB3" w:rsidRPr="00466687" w:rsidTr="00DE1DB3">
        <w:trPr>
          <w:trHeight w:val="284"/>
          <w:jc w:val="center"/>
        </w:trPr>
        <w:tc>
          <w:tcPr>
            <w:tcW w:w="849" w:type="pct"/>
            <w:vAlign w:val="center"/>
          </w:tcPr>
          <w:p w:rsidR="00DE1DB3" w:rsidRPr="00466687" w:rsidRDefault="00DE1DB3" w:rsidP="00466687">
            <w:pPr>
              <w:spacing w:after="120" w:line="240" w:lineRule="auto"/>
              <w:rPr>
                <w:rFonts w:eastAsia="Calibri"/>
                <w:sz w:val="24"/>
                <w:szCs w:val="24"/>
              </w:rPr>
            </w:pPr>
            <w:r w:rsidRPr="00466687">
              <w:rPr>
                <w:rFonts w:eastAsia="Calibri"/>
                <w:sz w:val="24"/>
                <w:szCs w:val="24"/>
              </w:rPr>
              <w:t>Hợp phần 2</w:t>
            </w:r>
          </w:p>
        </w:tc>
        <w:tc>
          <w:tcPr>
            <w:tcW w:w="672" w:type="pct"/>
            <w:vAlign w:val="center"/>
          </w:tcPr>
          <w:p w:rsidR="00DE1DB3" w:rsidRDefault="00DE1DB3" w:rsidP="00DE1DB3">
            <w:pPr>
              <w:jc w:val="center"/>
              <w:rPr>
                <w:color w:val="000000"/>
                <w:sz w:val="22"/>
                <w:szCs w:val="22"/>
              </w:rPr>
            </w:pPr>
            <w:r>
              <w:rPr>
                <w:color w:val="000000"/>
                <w:sz w:val="22"/>
                <w:szCs w:val="22"/>
              </w:rPr>
              <w:t>-</w:t>
            </w:r>
          </w:p>
        </w:tc>
        <w:tc>
          <w:tcPr>
            <w:tcW w:w="636" w:type="pct"/>
            <w:vAlign w:val="center"/>
          </w:tcPr>
          <w:p w:rsidR="00DE1DB3" w:rsidRDefault="00DE1DB3" w:rsidP="00DE1DB3">
            <w:pPr>
              <w:jc w:val="center"/>
              <w:rPr>
                <w:color w:val="000000"/>
                <w:sz w:val="22"/>
                <w:szCs w:val="22"/>
              </w:rPr>
            </w:pPr>
            <w:r>
              <w:rPr>
                <w:color w:val="000000"/>
                <w:sz w:val="22"/>
                <w:szCs w:val="22"/>
              </w:rPr>
              <w:t>392,946</w:t>
            </w:r>
          </w:p>
        </w:tc>
        <w:tc>
          <w:tcPr>
            <w:tcW w:w="760" w:type="pct"/>
            <w:vAlign w:val="center"/>
          </w:tcPr>
          <w:p w:rsidR="00DE1DB3" w:rsidRDefault="00DE1DB3" w:rsidP="00DE1DB3">
            <w:pPr>
              <w:jc w:val="center"/>
              <w:rPr>
                <w:color w:val="000000"/>
                <w:sz w:val="22"/>
                <w:szCs w:val="22"/>
              </w:rPr>
            </w:pPr>
            <w:r>
              <w:rPr>
                <w:color w:val="000000"/>
                <w:sz w:val="22"/>
                <w:szCs w:val="22"/>
              </w:rPr>
              <w:t>1,961,160</w:t>
            </w:r>
          </w:p>
        </w:tc>
        <w:tc>
          <w:tcPr>
            <w:tcW w:w="707" w:type="pct"/>
            <w:vAlign w:val="center"/>
          </w:tcPr>
          <w:p w:rsidR="00DE1DB3" w:rsidRDefault="00DE1DB3" w:rsidP="00DE1DB3">
            <w:pPr>
              <w:jc w:val="center"/>
              <w:rPr>
                <w:color w:val="000000"/>
                <w:sz w:val="22"/>
                <w:szCs w:val="22"/>
              </w:rPr>
            </w:pPr>
            <w:r>
              <w:rPr>
                <w:color w:val="000000"/>
                <w:sz w:val="22"/>
                <w:szCs w:val="22"/>
              </w:rPr>
              <w:t>8,057,984</w:t>
            </w:r>
          </w:p>
        </w:tc>
        <w:tc>
          <w:tcPr>
            <w:tcW w:w="703" w:type="pct"/>
            <w:vAlign w:val="center"/>
          </w:tcPr>
          <w:p w:rsidR="00DE1DB3" w:rsidRDefault="00DE1DB3" w:rsidP="00DE1DB3">
            <w:pPr>
              <w:jc w:val="center"/>
              <w:rPr>
                <w:color w:val="000000"/>
                <w:sz w:val="22"/>
                <w:szCs w:val="22"/>
              </w:rPr>
            </w:pPr>
            <w:r>
              <w:rPr>
                <w:color w:val="000000"/>
                <w:sz w:val="22"/>
                <w:szCs w:val="22"/>
              </w:rPr>
              <w:t>2,452,827</w:t>
            </w:r>
          </w:p>
        </w:tc>
        <w:tc>
          <w:tcPr>
            <w:tcW w:w="673" w:type="pct"/>
            <w:vAlign w:val="center"/>
          </w:tcPr>
          <w:p w:rsidR="00DE1DB3" w:rsidRDefault="00DE1DB3" w:rsidP="00DE1DB3">
            <w:pPr>
              <w:jc w:val="center"/>
              <w:rPr>
                <w:color w:val="000000"/>
                <w:sz w:val="22"/>
                <w:szCs w:val="22"/>
              </w:rPr>
            </w:pPr>
            <w:r>
              <w:rPr>
                <w:color w:val="000000"/>
                <w:sz w:val="22"/>
                <w:szCs w:val="22"/>
              </w:rPr>
              <w:t>12,864,918</w:t>
            </w:r>
          </w:p>
        </w:tc>
      </w:tr>
      <w:tr w:rsidR="00DE1DB3" w:rsidRPr="00466687" w:rsidTr="00DE1DB3">
        <w:trPr>
          <w:trHeight w:val="284"/>
          <w:jc w:val="center"/>
        </w:trPr>
        <w:tc>
          <w:tcPr>
            <w:tcW w:w="849" w:type="pct"/>
            <w:vAlign w:val="center"/>
          </w:tcPr>
          <w:p w:rsidR="00DE1DB3" w:rsidRPr="00466687" w:rsidRDefault="00DE1DB3" w:rsidP="00466687">
            <w:pPr>
              <w:spacing w:after="120" w:line="240" w:lineRule="auto"/>
              <w:rPr>
                <w:rFonts w:eastAsia="Calibri"/>
                <w:sz w:val="24"/>
                <w:szCs w:val="24"/>
              </w:rPr>
            </w:pPr>
            <w:r w:rsidRPr="00466687">
              <w:rPr>
                <w:rFonts w:eastAsia="Calibri"/>
                <w:sz w:val="24"/>
                <w:szCs w:val="24"/>
              </w:rPr>
              <w:t>Xây dựng</w:t>
            </w:r>
          </w:p>
        </w:tc>
        <w:tc>
          <w:tcPr>
            <w:tcW w:w="672" w:type="pct"/>
            <w:vAlign w:val="center"/>
          </w:tcPr>
          <w:p w:rsidR="00DE1DB3" w:rsidRDefault="00DE1DB3" w:rsidP="00DE1DB3">
            <w:pPr>
              <w:jc w:val="center"/>
              <w:rPr>
                <w:color w:val="000000"/>
                <w:sz w:val="22"/>
                <w:szCs w:val="22"/>
              </w:rPr>
            </w:pPr>
            <w:r>
              <w:rPr>
                <w:color w:val="000000"/>
                <w:sz w:val="22"/>
                <w:szCs w:val="22"/>
              </w:rPr>
              <w:t>-</w:t>
            </w:r>
          </w:p>
        </w:tc>
        <w:tc>
          <w:tcPr>
            <w:tcW w:w="636" w:type="pct"/>
            <w:vAlign w:val="center"/>
          </w:tcPr>
          <w:p w:rsidR="00DE1DB3" w:rsidRDefault="00DE1DB3" w:rsidP="00DE1DB3">
            <w:pPr>
              <w:jc w:val="center"/>
              <w:rPr>
                <w:color w:val="000000"/>
                <w:sz w:val="22"/>
                <w:szCs w:val="22"/>
              </w:rPr>
            </w:pPr>
            <w:r>
              <w:rPr>
                <w:color w:val="000000"/>
                <w:sz w:val="22"/>
                <w:szCs w:val="22"/>
              </w:rPr>
              <w:t>-</w:t>
            </w:r>
          </w:p>
        </w:tc>
        <w:tc>
          <w:tcPr>
            <w:tcW w:w="760" w:type="pct"/>
            <w:vAlign w:val="center"/>
          </w:tcPr>
          <w:p w:rsidR="00DE1DB3" w:rsidRDefault="00DE1DB3" w:rsidP="00DE1DB3">
            <w:pPr>
              <w:jc w:val="center"/>
              <w:rPr>
                <w:color w:val="000000"/>
                <w:sz w:val="22"/>
                <w:szCs w:val="22"/>
              </w:rPr>
            </w:pPr>
            <w:r>
              <w:rPr>
                <w:color w:val="000000"/>
                <w:sz w:val="22"/>
                <w:szCs w:val="22"/>
              </w:rPr>
              <w:t>1,004,078</w:t>
            </w:r>
          </w:p>
        </w:tc>
        <w:tc>
          <w:tcPr>
            <w:tcW w:w="707" w:type="pct"/>
            <w:vAlign w:val="center"/>
          </w:tcPr>
          <w:p w:rsidR="00DE1DB3" w:rsidRDefault="00DE1DB3" w:rsidP="00DE1DB3">
            <w:pPr>
              <w:jc w:val="center"/>
              <w:rPr>
                <w:color w:val="000000"/>
                <w:sz w:val="22"/>
                <w:szCs w:val="22"/>
              </w:rPr>
            </w:pPr>
            <w:r>
              <w:rPr>
                <w:color w:val="000000"/>
                <w:sz w:val="22"/>
                <w:szCs w:val="22"/>
              </w:rPr>
              <w:t>7,028,543</w:t>
            </w:r>
          </w:p>
        </w:tc>
        <w:tc>
          <w:tcPr>
            <w:tcW w:w="703" w:type="pct"/>
            <w:vAlign w:val="center"/>
          </w:tcPr>
          <w:p w:rsidR="00DE1DB3" w:rsidRDefault="00DE1DB3" w:rsidP="00DE1DB3">
            <w:pPr>
              <w:jc w:val="center"/>
              <w:rPr>
                <w:color w:val="000000"/>
                <w:sz w:val="22"/>
                <w:szCs w:val="22"/>
              </w:rPr>
            </w:pPr>
            <w:r>
              <w:rPr>
                <w:color w:val="000000"/>
                <w:sz w:val="22"/>
                <w:szCs w:val="22"/>
              </w:rPr>
              <w:t>2,008,155</w:t>
            </w:r>
          </w:p>
        </w:tc>
        <w:tc>
          <w:tcPr>
            <w:tcW w:w="673" w:type="pct"/>
            <w:vAlign w:val="center"/>
          </w:tcPr>
          <w:p w:rsidR="00DE1DB3" w:rsidRDefault="00DE1DB3" w:rsidP="00DE1DB3">
            <w:pPr>
              <w:jc w:val="center"/>
              <w:rPr>
                <w:color w:val="000000"/>
                <w:sz w:val="22"/>
                <w:szCs w:val="22"/>
              </w:rPr>
            </w:pPr>
            <w:r>
              <w:rPr>
                <w:color w:val="000000"/>
                <w:sz w:val="22"/>
                <w:szCs w:val="22"/>
              </w:rPr>
              <w:t>10,040,776</w:t>
            </w:r>
          </w:p>
        </w:tc>
      </w:tr>
      <w:tr w:rsidR="00DE1DB3" w:rsidRPr="00466687" w:rsidTr="00DE1DB3">
        <w:trPr>
          <w:trHeight w:val="284"/>
          <w:jc w:val="center"/>
        </w:trPr>
        <w:tc>
          <w:tcPr>
            <w:tcW w:w="849" w:type="pct"/>
            <w:vAlign w:val="center"/>
          </w:tcPr>
          <w:p w:rsidR="00DE1DB3" w:rsidRPr="00466687" w:rsidRDefault="00DE1DB3" w:rsidP="00466687">
            <w:pPr>
              <w:spacing w:after="120" w:line="240" w:lineRule="auto"/>
              <w:rPr>
                <w:rFonts w:eastAsia="Calibri"/>
                <w:sz w:val="24"/>
                <w:szCs w:val="24"/>
              </w:rPr>
            </w:pPr>
            <w:r w:rsidRPr="00466687">
              <w:rPr>
                <w:rFonts w:eastAsia="Calibri"/>
                <w:sz w:val="24"/>
                <w:szCs w:val="24"/>
              </w:rPr>
              <w:t>Bồi thường</w:t>
            </w:r>
          </w:p>
        </w:tc>
        <w:tc>
          <w:tcPr>
            <w:tcW w:w="672" w:type="pct"/>
            <w:vAlign w:val="center"/>
          </w:tcPr>
          <w:p w:rsidR="00DE1DB3" w:rsidRDefault="00DE1DB3" w:rsidP="00DE1DB3">
            <w:pPr>
              <w:jc w:val="center"/>
              <w:rPr>
                <w:color w:val="000000"/>
                <w:sz w:val="22"/>
                <w:szCs w:val="22"/>
              </w:rPr>
            </w:pPr>
            <w:r>
              <w:rPr>
                <w:color w:val="000000"/>
                <w:sz w:val="22"/>
                <w:szCs w:val="22"/>
              </w:rPr>
              <w:t>-</w:t>
            </w:r>
          </w:p>
        </w:tc>
        <w:tc>
          <w:tcPr>
            <w:tcW w:w="636" w:type="pct"/>
            <w:vAlign w:val="center"/>
          </w:tcPr>
          <w:p w:rsidR="00DE1DB3" w:rsidRDefault="00DE1DB3" w:rsidP="00DE1DB3">
            <w:pPr>
              <w:jc w:val="center"/>
              <w:rPr>
                <w:color w:val="000000"/>
                <w:sz w:val="22"/>
                <w:szCs w:val="22"/>
              </w:rPr>
            </w:pPr>
            <w:r>
              <w:rPr>
                <w:color w:val="000000"/>
                <w:sz w:val="22"/>
                <w:szCs w:val="22"/>
              </w:rPr>
              <w:t>215,633</w:t>
            </w:r>
          </w:p>
        </w:tc>
        <w:tc>
          <w:tcPr>
            <w:tcW w:w="760" w:type="pct"/>
            <w:vAlign w:val="center"/>
          </w:tcPr>
          <w:p w:rsidR="00DE1DB3" w:rsidRDefault="00DE1DB3" w:rsidP="00DE1DB3">
            <w:pPr>
              <w:jc w:val="center"/>
              <w:rPr>
                <w:color w:val="000000"/>
                <w:sz w:val="22"/>
                <w:szCs w:val="22"/>
              </w:rPr>
            </w:pPr>
            <w:r>
              <w:rPr>
                <w:color w:val="000000"/>
                <w:sz w:val="22"/>
                <w:szCs w:val="22"/>
              </w:rPr>
              <w:t>215,633</w:t>
            </w:r>
          </w:p>
        </w:tc>
        <w:tc>
          <w:tcPr>
            <w:tcW w:w="707" w:type="pct"/>
            <w:vAlign w:val="center"/>
          </w:tcPr>
          <w:p w:rsidR="00DE1DB3" w:rsidRDefault="00DE1DB3" w:rsidP="00DE1DB3">
            <w:pPr>
              <w:jc w:val="center"/>
              <w:rPr>
                <w:color w:val="000000"/>
                <w:sz w:val="22"/>
                <w:szCs w:val="22"/>
              </w:rPr>
            </w:pPr>
            <w:r>
              <w:rPr>
                <w:color w:val="000000"/>
                <w:sz w:val="22"/>
                <w:szCs w:val="22"/>
              </w:rPr>
              <w:t>-</w:t>
            </w:r>
          </w:p>
        </w:tc>
        <w:tc>
          <w:tcPr>
            <w:tcW w:w="703" w:type="pct"/>
            <w:vAlign w:val="center"/>
          </w:tcPr>
          <w:p w:rsidR="00DE1DB3" w:rsidRDefault="00DE1DB3" w:rsidP="00DE1DB3">
            <w:pPr>
              <w:jc w:val="center"/>
              <w:rPr>
                <w:color w:val="000000"/>
                <w:sz w:val="22"/>
                <w:szCs w:val="22"/>
              </w:rPr>
            </w:pPr>
            <w:r>
              <w:rPr>
                <w:color w:val="000000"/>
                <w:sz w:val="22"/>
                <w:szCs w:val="22"/>
              </w:rPr>
              <w:t>-</w:t>
            </w:r>
          </w:p>
        </w:tc>
        <w:tc>
          <w:tcPr>
            <w:tcW w:w="673" w:type="pct"/>
            <w:vAlign w:val="center"/>
          </w:tcPr>
          <w:p w:rsidR="00DE1DB3" w:rsidRDefault="00DE1DB3" w:rsidP="00DE1DB3">
            <w:pPr>
              <w:jc w:val="center"/>
              <w:rPr>
                <w:color w:val="000000"/>
                <w:sz w:val="22"/>
                <w:szCs w:val="22"/>
              </w:rPr>
            </w:pPr>
            <w:r>
              <w:rPr>
                <w:color w:val="000000"/>
                <w:sz w:val="22"/>
                <w:szCs w:val="22"/>
              </w:rPr>
              <w:t>431,267</w:t>
            </w:r>
          </w:p>
        </w:tc>
      </w:tr>
      <w:tr w:rsidR="00DE1DB3" w:rsidRPr="00466687" w:rsidTr="00DE1DB3">
        <w:trPr>
          <w:trHeight w:val="284"/>
          <w:jc w:val="center"/>
        </w:trPr>
        <w:tc>
          <w:tcPr>
            <w:tcW w:w="849" w:type="pct"/>
            <w:vAlign w:val="center"/>
          </w:tcPr>
          <w:p w:rsidR="00DE1DB3" w:rsidRPr="00466687" w:rsidRDefault="00DE1DB3" w:rsidP="00466687">
            <w:pPr>
              <w:spacing w:after="120" w:line="240" w:lineRule="auto"/>
              <w:rPr>
                <w:rFonts w:eastAsia="Calibri"/>
                <w:sz w:val="24"/>
                <w:szCs w:val="24"/>
              </w:rPr>
            </w:pPr>
            <w:r w:rsidRPr="00466687">
              <w:rPr>
                <w:rFonts w:eastAsia="Calibri"/>
                <w:sz w:val="24"/>
                <w:szCs w:val="24"/>
              </w:rPr>
              <w:t>Quản lý</w:t>
            </w:r>
          </w:p>
        </w:tc>
        <w:tc>
          <w:tcPr>
            <w:tcW w:w="672" w:type="pct"/>
            <w:vAlign w:val="center"/>
          </w:tcPr>
          <w:p w:rsidR="00DE1DB3" w:rsidRDefault="00DE1DB3" w:rsidP="00DE1DB3">
            <w:pPr>
              <w:jc w:val="center"/>
              <w:rPr>
                <w:color w:val="000000"/>
                <w:sz w:val="22"/>
                <w:szCs w:val="22"/>
              </w:rPr>
            </w:pPr>
            <w:r>
              <w:rPr>
                <w:color w:val="000000"/>
                <w:sz w:val="22"/>
                <w:szCs w:val="22"/>
              </w:rPr>
              <w:t>-</w:t>
            </w:r>
          </w:p>
        </w:tc>
        <w:tc>
          <w:tcPr>
            <w:tcW w:w="636" w:type="pct"/>
            <w:vAlign w:val="center"/>
          </w:tcPr>
          <w:p w:rsidR="00DE1DB3" w:rsidRDefault="00DE1DB3" w:rsidP="00DE1DB3">
            <w:pPr>
              <w:jc w:val="center"/>
              <w:rPr>
                <w:color w:val="000000"/>
                <w:sz w:val="22"/>
                <w:szCs w:val="22"/>
              </w:rPr>
            </w:pPr>
            <w:r>
              <w:rPr>
                <w:color w:val="000000"/>
                <w:sz w:val="22"/>
                <w:szCs w:val="22"/>
              </w:rPr>
              <w:t>-</w:t>
            </w:r>
          </w:p>
        </w:tc>
        <w:tc>
          <w:tcPr>
            <w:tcW w:w="760" w:type="pct"/>
            <w:vAlign w:val="center"/>
          </w:tcPr>
          <w:p w:rsidR="00DE1DB3" w:rsidRDefault="00DE1DB3" w:rsidP="00DE1DB3">
            <w:pPr>
              <w:jc w:val="center"/>
              <w:rPr>
                <w:color w:val="000000"/>
                <w:sz w:val="22"/>
                <w:szCs w:val="22"/>
              </w:rPr>
            </w:pPr>
            <w:r>
              <w:rPr>
                <w:color w:val="000000"/>
                <w:sz w:val="22"/>
                <w:szCs w:val="22"/>
              </w:rPr>
              <w:t>50,378</w:t>
            </w:r>
          </w:p>
        </w:tc>
        <w:tc>
          <w:tcPr>
            <w:tcW w:w="707" w:type="pct"/>
            <w:vAlign w:val="center"/>
          </w:tcPr>
          <w:p w:rsidR="00DE1DB3" w:rsidRDefault="00DE1DB3" w:rsidP="00DE1DB3">
            <w:pPr>
              <w:jc w:val="center"/>
              <w:rPr>
                <w:color w:val="000000"/>
                <w:sz w:val="22"/>
                <w:szCs w:val="22"/>
              </w:rPr>
            </w:pPr>
            <w:r>
              <w:rPr>
                <w:color w:val="000000"/>
                <w:sz w:val="22"/>
                <w:szCs w:val="22"/>
              </w:rPr>
              <w:t>50,378</w:t>
            </w:r>
          </w:p>
        </w:tc>
        <w:tc>
          <w:tcPr>
            <w:tcW w:w="703" w:type="pct"/>
            <w:vAlign w:val="center"/>
          </w:tcPr>
          <w:p w:rsidR="00DE1DB3" w:rsidRDefault="00DE1DB3" w:rsidP="00DE1DB3">
            <w:pPr>
              <w:jc w:val="center"/>
              <w:rPr>
                <w:color w:val="000000"/>
                <w:sz w:val="22"/>
                <w:szCs w:val="22"/>
              </w:rPr>
            </w:pPr>
            <w:r>
              <w:rPr>
                <w:color w:val="000000"/>
                <w:sz w:val="22"/>
                <w:szCs w:val="22"/>
              </w:rPr>
              <w:t>50,378</w:t>
            </w:r>
          </w:p>
        </w:tc>
        <w:tc>
          <w:tcPr>
            <w:tcW w:w="673" w:type="pct"/>
            <w:vAlign w:val="center"/>
          </w:tcPr>
          <w:p w:rsidR="00DE1DB3" w:rsidRDefault="00DE1DB3" w:rsidP="00DE1DB3">
            <w:pPr>
              <w:jc w:val="center"/>
              <w:rPr>
                <w:color w:val="000000"/>
                <w:sz w:val="22"/>
                <w:szCs w:val="22"/>
              </w:rPr>
            </w:pPr>
            <w:r>
              <w:rPr>
                <w:color w:val="000000"/>
                <w:sz w:val="22"/>
                <w:szCs w:val="22"/>
              </w:rPr>
              <w:t>151,133</w:t>
            </w:r>
          </w:p>
        </w:tc>
      </w:tr>
      <w:tr w:rsidR="00DE1DB3" w:rsidRPr="00466687" w:rsidTr="00DE1DB3">
        <w:trPr>
          <w:trHeight w:val="284"/>
          <w:jc w:val="center"/>
        </w:trPr>
        <w:tc>
          <w:tcPr>
            <w:tcW w:w="849" w:type="pct"/>
            <w:vAlign w:val="center"/>
          </w:tcPr>
          <w:p w:rsidR="00DE1DB3" w:rsidRPr="00466687" w:rsidRDefault="00DE1DB3" w:rsidP="00466687">
            <w:pPr>
              <w:spacing w:after="120" w:line="240" w:lineRule="auto"/>
              <w:rPr>
                <w:rFonts w:eastAsia="Calibri"/>
                <w:sz w:val="24"/>
                <w:szCs w:val="24"/>
              </w:rPr>
            </w:pPr>
            <w:r w:rsidRPr="00466687">
              <w:rPr>
                <w:rFonts w:eastAsia="Calibri"/>
                <w:sz w:val="24"/>
                <w:szCs w:val="24"/>
              </w:rPr>
              <w:lastRenderedPageBreak/>
              <w:t>Tư vấn</w:t>
            </w:r>
          </w:p>
        </w:tc>
        <w:tc>
          <w:tcPr>
            <w:tcW w:w="672" w:type="pct"/>
            <w:vAlign w:val="center"/>
          </w:tcPr>
          <w:p w:rsidR="00DE1DB3" w:rsidRDefault="00DE1DB3" w:rsidP="00DE1DB3">
            <w:pPr>
              <w:jc w:val="center"/>
              <w:rPr>
                <w:color w:val="000000"/>
                <w:sz w:val="22"/>
                <w:szCs w:val="22"/>
              </w:rPr>
            </w:pPr>
            <w:r>
              <w:rPr>
                <w:color w:val="000000"/>
                <w:sz w:val="22"/>
                <w:szCs w:val="22"/>
              </w:rPr>
              <w:t>-</w:t>
            </w:r>
          </w:p>
        </w:tc>
        <w:tc>
          <w:tcPr>
            <w:tcW w:w="636" w:type="pct"/>
            <w:vAlign w:val="center"/>
          </w:tcPr>
          <w:p w:rsidR="00DE1DB3" w:rsidRDefault="00DE1DB3" w:rsidP="00DE1DB3">
            <w:pPr>
              <w:jc w:val="center"/>
              <w:rPr>
                <w:color w:val="000000"/>
                <w:sz w:val="22"/>
                <w:szCs w:val="22"/>
              </w:rPr>
            </w:pPr>
            <w:r>
              <w:rPr>
                <w:color w:val="000000"/>
                <w:sz w:val="22"/>
                <w:szCs w:val="22"/>
              </w:rPr>
              <w:t>171,802</w:t>
            </w:r>
          </w:p>
        </w:tc>
        <w:tc>
          <w:tcPr>
            <w:tcW w:w="760" w:type="pct"/>
            <w:vAlign w:val="center"/>
          </w:tcPr>
          <w:p w:rsidR="00DE1DB3" w:rsidRDefault="00DE1DB3" w:rsidP="00DE1DB3">
            <w:pPr>
              <w:jc w:val="center"/>
              <w:rPr>
                <w:color w:val="000000"/>
                <w:sz w:val="22"/>
                <w:szCs w:val="22"/>
              </w:rPr>
            </w:pPr>
            <w:r>
              <w:rPr>
                <w:color w:val="000000"/>
                <w:sz w:val="22"/>
                <w:szCs w:val="22"/>
              </w:rPr>
              <w:t>400,871</w:t>
            </w:r>
          </w:p>
        </w:tc>
        <w:tc>
          <w:tcPr>
            <w:tcW w:w="707" w:type="pct"/>
            <w:vAlign w:val="center"/>
          </w:tcPr>
          <w:p w:rsidR="00DE1DB3" w:rsidRDefault="00DE1DB3" w:rsidP="00DE1DB3">
            <w:pPr>
              <w:jc w:val="center"/>
              <w:rPr>
                <w:color w:val="000000"/>
                <w:sz w:val="22"/>
                <w:szCs w:val="22"/>
              </w:rPr>
            </w:pPr>
            <w:r>
              <w:rPr>
                <w:color w:val="000000"/>
                <w:sz w:val="22"/>
                <w:szCs w:val="22"/>
              </w:rPr>
              <w:t>-</w:t>
            </w:r>
          </w:p>
        </w:tc>
        <w:tc>
          <w:tcPr>
            <w:tcW w:w="703" w:type="pct"/>
            <w:vAlign w:val="center"/>
          </w:tcPr>
          <w:p w:rsidR="00DE1DB3" w:rsidRDefault="00DE1DB3" w:rsidP="00DE1DB3">
            <w:pPr>
              <w:jc w:val="center"/>
              <w:rPr>
                <w:color w:val="000000"/>
                <w:sz w:val="22"/>
                <w:szCs w:val="22"/>
              </w:rPr>
            </w:pPr>
            <w:r>
              <w:rPr>
                <w:color w:val="000000"/>
                <w:sz w:val="22"/>
                <w:szCs w:val="22"/>
              </w:rPr>
              <w:t>-</w:t>
            </w:r>
          </w:p>
        </w:tc>
        <w:tc>
          <w:tcPr>
            <w:tcW w:w="673" w:type="pct"/>
            <w:vAlign w:val="center"/>
          </w:tcPr>
          <w:p w:rsidR="00DE1DB3" w:rsidRDefault="00DE1DB3" w:rsidP="00DE1DB3">
            <w:pPr>
              <w:jc w:val="center"/>
              <w:rPr>
                <w:color w:val="000000"/>
                <w:sz w:val="22"/>
                <w:szCs w:val="22"/>
              </w:rPr>
            </w:pPr>
            <w:r>
              <w:rPr>
                <w:color w:val="000000"/>
                <w:sz w:val="22"/>
                <w:szCs w:val="22"/>
              </w:rPr>
              <w:t>572,673</w:t>
            </w:r>
          </w:p>
        </w:tc>
      </w:tr>
      <w:tr w:rsidR="00DE1DB3" w:rsidRPr="00466687" w:rsidTr="00DE1DB3">
        <w:trPr>
          <w:trHeight w:val="284"/>
          <w:jc w:val="center"/>
        </w:trPr>
        <w:tc>
          <w:tcPr>
            <w:tcW w:w="849" w:type="pct"/>
            <w:vAlign w:val="center"/>
          </w:tcPr>
          <w:p w:rsidR="00DE1DB3" w:rsidRPr="00466687" w:rsidRDefault="00DE1DB3" w:rsidP="00466687">
            <w:pPr>
              <w:spacing w:after="120" w:line="240" w:lineRule="auto"/>
              <w:rPr>
                <w:rFonts w:eastAsia="Calibri"/>
                <w:sz w:val="24"/>
                <w:szCs w:val="24"/>
              </w:rPr>
            </w:pPr>
            <w:r w:rsidRPr="00466687">
              <w:rPr>
                <w:rFonts w:eastAsia="Calibri"/>
                <w:sz w:val="24"/>
                <w:szCs w:val="24"/>
              </w:rPr>
              <w:t>Chi phí khác</w:t>
            </w:r>
          </w:p>
        </w:tc>
        <w:tc>
          <w:tcPr>
            <w:tcW w:w="672" w:type="pct"/>
            <w:vAlign w:val="center"/>
          </w:tcPr>
          <w:p w:rsidR="00DE1DB3" w:rsidRDefault="00DE1DB3" w:rsidP="00DE1DB3">
            <w:pPr>
              <w:jc w:val="center"/>
              <w:rPr>
                <w:color w:val="000000"/>
                <w:sz w:val="22"/>
                <w:szCs w:val="22"/>
              </w:rPr>
            </w:pPr>
            <w:r>
              <w:rPr>
                <w:color w:val="000000"/>
                <w:sz w:val="22"/>
                <w:szCs w:val="22"/>
              </w:rPr>
              <w:t>-</w:t>
            </w:r>
          </w:p>
        </w:tc>
        <w:tc>
          <w:tcPr>
            <w:tcW w:w="636" w:type="pct"/>
            <w:vAlign w:val="center"/>
          </w:tcPr>
          <w:p w:rsidR="00DE1DB3" w:rsidRDefault="00DE1DB3" w:rsidP="00DE1DB3">
            <w:pPr>
              <w:jc w:val="center"/>
              <w:rPr>
                <w:color w:val="000000"/>
                <w:sz w:val="22"/>
                <w:szCs w:val="22"/>
              </w:rPr>
            </w:pPr>
            <w:r>
              <w:rPr>
                <w:color w:val="000000"/>
                <w:sz w:val="22"/>
                <w:szCs w:val="22"/>
              </w:rPr>
              <w:t>-</w:t>
            </w:r>
          </w:p>
        </w:tc>
        <w:tc>
          <w:tcPr>
            <w:tcW w:w="760" w:type="pct"/>
            <w:vAlign w:val="center"/>
          </w:tcPr>
          <w:p w:rsidR="00DE1DB3" w:rsidRDefault="00DE1DB3" w:rsidP="00DE1DB3">
            <w:pPr>
              <w:jc w:val="center"/>
              <w:rPr>
                <w:color w:val="000000"/>
                <w:sz w:val="22"/>
                <w:szCs w:val="22"/>
              </w:rPr>
            </w:pPr>
            <w:r>
              <w:rPr>
                <w:color w:val="000000"/>
                <w:sz w:val="22"/>
                <w:szCs w:val="22"/>
              </w:rPr>
              <w:t>166,510</w:t>
            </w:r>
          </w:p>
        </w:tc>
        <w:tc>
          <w:tcPr>
            <w:tcW w:w="707" w:type="pct"/>
            <w:vAlign w:val="center"/>
          </w:tcPr>
          <w:p w:rsidR="00DE1DB3" w:rsidRDefault="00DE1DB3" w:rsidP="00DE1DB3">
            <w:pPr>
              <w:jc w:val="center"/>
              <w:rPr>
                <w:color w:val="000000"/>
                <w:sz w:val="22"/>
                <w:szCs w:val="22"/>
              </w:rPr>
            </w:pPr>
            <w:r>
              <w:rPr>
                <w:color w:val="000000"/>
                <w:sz w:val="22"/>
                <w:szCs w:val="22"/>
              </w:rPr>
              <w:t>166,510</w:t>
            </w:r>
          </w:p>
        </w:tc>
        <w:tc>
          <w:tcPr>
            <w:tcW w:w="703" w:type="pct"/>
            <w:vAlign w:val="center"/>
          </w:tcPr>
          <w:p w:rsidR="00DE1DB3" w:rsidRDefault="00DE1DB3" w:rsidP="00DE1DB3">
            <w:pPr>
              <w:jc w:val="center"/>
              <w:rPr>
                <w:color w:val="000000"/>
                <w:sz w:val="22"/>
                <w:szCs w:val="22"/>
              </w:rPr>
            </w:pPr>
            <w:r>
              <w:rPr>
                <w:color w:val="000000"/>
                <w:sz w:val="22"/>
                <w:szCs w:val="22"/>
              </w:rPr>
              <w:t>166,510</w:t>
            </w:r>
          </w:p>
        </w:tc>
        <w:tc>
          <w:tcPr>
            <w:tcW w:w="673" w:type="pct"/>
            <w:vAlign w:val="center"/>
          </w:tcPr>
          <w:p w:rsidR="00DE1DB3" w:rsidRDefault="00DE1DB3" w:rsidP="00DE1DB3">
            <w:pPr>
              <w:jc w:val="center"/>
              <w:rPr>
                <w:color w:val="000000"/>
                <w:sz w:val="22"/>
                <w:szCs w:val="22"/>
              </w:rPr>
            </w:pPr>
            <w:r>
              <w:rPr>
                <w:color w:val="000000"/>
                <w:sz w:val="22"/>
                <w:szCs w:val="22"/>
              </w:rPr>
              <w:t>499,531</w:t>
            </w:r>
          </w:p>
        </w:tc>
      </w:tr>
      <w:tr w:rsidR="00DE1DB3" w:rsidRPr="00466687" w:rsidTr="00DE1DB3">
        <w:trPr>
          <w:trHeight w:val="284"/>
          <w:jc w:val="center"/>
        </w:trPr>
        <w:tc>
          <w:tcPr>
            <w:tcW w:w="849" w:type="pct"/>
            <w:vAlign w:val="center"/>
          </w:tcPr>
          <w:p w:rsidR="00DE1DB3" w:rsidRPr="00466687" w:rsidRDefault="00DE1DB3" w:rsidP="00466687">
            <w:pPr>
              <w:spacing w:after="120" w:line="240" w:lineRule="auto"/>
              <w:rPr>
                <w:rFonts w:eastAsia="Calibri"/>
                <w:sz w:val="24"/>
                <w:szCs w:val="24"/>
              </w:rPr>
            </w:pPr>
            <w:r w:rsidRPr="00466687">
              <w:rPr>
                <w:rFonts w:eastAsia="Calibri"/>
                <w:sz w:val="24"/>
                <w:szCs w:val="24"/>
              </w:rPr>
              <w:t>Dự phòng</w:t>
            </w:r>
          </w:p>
        </w:tc>
        <w:tc>
          <w:tcPr>
            <w:tcW w:w="672" w:type="pct"/>
            <w:vAlign w:val="center"/>
          </w:tcPr>
          <w:p w:rsidR="00DE1DB3" w:rsidRDefault="00DE1DB3" w:rsidP="00DE1DB3">
            <w:pPr>
              <w:jc w:val="center"/>
              <w:rPr>
                <w:color w:val="000000"/>
                <w:sz w:val="22"/>
                <w:szCs w:val="22"/>
              </w:rPr>
            </w:pPr>
            <w:r>
              <w:rPr>
                <w:color w:val="000000"/>
                <w:sz w:val="22"/>
                <w:szCs w:val="22"/>
              </w:rPr>
              <w:t>-</w:t>
            </w:r>
          </w:p>
        </w:tc>
        <w:tc>
          <w:tcPr>
            <w:tcW w:w="636" w:type="pct"/>
            <w:vAlign w:val="center"/>
          </w:tcPr>
          <w:p w:rsidR="00DE1DB3" w:rsidRDefault="00DE1DB3" w:rsidP="00DE1DB3">
            <w:pPr>
              <w:jc w:val="center"/>
              <w:rPr>
                <w:color w:val="000000"/>
                <w:sz w:val="22"/>
                <w:szCs w:val="22"/>
              </w:rPr>
            </w:pPr>
            <w:r>
              <w:rPr>
                <w:color w:val="000000"/>
                <w:sz w:val="22"/>
                <w:szCs w:val="22"/>
              </w:rPr>
              <w:t>-</w:t>
            </w:r>
          </w:p>
        </w:tc>
        <w:tc>
          <w:tcPr>
            <w:tcW w:w="760" w:type="pct"/>
            <w:vAlign w:val="center"/>
          </w:tcPr>
          <w:p w:rsidR="00DE1DB3" w:rsidRDefault="00DE1DB3" w:rsidP="00DE1DB3">
            <w:pPr>
              <w:jc w:val="center"/>
              <w:rPr>
                <w:color w:val="000000"/>
                <w:sz w:val="22"/>
                <w:szCs w:val="22"/>
              </w:rPr>
            </w:pPr>
            <w:r>
              <w:rPr>
                <w:color w:val="000000"/>
                <w:sz w:val="22"/>
                <w:szCs w:val="22"/>
              </w:rPr>
              <w:t>116,954</w:t>
            </w:r>
          </w:p>
        </w:tc>
        <w:tc>
          <w:tcPr>
            <w:tcW w:w="707" w:type="pct"/>
            <w:vAlign w:val="center"/>
          </w:tcPr>
          <w:p w:rsidR="00DE1DB3" w:rsidRDefault="00DE1DB3" w:rsidP="00DE1DB3">
            <w:pPr>
              <w:jc w:val="center"/>
              <w:rPr>
                <w:color w:val="000000"/>
                <w:sz w:val="22"/>
                <w:szCs w:val="22"/>
              </w:rPr>
            </w:pPr>
            <w:r>
              <w:rPr>
                <w:color w:val="000000"/>
                <w:sz w:val="22"/>
                <w:szCs w:val="22"/>
              </w:rPr>
              <w:t>818,677</w:t>
            </w:r>
          </w:p>
        </w:tc>
        <w:tc>
          <w:tcPr>
            <w:tcW w:w="703" w:type="pct"/>
            <w:vAlign w:val="center"/>
          </w:tcPr>
          <w:p w:rsidR="00DE1DB3" w:rsidRDefault="00DE1DB3" w:rsidP="00DE1DB3">
            <w:pPr>
              <w:jc w:val="center"/>
              <w:rPr>
                <w:color w:val="000000"/>
                <w:sz w:val="22"/>
                <w:szCs w:val="22"/>
              </w:rPr>
            </w:pPr>
            <w:r>
              <w:rPr>
                <w:color w:val="000000"/>
                <w:sz w:val="22"/>
                <w:szCs w:val="22"/>
              </w:rPr>
              <w:t>233,908</w:t>
            </w:r>
          </w:p>
        </w:tc>
        <w:tc>
          <w:tcPr>
            <w:tcW w:w="673" w:type="pct"/>
            <w:vAlign w:val="center"/>
          </w:tcPr>
          <w:p w:rsidR="00DE1DB3" w:rsidRDefault="00DE1DB3" w:rsidP="00DE1DB3">
            <w:pPr>
              <w:jc w:val="center"/>
              <w:rPr>
                <w:color w:val="000000"/>
                <w:sz w:val="22"/>
                <w:szCs w:val="22"/>
              </w:rPr>
            </w:pPr>
            <w:r>
              <w:rPr>
                <w:color w:val="000000"/>
                <w:sz w:val="22"/>
                <w:szCs w:val="22"/>
              </w:rPr>
              <w:t>1,169,538</w:t>
            </w:r>
          </w:p>
        </w:tc>
      </w:tr>
      <w:tr w:rsidR="00DE1DB3" w:rsidRPr="00466687" w:rsidTr="00DE1DB3">
        <w:trPr>
          <w:trHeight w:val="284"/>
          <w:jc w:val="center"/>
        </w:trPr>
        <w:tc>
          <w:tcPr>
            <w:tcW w:w="849" w:type="pct"/>
            <w:vAlign w:val="center"/>
          </w:tcPr>
          <w:p w:rsidR="00DE1DB3" w:rsidRPr="00466687" w:rsidRDefault="00DE1DB3" w:rsidP="00466687">
            <w:pPr>
              <w:spacing w:after="120" w:line="240" w:lineRule="auto"/>
              <w:rPr>
                <w:rFonts w:eastAsia="Calibri"/>
                <w:sz w:val="24"/>
                <w:szCs w:val="24"/>
              </w:rPr>
            </w:pPr>
            <w:r w:rsidRPr="00466687">
              <w:rPr>
                <w:rFonts w:eastAsia="Calibri"/>
                <w:sz w:val="24"/>
                <w:szCs w:val="24"/>
              </w:rPr>
              <w:t>Hợp phần 3</w:t>
            </w:r>
          </w:p>
        </w:tc>
        <w:tc>
          <w:tcPr>
            <w:tcW w:w="672" w:type="pct"/>
            <w:vAlign w:val="center"/>
          </w:tcPr>
          <w:p w:rsidR="00DE1DB3" w:rsidRDefault="00DE1DB3" w:rsidP="00DE1DB3">
            <w:pPr>
              <w:jc w:val="center"/>
              <w:rPr>
                <w:color w:val="000000"/>
                <w:sz w:val="22"/>
                <w:szCs w:val="22"/>
              </w:rPr>
            </w:pPr>
            <w:r>
              <w:rPr>
                <w:color w:val="000000"/>
                <w:sz w:val="22"/>
                <w:szCs w:val="22"/>
              </w:rPr>
              <w:t>250,000</w:t>
            </w:r>
          </w:p>
        </w:tc>
        <w:tc>
          <w:tcPr>
            <w:tcW w:w="636" w:type="pct"/>
            <w:vAlign w:val="center"/>
          </w:tcPr>
          <w:p w:rsidR="00DE1DB3" w:rsidRDefault="00DE1DB3" w:rsidP="00DE1DB3">
            <w:pPr>
              <w:jc w:val="center"/>
              <w:rPr>
                <w:color w:val="000000"/>
                <w:sz w:val="22"/>
                <w:szCs w:val="22"/>
              </w:rPr>
            </w:pPr>
            <w:r>
              <w:rPr>
                <w:color w:val="000000"/>
                <w:sz w:val="22"/>
                <w:szCs w:val="22"/>
              </w:rPr>
              <w:t>250,000</w:t>
            </w:r>
          </w:p>
        </w:tc>
        <w:tc>
          <w:tcPr>
            <w:tcW w:w="760" w:type="pct"/>
            <w:vAlign w:val="center"/>
          </w:tcPr>
          <w:p w:rsidR="00DE1DB3" w:rsidRDefault="00DE1DB3" w:rsidP="00DE1DB3">
            <w:pPr>
              <w:jc w:val="center"/>
              <w:rPr>
                <w:color w:val="000000"/>
                <w:sz w:val="22"/>
                <w:szCs w:val="22"/>
              </w:rPr>
            </w:pPr>
            <w:r>
              <w:rPr>
                <w:color w:val="000000"/>
                <w:sz w:val="22"/>
                <w:szCs w:val="22"/>
              </w:rPr>
              <w:t>250,000</w:t>
            </w:r>
          </w:p>
        </w:tc>
        <w:tc>
          <w:tcPr>
            <w:tcW w:w="707" w:type="pct"/>
            <w:vAlign w:val="center"/>
          </w:tcPr>
          <w:p w:rsidR="00DE1DB3" w:rsidRDefault="00DE1DB3" w:rsidP="00DE1DB3">
            <w:pPr>
              <w:jc w:val="center"/>
              <w:rPr>
                <w:color w:val="000000"/>
                <w:sz w:val="22"/>
                <w:szCs w:val="22"/>
              </w:rPr>
            </w:pPr>
            <w:r>
              <w:rPr>
                <w:color w:val="000000"/>
                <w:sz w:val="22"/>
                <w:szCs w:val="22"/>
              </w:rPr>
              <w:t>250,000</w:t>
            </w:r>
          </w:p>
        </w:tc>
        <w:tc>
          <w:tcPr>
            <w:tcW w:w="703" w:type="pct"/>
            <w:vAlign w:val="center"/>
          </w:tcPr>
          <w:p w:rsidR="00DE1DB3" w:rsidRDefault="00DE1DB3" w:rsidP="00DE1DB3">
            <w:pPr>
              <w:jc w:val="center"/>
              <w:rPr>
                <w:color w:val="000000"/>
                <w:sz w:val="22"/>
                <w:szCs w:val="22"/>
              </w:rPr>
            </w:pPr>
            <w:r>
              <w:rPr>
                <w:color w:val="000000"/>
                <w:sz w:val="22"/>
                <w:szCs w:val="22"/>
              </w:rPr>
              <w:t>-</w:t>
            </w:r>
          </w:p>
        </w:tc>
        <w:tc>
          <w:tcPr>
            <w:tcW w:w="673" w:type="pct"/>
            <w:vAlign w:val="center"/>
          </w:tcPr>
          <w:p w:rsidR="00DE1DB3" w:rsidRDefault="00DE1DB3" w:rsidP="00DE1DB3">
            <w:pPr>
              <w:jc w:val="center"/>
              <w:rPr>
                <w:color w:val="000000"/>
                <w:sz w:val="22"/>
                <w:szCs w:val="22"/>
              </w:rPr>
            </w:pPr>
            <w:r>
              <w:rPr>
                <w:color w:val="000000"/>
                <w:sz w:val="22"/>
                <w:szCs w:val="22"/>
              </w:rPr>
              <w:t>1,000,000</w:t>
            </w:r>
          </w:p>
        </w:tc>
      </w:tr>
      <w:tr w:rsidR="00DE1DB3" w:rsidRPr="00466687" w:rsidTr="00DE1DB3">
        <w:trPr>
          <w:trHeight w:val="284"/>
          <w:jc w:val="center"/>
        </w:trPr>
        <w:tc>
          <w:tcPr>
            <w:tcW w:w="849" w:type="pct"/>
            <w:vAlign w:val="center"/>
          </w:tcPr>
          <w:p w:rsidR="00DE1DB3" w:rsidRPr="00466687" w:rsidRDefault="00DE1DB3" w:rsidP="00466687">
            <w:pPr>
              <w:spacing w:after="120" w:line="240" w:lineRule="auto"/>
              <w:rPr>
                <w:rFonts w:eastAsia="Calibri"/>
                <w:sz w:val="24"/>
                <w:szCs w:val="24"/>
              </w:rPr>
            </w:pPr>
            <w:r w:rsidRPr="00466687">
              <w:rPr>
                <w:rFonts w:eastAsia="Calibri"/>
                <w:sz w:val="24"/>
                <w:szCs w:val="24"/>
              </w:rPr>
              <w:t>Tổng vốn đầu tư</w:t>
            </w:r>
          </w:p>
        </w:tc>
        <w:tc>
          <w:tcPr>
            <w:tcW w:w="672" w:type="pct"/>
            <w:vAlign w:val="center"/>
          </w:tcPr>
          <w:p w:rsidR="00DE1DB3" w:rsidRDefault="00DE1DB3" w:rsidP="00DE1DB3">
            <w:pPr>
              <w:jc w:val="center"/>
              <w:rPr>
                <w:b/>
                <w:bCs/>
                <w:color w:val="000000"/>
                <w:sz w:val="22"/>
                <w:szCs w:val="22"/>
              </w:rPr>
            </w:pPr>
            <w:r>
              <w:rPr>
                <w:b/>
                <w:bCs/>
                <w:color w:val="000000"/>
                <w:sz w:val="22"/>
                <w:szCs w:val="22"/>
              </w:rPr>
              <w:t>250,000</w:t>
            </w:r>
          </w:p>
        </w:tc>
        <w:tc>
          <w:tcPr>
            <w:tcW w:w="636" w:type="pct"/>
            <w:vAlign w:val="center"/>
          </w:tcPr>
          <w:p w:rsidR="00DE1DB3" w:rsidRDefault="00DE1DB3" w:rsidP="00DE1DB3">
            <w:pPr>
              <w:jc w:val="center"/>
              <w:rPr>
                <w:b/>
                <w:bCs/>
                <w:color w:val="000000"/>
                <w:sz w:val="22"/>
                <w:szCs w:val="22"/>
              </w:rPr>
            </w:pPr>
            <w:r>
              <w:rPr>
                <w:b/>
                <w:bCs/>
                <w:color w:val="000000"/>
                <w:sz w:val="22"/>
                <w:szCs w:val="22"/>
              </w:rPr>
              <w:t>642,946</w:t>
            </w:r>
          </w:p>
        </w:tc>
        <w:tc>
          <w:tcPr>
            <w:tcW w:w="760" w:type="pct"/>
            <w:vAlign w:val="center"/>
          </w:tcPr>
          <w:p w:rsidR="00DE1DB3" w:rsidRDefault="00DE1DB3" w:rsidP="00DE1DB3">
            <w:pPr>
              <w:jc w:val="center"/>
              <w:rPr>
                <w:b/>
                <w:bCs/>
                <w:color w:val="000000"/>
                <w:sz w:val="22"/>
                <w:szCs w:val="22"/>
              </w:rPr>
            </w:pPr>
            <w:r>
              <w:rPr>
                <w:b/>
                <w:bCs/>
                <w:color w:val="000000"/>
                <w:sz w:val="22"/>
                <w:szCs w:val="22"/>
              </w:rPr>
              <w:t>2,211,160</w:t>
            </w:r>
          </w:p>
        </w:tc>
        <w:tc>
          <w:tcPr>
            <w:tcW w:w="707" w:type="pct"/>
            <w:vAlign w:val="center"/>
          </w:tcPr>
          <w:p w:rsidR="00DE1DB3" w:rsidRDefault="00DE1DB3" w:rsidP="00DE1DB3">
            <w:pPr>
              <w:jc w:val="center"/>
              <w:rPr>
                <w:b/>
                <w:bCs/>
                <w:color w:val="000000"/>
                <w:sz w:val="22"/>
                <w:szCs w:val="22"/>
              </w:rPr>
            </w:pPr>
            <w:r>
              <w:rPr>
                <w:b/>
                <w:bCs/>
                <w:color w:val="000000"/>
                <w:sz w:val="22"/>
                <w:szCs w:val="22"/>
              </w:rPr>
              <w:t>8,307,984</w:t>
            </w:r>
          </w:p>
        </w:tc>
        <w:tc>
          <w:tcPr>
            <w:tcW w:w="703" w:type="pct"/>
            <w:vAlign w:val="center"/>
          </w:tcPr>
          <w:p w:rsidR="00DE1DB3" w:rsidRDefault="00DE1DB3" w:rsidP="00DE1DB3">
            <w:pPr>
              <w:jc w:val="center"/>
              <w:rPr>
                <w:b/>
                <w:bCs/>
                <w:color w:val="000000"/>
                <w:sz w:val="22"/>
                <w:szCs w:val="22"/>
              </w:rPr>
            </w:pPr>
            <w:r>
              <w:rPr>
                <w:b/>
                <w:bCs/>
                <w:color w:val="000000"/>
                <w:sz w:val="22"/>
                <w:szCs w:val="22"/>
              </w:rPr>
              <w:t>2,452,827</w:t>
            </w:r>
          </w:p>
        </w:tc>
        <w:tc>
          <w:tcPr>
            <w:tcW w:w="673" w:type="pct"/>
            <w:vAlign w:val="center"/>
          </w:tcPr>
          <w:p w:rsidR="00DE1DB3" w:rsidRDefault="00DE1DB3" w:rsidP="00DE1DB3">
            <w:pPr>
              <w:jc w:val="center"/>
              <w:rPr>
                <w:b/>
                <w:bCs/>
                <w:color w:val="000000"/>
                <w:sz w:val="22"/>
                <w:szCs w:val="22"/>
              </w:rPr>
            </w:pPr>
            <w:r>
              <w:rPr>
                <w:b/>
                <w:bCs/>
                <w:color w:val="000000"/>
                <w:sz w:val="22"/>
                <w:szCs w:val="22"/>
              </w:rPr>
              <w:t>13,864,918</w:t>
            </w:r>
          </w:p>
        </w:tc>
      </w:tr>
    </w:tbl>
    <w:p w:rsidR="00DE1DB3" w:rsidRPr="00DE1DB3" w:rsidRDefault="00DE1DB3" w:rsidP="00DE1DB3">
      <w:pPr>
        <w:pStyle w:val="Caption"/>
      </w:pPr>
      <w:bookmarkStart w:id="414" w:name="_Toc461797768"/>
      <w:bookmarkStart w:id="415" w:name="_Toc462068436"/>
      <w:r>
        <w:t xml:space="preserve">Bảng 4. </w:t>
      </w:r>
      <w:r>
        <w:fldChar w:fldCharType="begin"/>
      </w:r>
      <w:r>
        <w:instrText xml:space="preserve"> SEQ Bảng_4. \* ARABIC </w:instrText>
      </w:r>
      <w:r>
        <w:fldChar w:fldCharType="separate"/>
      </w:r>
      <w:r w:rsidR="006F5EBB">
        <w:t>7</w:t>
      </w:r>
      <w:r>
        <w:fldChar w:fldCharType="end"/>
      </w:r>
      <w:r>
        <w:t xml:space="preserve">. </w:t>
      </w:r>
      <w:r w:rsidRPr="00DE1DB3">
        <w:t>Kế hoạch tổng thể cho từng nguồn vốn (US$)</w:t>
      </w:r>
    </w:p>
    <w:tbl>
      <w:tblPr>
        <w:tblW w:w="5000" w:type="pct"/>
        <w:tblLook w:val="04A0" w:firstRow="1" w:lastRow="0" w:firstColumn="1" w:lastColumn="0" w:noHBand="0" w:noVBand="1"/>
      </w:tblPr>
      <w:tblGrid>
        <w:gridCol w:w="1356"/>
        <w:gridCol w:w="1098"/>
        <w:gridCol w:w="1117"/>
        <w:gridCol w:w="1408"/>
        <w:gridCol w:w="1477"/>
        <w:gridCol w:w="1288"/>
        <w:gridCol w:w="1546"/>
      </w:tblGrid>
      <w:tr w:rsidR="00DE1DB3" w:rsidRPr="00DE1DB3" w:rsidTr="00DE1DB3">
        <w:trPr>
          <w:trHeight w:val="390"/>
        </w:trPr>
        <w:tc>
          <w:tcPr>
            <w:tcW w:w="7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1DB3" w:rsidRPr="00DE1DB3" w:rsidRDefault="00DE1DB3" w:rsidP="00DE1DB3">
            <w:pPr>
              <w:widowControl/>
              <w:spacing w:before="0" w:line="240" w:lineRule="auto"/>
              <w:jc w:val="center"/>
              <w:rPr>
                <w:color w:val="000000"/>
                <w:sz w:val="26"/>
                <w:szCs w:val="26"/>
              </w:rPr>
            </w:pPr>
            <w:r w:rsidRPr="00DE1DB3">
              <w:rPr>
                <w:color w:val="000000"/>
                <w:sz w:val="26"/>
                <w:szCs w:val="26"/>
              </w:rPr>
              <w:t>No</w:t>
            </w:r>
          </w:p>
        </w:tc>
        <w:tc>
          <w:tcPr>
            <w:tcW w:w="591" w:type="pct"/>
            <w:tcBorders>
              <w:top w:val="single" w:sz="4" w:space="0" w:color="auto"/>
              <w:left w:val="nil"/>
              <w:bottom w:val="single" w:sz="4" w:space="0" w:color="auto"/>
              <w:right w:val="single" w:sz="4" w:space="0" w:color="auto"/>
            </w:tcBorders>
            <w:shd w:val="clear" w:color="auto" w:fill="auto"/>
            <w:noWrap/>
            <w:vAlign w:val="center"/>
            <w:hideMark/>
          </w:tcPr>
          <w:p w:rsidR="00DE1DB3" w:rsidRPr="00466687" w:rsidRDefault="00DE1DB3" w:rsidP="00DE1DB3">
            <w:pPr>
              <w:spacing w:line="240" w:lineRule="auto"/>
              <w:jc w:val="center"/>
              <w:rPr>
                <w:rFonts w:eastAsia="Calibri"/>
                <w:sz w:val="24"/>
                <w:szCs w:val="24"/>
              </w:rPr>
            </w:pPr>
            <w:r w:rsidRPr="00466687">
              <w:rPr>
                <w:rFonts w:eastAsia="Calibri"/>
                <w:sz w:val="24"/>
                <w:szCs w:val="24"/>
              </w:rPr>
              <w:t>2018</w:t>
            </w:r>
          </w:p>
        </w:tc>
        <w:tc>
          <w:tcPr>
            <w:tcW w:w="601" w:type="pct"/>
            <w:tcBorders>
              <w:top w:val="single" w:sz="4" w:space="0" w:color="auto"/>
              <w:left w:val="nil"/>
              <w:bottom w:val="single" w:sz="4" w:space="0" w:color="auto"/>
              <w:right w:val="single" w:sz="4" w:space="0" w:color="auto"/>
            </w:tcBorders>
            <w:shd w:val="clear" w:color="auto" w:fill="auto"/>
            <w:noWrap/>
            <w:vAlign w:val="center"/>
            <w:hideMark/>
          </w:tcPr>
          <w:p w:rsidR="00DE1DB3" w:rsidRPr="00466687" w:rsidRDefault="00DE1DB3" w:rsidP="00DE1DB3">
            <w:pPr>
              <w:spacing w:line="240" w:lineRule="auto"/>
              <w:jc w:val="center"/>
              <w:rPr>
                <w:rFonts w:eastAsia="Calibri"/>
                <w:sz w:val="24"/>
                <w:szCs w:val="24"/>
              </w:rPr>
            </w:pPr>
            <w:r w:rsidRPr="00466687">
              <w:rPr>
                <w:rFonts w:eastAsia="Calibri"/>
                <w:sz w:val="24"/>
                <w:szCs w:val="24"/>
              </w:rPr>
              <w:t>2019</w:t>
            </w:r>
          </w:p>
        </w:tc>
        <w:tc>
          <w:tcPr>
            <w:tcW w:w="758" w:type="pct"/>
            <w:tcBorders>
              <w:top w:val="single" w:sz="4" w:space="0" w:color="auto"/>
              <w:left w:val="nil"/>
              <w:bottom w:val="single" w:sz="4" w:space="0" w:color="auto"/>
              <w:right w:val="single" w:sz="4" w:space="0" w:color="auto"/>
            </w:tcBorders>
            <w:shd w:val="clear" w:color="auto" w:fill="auto"/>
            <w:noWrap/>
            <w:vAlign w:val="center"/>
            <w:hideMark/>
          </w:tcPr>
          <w:p w:rsidR="00DE1DB3" w:rsidRPr="00466687" w:rsidRDefault="00DE1DB3" w:rsidP="00DE1DB3">
            <w:pPr>
              <w:spacing w:line="240" w:lineRule="auto"/>
              <w:jc w:val="center"/>
              <w:rPr>
                <w:rFonts w:eastAsia="Calibri"/>
                <w:sz w:val="24"/>
                <w:szCs w:val="24"/>
              </w:rPr>
            </w:pPr>
            <w:r w:rsidRPr="00466687">
              <w:rPr>
                <w:rFonts w:eastAsia="Calibri"/>
                <w:sz w:val="24"/>
                <w:szCs w:val="24"/>
              </w:rPr>
              <w:t>2020</w:t>
            </w:r>
          </w:p>
        </w:tc>
        <w:tc>
          <w:tcPr>
            <w:tcW w:w="795" w:type="pct"/>
            <w:tcBorders>
              <w:top w:val="single" w:sz="4" w:space="0" w:color="auto"/>
              <w:left w:val="nil"/>
              <w:bottom w:val="single" w:sz="4" w:space="0" w:color="auto"/>
              <w:right w:val="single" w:sz="4" w:space="0" w:color="auto"/>
            </w:tcBorders>
            <w:shd w:val="clear" w:color="auto" w:fill="auto"/>
            <w:noWrap/>
            <w:vAlign w:val="center"/>
            <w:hideMark/>
          </w:tcPr>
          <w:p w:rsidR="00DE1DB3" w:rsidRPr="00466687" w:rsidRDefault="00DE1DB3" w:rsidP="00DE1DB3">
            <w:pPr>
              <w:spacing w:line="240" w:lineRule="auto"/>
              <w:jc w:val="center"/>
              <w:rPr>
                <w:rFonts w:eastAsia="Calibri"/>
                <w:sz w:val="24"/>
                <w:szCs w:val="24"/>
              </w:rPr>
            </w:pPr>
            <w:r w:rsidRPr="00466687">
              <w:rPr>
                <w:rFonts w:eastAsia="Calibri"/>
                <w:sz w:val="24"/>
                <w:szCs w:val="24"/>
              </w:rPr>
              <w:t>2021</w:t>
            </w:r>
          </w:p>
        </w:tc>
        <w:tc>
          <w:tcPr>
            <w:tcW w:w="693" w:type="pct"/>
            <w:tcBorders>
              <w:top w:val="single" w:sz="4" w:space="0" w:color="auto"/>
              <w:left w:val="nil"/>
              <w:bottom w:val="single" w:sz="4" w:space="0" w:color="auto"/>
              <w:right w:val="single" w:sz="4" w:space="0" w:color="auto"/>
            </w:tcBorders>
            <w:shd w:val="clear" w:color="auto" w:fill="auto"/>
            <w:noWrap/>
            <w:vAlign w:val="center"/>
            <w:hideMark/>
          </w:tcPr>
          <w:p w:rsidR="00DE1DB3" w:rsidRPr="00466687" w:rsidRDefault="00DE1DB3" w:rsidP="00DE1DB3">
            <w:pPr>
              <w:spacing w:line="240" w:lineRule="auto"/>
              <w:jc w:val="center"/>
              <w:rPr>
                <w:rFonts w:eastAsia="Calibri"/>
                <w:sz w:val="24"/>
                <w:szCs w:val="24"/>
              </w:rPr>
            </w:pPr>
            <w:r w:rsidRPr="00466687">
              <w:rPr>
                <w:rFonts w:eastAsia="Calibri"/>
                <w:sz w:val="24"/>
                <w:szCs w:val="24"/>
              </w:rPr>
              <w:t>2022</w:t>
            </w:r>
          </w:p>
        </w:tc>
        <w:tc>
          <w:tcPr>
            <w:tcW w:w="832" w:type="pct"/>
            <w:tcBorders>
              <w:top w:val="single" w:sz="4" w:space="0" w:color="auto"/>
              <w:left w:val="nil"/>
              <w:bottom w:val="single" w:sz="4" w:space="0" w:color="auto"/>
              <w:right w:val="single" w:sz="4" w:space="0" w:color="auto"/>
            </w:tcBorders>
            <w:shd w:val="clear" w:color="auto" w:fill="auto"/>
            <w:noWrap/>
            <w:vAlign w:val="center"/>
            <w:hideMark/>
          </w:tcPr>
          <w:p w:rsidR="00DE1DB3" w:rsidRPr="00466687" w:rsidRDefault="00DE1DB3" w:rsidP="00DE1DB3">
            <w:pPr>
              <w:spacing w:line="240" w:lineRule="auto"/>
              <w:jc w:val="center"/>
              <w:rPr>
                <w:rFonts w:eastAsia="Calibri"/>
                <w:sz w:val="24"/>
                <w:szCs w:val="24"/>
              </w:rPr>
            </w:pPr>
            <w:r w:rsidRPr="00466687">
              <w:rPr>
                <w:rFonts w:eastAsia="Calibri"/>
                <w:sz w:val="24"/>
                <w:szCs w:val="24"/>
              </w:rPr>
              <w:t>Tổng</w:t>
            </w:r>
          </w:p>
        </w:tc>
      </w:tr>
      <w:tr w:rsidR="00DE1DB3" w:rsidRPr="00DE1DB3" w:rsidTr="00DE1DB3">
        <w:trPr>
          <w:trHeight w:val="330"/>
        </w:trPr>
        <w:tc>
          <w:tcPr>
            <w:tcW w:w="730" w:type="pct"/>
            <w:tcBorders>
              <w:top w:val="nil"/>
              <w:left w:val="single" w:sz="4" w:space="0" w:color="auto"/>
              <w:bottom w:val="single" w:sz="4" w:space="0" w:color="auto"/>
              <w:right w:val="single" w:sz="4" w:space="0" w:color="auto"/>
            </w:tcBorders>
            <w:shd w:val="clear" w:color="auto" w:fill="auto"/>
            <w:noWrap/>
            <w:vAlign w:val="center"/>
            <w:hideMark/>
          </w:tcPr>
          <w:p w:rsidR="00DE1DB3" w:rsidRPr="00DE1DB3" w:rsidRDefault="00DE1DB3" w:rsidP="00DE1DB3">
            <w:pPr>
              <w:widowControl/>
              <w:spacing w:before="0" w:line="240" w:lineRule="auto"/>
              <w:jc w:val="both"/>
              <w:rPr>
                <w:color w:val="000000"/>
                <w:sz w:val="26"/>
                <w:szCs w:val="26"/>
              </w:rPr>
            </w:pPr>
            <w:r w:rsidRPr="00DE1DB3">
              <w:rPr>
                <w:color w:val="000000"/>
                <w:sz w:val="26"/>
                <w:szCs w:val="26"/>
              </w:rPr>
              <w:t>Vốn vay</w:t>
            </w:r>
          </w:p>
        </w:tc>
        <w:tc>
          <w:tcPr>
            <w:tcW w:w="591" w:type="pct"/>
            <w:tcBorders>
              <w:top w:val="nil"/>
              <w:left w:val="nil"/>
              <w:bottom w:val="single" w:sz="4" w:space="0" w:color="auto"/>
              <w:right w:val="single" w:sz="4" w:space="0" w:color="auto"/>
            </w:tcBorders>
            <w:shd w:val="clear" w:color="auto" w:fill="auto"/>
            <w:noWrap/>
            <w:vAlign w:val="center"/>
            <w:hideMark/>
          </w:tcPr>
          <w:p w:rsidR="00DE1DB3" w:rsidRPr="00DE1DB3" w:rsidRDefault="00DE1DB3" w:rsidP="00DE1DB3">
            <w:pPr>
              <w:widowControl/>
              <w:spacing w:before="0" w:line="240" w:lineRule="auto"/>
              <w:jc w:val="right"/>
              <w:rPr>
                <w:color w:val="000000"/>
                <w:sz w:val="22"/>
                <w:szCs w:val="22"/>
              </w:rPr>
            </w:pPr>
            <w:r w:rsidRPr="00DE1DB3">
              <w:rPr>
                <w:color w:val="000000"/>
                <w:sz w:val="22"/>
                <w:szCs w:val="22"/>
              </w:rPr>
              <w:t>250,000</w:t>
            </w:r>
          </w:p>
        </w:tc>
        <w:tc>
          <w:tcPr>
            <w:tcW w:w="601" w:type="pct"/>
            <w:tcBorders>
              <w:top w:val="nil"/>
              <w:left w:val="nil"/>
              <w:bottom w:val="single" w:sz="4" w:space="0" w:color="auto"/>
              <w:right w:val="single" w:sz="4" w:space="0" w:color="auto"/>
            </w:tcBorders>
            <w:shd w:val="clear" w:color="auto" w:fill="auto"/>
            <w:noWrap/>
            <w:vAlign w:val="center"/>
            <w:hideMark/>
          </w:tcPr>
          <w:p w:rsidR="00DE1DB3" w:rsidRPr="00DE1DB3" w:rsidRDefault="00DE1DB3" w:rsidP="00DE1DB3">
            <w:pPr>
              <w:widowControl/>
              <w:spacing w:before="0" w:line="240" w:lineRule="auto"/>
              <w:jc w:val="right"/>
              <w:rPr>
                <w:color w:val="000000"/>
                <w:sz w:val="22"/>
                <w:szCs w:val="22"/>
              </w:rPr>
            </w:pPr>
            <w:r w:rsidRPr="00DE1DB3">
              <w:rPr>
                <w:color w:val="000000"/>
                <w:sz w:val="22"/>
                <w:szCs w:val="22"/>
              </w:rPr>
              <w:t>250,000</w:t>
            </w:r>
          </w:p>
        </w:tc>
        <w:tc>
          <w:tcPr>
            <w:tcW w:w="758" w:type="pct"/>
            <w:tcBorders>
              <w:top w:val="nil"/>
              <w:left w:val="nil"/>
              <w:bottom w:val="single" w:sz="4" w:space="0" w:color="auto"/>
              <w:right w:val="single" w:sz="4" w:space="0" w:color="auto"/>
            </w:tcBorders>
            <w:shd w:val="clear" w:color="auto" w:fill="auto"/>
            <w:noWrap/>
            <w:vAlign w:val="center"/>
            <w:hideMark/>
          </w:tcPr>
          <w:p w:rsidR="00DE1DB3" w:rsidRPr="00DE1DB3" w:rsidRDefault="00DE1DB3" w:rsidP="00DE1DB3">
            <w:pPr>
              <w:widowControl/>
              <w:spacing w:before="0" w:line="240" w:lineRule="auto"/>
              <w:jc w:val="right"/>
              <w:rPr>
                <w:color w:val="000000"/>
                <w:sz w:val="22"/>
                <w:szCs w:val="22"/>
              </w:rPr>
            </w:pPr>
            <w:r w:rsidRPr="00DE1DB3">
              <w:rPr>
                <w:color w:val="000000"/>
                <w:sz w:val="22"/>
                <w:szCs w:val="22"/>
              </w:rPr>
              <w:t>1,354,485</w:t>
            </w:r>
          </w:p>
        </w:tc>
        <w:tc>
          <w:tcPr>
            <w:tcW w:w="795" w:type="pct"/>
            <w:tcBorders>
              <w:top w:val="nil"/>
              <w:left w:val="nil"/>
              <w:bottom w:val="single" w:sz="4" w:space="0" w:color="auto"/>
              <w:right w:val="single" w:sz="4" w:space="0" w:color="auto"/>
            </w:tcBorders>
            <w:shd w:val="clear" w:color="auto" w:fill="auto"/>
            <w:noWrap/>
            <w:vAlign w:val="center"/>
            <w:hideMark/>
          </w:tcPr>
          <w:p w:rsidR="00DE1DB3" w:rsidRPr="00DE1DB3" w:rsidRDefault="00DE1DB3" w:rsidP="00DE1DB3">
            <w:pPr>
              <w:widowControl/>
              <w:spacing w:before="0" w:line="240" w:lineRule="auto"/>
              <w:jc w:val="right"/>
              <w:rPr>
                <w:color w:val="000000"/>
                <w:sz w:val="22"/>
                <w:szCs w:val="22"/>
              </w:rPr>
            </w:pPr>
            <w:r w:rsidRPr="00DE1DB3">
              <w:rPr>
                <w:color w:val="000000"/>
                <w:sz w:val="22"/>
                <w:szCs w:val="22"/>
              </w:rPr>
              <w:t>7,981,397</w:t>
            </w:r>
          </w:p>
        </w:tc>
        <w:tc>
          <w:tcPr>
            <w:tcW w:w="693" w:type="pct"/>
            <w:tcBorders>
              <w:top w:val="nil"/>
              <w:left w:val="nil"/>
              <w:bottom w:val="single" w:sz="4" w:space="0" w:color="auto"/>
              <w:right w:val="single" w:sz="4" w:space="0" w:color="auto"/>
            </w:tcBorders>
            <w:shd w:val="clear" w:color="auto" w:fill="auto"/>
            <w:noWrap/>
            <w:vAlign w:val="center"/>
            <w:hideMark/>
          </w:tcPr>
          <w:p w:rsidR="00DE1DB3" w:rsidRPr="00DE1DB3" w:rsidRDefault="00DE1DB3" w:rsidP="00DE1DB3">
            <w:pPr>
              <w:widowControl/>
              <w:spacing w:before="0" w:line="240" w:lineRule="auto"/>
              <w:jc w:val="right"/>
              <w:rPr>
                <w:color w:val="000000"/>
                <w:sz w:val="22"/>
                <w:szCs w:val="22"/>
              </w:rPr>
            </w:pPr>
            <w:r w:rsidRPr="00DE1DB3">
              <w:rPr>
                <w:color w:val="000000"/>
                <w:sz w:val="22"/>
                <w:szCs w:val="22"/>
              </w:rPr>
              <w:t>2,208,971</w:t>
            </w:r>
          </w:p>
        </w:tc>
        <w:tc>
          <w:tcPr>
            <w:tcW w:w="832" w:type="pct"/>
            <w:tcBorders>
              <w:top w:val="nil"/>
              <w:left w:val="nil"/>
              <w:bottom w:val="single" w:sz="4" w:space="0" w:color="auto"/>
              <w:right w:val="single" w:sz="4" w:space="0" w:color="auto"/>
            </w:tcBorders>
            <w:shd w:val="clear" w:color="auto" w:fill="auto"/>
            <w:noWrap/>
            <w:vAlign w:val="center"/>
            <w:hideMark/>
          </w:tcPr>
          <w:p w:rsidR="00DE1DB3" w:rsidRPr="00DE1DB3" w:rsidRDefault="00DE1DB3" w:rsidP="00DE1DB3">
            <w:pPr>
              <w:widowControl/>
              <w:spacing w:before="0" w:line="240" w:lineRule="auto"/>
              <w:jc w:val="right"/>
              <w:rPr>
                <w:color w:val="000000"/>
                <w:sz w:val="22"/>
                <w:szCs w:val="22"/>
              </w:rPr>
            </w:pPr>
            <w:r w:rsidRPr="00DE1DB3">
              <w:rPr>
                <w:color w:val="000000"/>
                <w:sz w:val="22"/>
                <w:szCs w:val="22"/>
              </w:rPr>
              <w:t>12,044,853</w:t>
            </w:r>
          </w:p>
        </w:tc>
      </w:tr>
      <w:tr w:rsidR="00DE1DB3" w:rsidRPr="00DE1DB3" w:rsidTr="00DE1DB3">
        <w:trPr>
          <w:trHeight w:val="660"/>
        </w:trPr>
        <w:tc>
          <w:tcPr>
            <w:tcW w:w="730" w:type="pct"/>
            <w:tcBorders>
              <w:top w:val="nil"/>
              <w:left w:val="single" w:sz="4" w:space="0" w:color="auto"/>
              <w:bottom w:val="single" w:sz="4" w:space="0" w:color="auto"/>
              <w:right w:val="single" w:sz="4" w:space="0" w:color="auto"/>
            </w:tcBorders>
            <w:shd w:val="clear" w:color="auto" w:fill="auto"/>
            <w:noWrap/>
            <w:vAlign w:val="center"/>
            <w:hideMark/>
          </w:tcPr>
          <w:p w:rsidR="00DE1DB3" w:rsidRPr="00DE1DB3" w:rsidRDefault="00DE1DB3" w:rsidP="00DE1DB3">
            <w:pPr>
              <w:widowControl/>
              <w:spacing w:before="0" w:line="240" w:lineRule="auto"/>
              <w:jc w:val="both"/>
              <w:rPr>
                <w:color w:val="000000"/>
                <w:sz w:val="26"/>
                <w:szCs w:val="26"/>
              </w:rPr>
            </w:pPr>
            <w:r w:rsidRPr="00DE1DB3">
              <w:rPr>
                <w:color w:val="000000"/>
                <w:sz w:val="26"/>
                <w:szCs w:val="26"/>
              </w:rPr>
              <w:t>Đối ứng</w:t>
            </w:r>
          </w:p>
        </w:tc>
        <w:tc>
          <w:tcPr>
            <w:tcW w:w="591" w:type="pct"/>
            <w:tcBorders>
              <w:top w:val="nil"/>
              <w:left w:val="nil"/>
              <w:bottom w:val="single" w:sz="4" w:space="0" w:color="auto"/>
              <w:right w:val="single" w:sz="4" w:space="0" w:color="auto"/>
            </w:tcBorders>
            <w:shd w:val="clear" w:color="auto" w:fill="auto"/>
            <w:noWrap/>
            <w:vAlign w:val="center"/>
            <w:hideMark/>
          </w:tcPr>
          <w:p w:rsidR="00DE1DB3" w:rsidRPr="00DE1DB3" w:rsidRDefault="00DE1DB3" w:rsidP="00DE1DB3">
            <w:pPr>
              <w:widowControl/>
              <w:spacing w:before="0" w:line="240" w:lineRule="auto"/>
              <w:jc w:val="right"/>
              <w:rPr>
                <w:color w:val="000000"/>
                <w:sz w:val="22"/>
                <w:szCs w:val="22"/>
              </w:rPr>
            </w:pPr>
            <w:r w:rsidRPr="00DE1DB3">
              <w:rPr>
                <w:color w:val="000000"/>
                <w:sz w:val="22"/>
                <w:szCs w:val="22"/>
              </w:rPr>
              <w:t>0</w:t>
            </w:r>
          </w:p>
        </w:tc>
        <w:tc>
          <w:tcPr>
            <w:tcW w:w="601" w:type="pct"/>
            <w:tcBorders>
              <w:top w:val="nil"/>
              <w:left w:val="nil"/>
              <w:bottom w:val="single" w:sz="4" w:space="0" w:color="auto"/>
              <w:right w:val="single" w:sz="4" w:space="0" w:color="auto"/>
            </w:tcBorders>
            <w:shd w:val="clear" w:color="auto" w:fill="auto"/>
            <w:noWrap/>
            <w:vAlign w:val="center"/>
            <w:hideMark/>
          </w:tcPr>
          <w:p w:rsidR="00DE1DB3" w:rsidRPr="00DE1DB3" w:rsidRDefault="00DE1DB3" w:rsidP="00DE1DB3">
            <w:pPr>
              <w:widowControl/>
              <w:spacing w:before="0" w:line="240" w:lineRule="auto"/>
              <w:jc w:val="right"/>
              <w:rPr>
                <w:color w:val="000000"/>
                <w:sz w:val="22"/>
                <w:szCs w:val="22"/>
              </w:rPr>
            </w:pPr>
            <w:r w:rsidRPr="00DE1DB3">
              <w:rPr>
                <w:color w:val="000000"/>
                <w:sz w:val="22"/>
                <w:szCs w:val="22"/>
              </w:rPr>
              <w:t>392,946</w:t>
            </w:r>
          </w:p>
        </w:tc>
        <w:tc>
          <w:tcPr>
            <w:tcW w:w="758" w:type="pct"/>
            <w:tcBorders>
              <w:top w:val="nil"/>
              <w:left w:val="nil"/>
              <w:bottom w:val="single" w:sz="4" w:space="0" w:color="auto"/>
              <w:right w:val="single" w:sz="4" w:space="0" w:color="auto"/>
            </w:tcBorders>
            <w:shd w:val="clear" w:color="auto" w:fill="auto"/>
            <w:noWrap/>
            <w:vAlign w:val="center"/>
            <w:hideMark/>
          </w:tcPr>
          <w:p w:rsidR="00DE1DB3" w:rsidRPr="00DE1DB3" w:rsidRDefault="00DE1DB3" w:rsidP="00DE1DB3">
            <w:pPr>
              <w:widowControl/>
              <w:spacing w:before="0" w:line="240" w:lineRule="auto"/>
              <w:jc w:val="right"/>
              <w:rPr>
                <w:color w:val="000000"/>
                <w:sz w:val="22"/>
                <w:szCs w:val="22"/>
              </w:rPr>
            </w:pPr>
            <w:r w:rsidRPr="00DE1DB3">
              <w:rPr>
                <w:color w:val="000000"/>
                <w:sz w:val="22"/>
                <w:szCs w:val="22"/>
              </w:rPr>
              <w:t>856,674</w:t>
            </w:r>
          </w:p>
        </w:tc>
        <w:tc>
          <w:tcPr>
            <w:tcW w:w="795" w:type="pct"/>
            <w:tcBorders>
              <w:top w:val="nil"/>
              <w:left w:val="nil"/>
              <w:bottom w:val="single" w:sz="4" w:space="0" w:color="auto"/>
              <w:right w:val="single" w:sz="4" w:space="0" w:color="auto"/>
            </w:tcBorders>
            <w:shd w:val="clear" w:color="auto" w:fill="auto"/>
            <w:noWrap/>
            <w:vAlign w:val="center"/>
            <w:hideMark/>
          </w:tcPr>
          <w:p w:rsidR="00DE1DB3" w:rsidRPr="00DE1DB3" w:rsidRDefault="00DE1DB3" w:rsidP="00DE1DB3">
            <w:pPr>
              <w:widowControl/>
              <w:spacing w:before="0" w:line="240" w:lineRule="auto"/>
              <w:jc w:val="right"/>
              <w:rPr>
                <w:color w:val="000000"/>
                <w:sz w:val="22"/>
                <w:szCs w:val="22"/>
              </w:rPr>
            </w:pPr>
            <w:r w:rsidRPr="00DE1DB3">
              <w:rPr>
                <w:color w:val="000000"/>
                <w:sz w:val="22"/>
                <w:szCs w:val="22"/>
              </w:rPr>
              <w:t>326,587</w:t>
            </w:r>
          </w:p>
        </w:tc>
        <w:tc>
          <w:tcPr>
            <w:tcW w:w="693" w:type="pct"/>
            <w:tcBorders>
              <w:top w:val="nil"/>
              <w:left w:val="nil"/>
              <w:bottom w:val="single" w:sz="4" w:space="0" w:color="auto"/>
              <w:right w:val="single" w:sz="4" w:space="0" w:color="auto"/>
            </w:tcBorders>
            <w:shd w:val="clear" w:color="auto" w:fill="auto"/>
            <w:noWrap/>
            <w:vAlign w:val="center"/>
            <w:hideMark/>
          </w:tcPr>
          <w:p w:rsidR="00DE1DB3" w:rsidRPr="00DE1DB3" w:rsidRDefault="00DE1DB3" w:rsidP="00DE1DB3">
            <w:pPr>
              <w:widowControl/>
              <w:spacing w:before="0" w:line="240" w:lineRule="auto"/>
              <w:jc w:val="right"/>
              <w:rPr>
                <w:color w:val="000000"/>
                <w:sz w:val="22"/>
                <w:szCs w:val="22"/>
              </w:rPr>
            </w:pPr>
            <w:r w:rsidRPr="00DE1DB3">
              <w:rPr>
                <w:color w:val="000000"/>
                <w:sz w:val="22"/>
                <w:szCs w:val="22"/>
              </w:rPr>
              <w:t>243,857</w:t>
            </w:r>
          </w:p>
        </w:tc>
        <w:tc>
          <w:tcPr>
            <w:tcW w:w="832" w:type="pct"/>
            <w:tcBorders>
              <w:top w:val="nil"/>
              <w:left w:val="nil"/>
              <w:bottom w:val="single" w:sz="4" w:space="0" w:color="auto"/>
              <w:right w:val="single" w:sz="4" w:space="0" w:color="auto"/>
            </w:tcBorders>
            <w:shd w:val="clear" w:color="auto" w:fill="auto"/>
            <w:noWrap/>
            <w:vAlign w:val="center"/>
            <w:hideMark/>
          </w:tcPr>
          <w:p w:rsidR="00DE1DB3" w:rsidRPr="00DE1DB3" w:rsidRDefault="00DE1DB3" w:rsidP="00DE1DB3">
            <w:pPr>
              <w:widowControl/>
              <w:spacing w:before="0" w:line="240" w:lineRule="auto"/>
              <w:jc w:val="right"/>
              <w:rPr>
                <w:color w:val="000000"/>
                <w:sz w:val="22"/>
                <w:szCs w:val="22"/>
              </w:rPr>
            </w:pPr>
            <w:r w:rsidRPr="00DE1DB3">
              <w:rPr>
                <w:color w:val="000000"/>
                <w:sz w:val="22"/>
                <w:szCs w:val="22"/>
              </w:rPr>
              <w:t>1,820,064</w:t>
            </w:r>
          </w:p>
        </w:tc>
      </w:tr>
      <w:tr w:rsidR="00DE1DB3" w:rsidRPr="00DE1DB3" w:rsidTr="00DE1DB3">
        <w:trPr>
          <w:trHeight w:val="330"/>
        </w:trPr>
        <w:tc>
          <w:tcPr>
            <w:tcW w:w="730" w:type="pct"/>
            <w:tcBorders>
              <w:top w:val="nil"/>
              <w:left w:val="single" w:sz="4" w:space="0" w:color="auto"/>
              <w:bottom w:val="single" w:sz="4" w:space="0" w:color="auto"/>
              <w:right w:val="single" w:sz="4" w:space="0" w:color="auto"/>
            </w:tcBorders>
            <w:shd w:val="clear" w:color="auto" w:fill="auto"/>
            <w:noWrap/>
            <w:vAlign w:val="center"/>
            <w:hideMark/>
          </w:tcPr>
          <w:p w:rsidR="00DE1DB3" w:rsidRPr="00DE1DB3" w:rsidRDefault="00DE1DB3" w:rsidP="00DE1DB3">
            <w:pPr>
              <w:widowControl/>
              <w:spacing w:before="0" w:line="240" w:lineRule="auto"/>
              <w:jc w:val="both"/>
              <w:rPr>
                <w:color w:val="000000"/>
                <w:sz w:val="26"/>
                <w:szCs w:val="26"/>
              </w:rPr>
            </w:pPr>
            <w:r w:rsidRPr="00DE1DB3">
              <w:rPr>
                <w:color w:val="000000"/>
                <w:sz w:val="26"/>
                <w:szCs w:val="26"/>
              </w:rPr>
              <w:t>Tổng</w:t>
            </w:r>
          </w:p>
        </w:tc>
        <w:tc>
          <w:tcPr>
            <w:tcW w:w="591" w:type="pct"/>
            <w:tcBorders>
              <w:top w:val="nil"/>
              <w:left w:val="nil"/>
              <w:bottom w:val="single" w:sz="4" w:space="0" w:color="auto"/>
              <w:right w:val="single" w:sz="4" w:space="0" w:color="auto"/>
            </w:tcBorders>
            <w:shd w:val="clear" w:color="auto" w:fill="auto"/>
            <w:noWrap/>
            <w:vAlign w:val="center"/>
            <w:hideMark/>
          </w:tcPr>
          <w:p w:rsidR="00DE1DB3" w:rsidRPr="00DE1DB3" w:rsidRDefault="00DE1DB3" w:rsidP="00DE1DB3">
            <w:pPr>
              <w:widowControl/>
              <w:spacing w:before="0" w:line="240" w:lineRule="auto"/>
              <w:jc w:val="right"/>
              <w:rPr>
                <w:b/>
                <w:bCs/>
                <w:color w:val="000000"/>
                <w:sz w:val="22"/>
                <w:szCs w:val="22"/>
              </w:rPr>
            </w:pPr>
            <w:r w:rsidRPr="00DE1DB3">
              <w:rPr>
                <w:b/>
                <w:bCs/>
                <w:color w:val="000000"/>
                <w:sz w:val="22"/>
                <w:szCs w:val="22"/>
              </w:rPr>
              <w:t>250,000</w:t>
            </w:r>
          </w:p>
        </w:tc>
        <w:tc>
          <w:tcPr>
            <w:tcW w:w="601" w:type="pct"/>
            <w:tcBorders>
              <w:top w:val="nil"/>
              <w:left w:val="nil"/>
              <w:bottom w:val="single" w:sz="4" w:space="0" w:color="auto"/>
              <w:right w:val="single" w:sz="4" w:space="0" w:color="auto"/>
            </w:tcBorders>
            <w:shd w:val="clear" w:color="auto" w:fill="auto"/>
            <w:noWrap/>
            <w:vAlign w:val="center"/>
            <w:hideMark/>
          </w:tcPr>
          <w:p w:rsidR="00DE1DB3" w:rsidRPr="00DE1DB3" w:rsidRDefault="00DE1DB3" w:rsidP="00DE1DB3">
            <w:pPr>
              <w:widowControl/>
              <w:spacing w:before="0" w:line="240" w:lineRule="auto"/>
              <w:jc w:val="right"/>
              <w:rPr>
                <w:b/>
                <w:bCs/>
                <w:color w:val="000000"/>
                <w:sz w:val="22"/>
                <w:szCs w:val="22"/>
              </w:rPr>
            </w:pPr>
            <w:r w:rsidRPr="00DE1DB3">
              <w:rPr>
                <w:b/>
                <w:bCs/>
                <w:color w:val="000000"/>
                <w:sz w:val="22"/>
                <w:szCs w:val="22"/>
              </w:rPr>
              <w:t>642,946</w:t>
            </w:r>
          </w:p>
        </w:tc>
        <w:tc>
          <w:tcPr>
            <w:tcW w:w="758" w:type="pct"/>
            <w:tcBorders>
              <w:top w:val="nil"/>
              <w:left w:val="nil"/>
              <w:bottom w:val="single" w:sz="4" w:space="0" w:color="auto"/>
              <w:right w:val="single" w:sz="4" w:space="0" w:color="auto"/>
            </w:tcBorders>
            <w:shd w:val="clear" w:color="auto" w:fill="auto"/>
            <w:noWrap/>
            <w:vAlign w:val="center"/>
            <w:hideMark/>
          </w:tcPr>
          <w:p w:rsidR="00DE1DB3" w:rsidRPr="00DE1DB3" w:rsidRDefault="00DE1DB3" w:rsidP="00DE1DB3">
            <w:pPr>
              <w:widowControl/>
              <w:spacing w:before="0" w:line="240" w:lineRule="auto"/>
              <w:jc w:val="right"/>
              <w:rPr>
                <w:b/>
                <w:bCs/>
                <w:color w:val="000000"/>
                <w:sz w:val="22"/>
                <w:szCs w:val="22"/>
              </w:rPr>
            </w:pPr>
            <w:r w:rsidRPr="00DE1DB3">
              <w:rPr>
                <w:b/>
                <w:bCs/>
                <w:color w:val="000000"/>
                <w:sz w:val="22"/>
                <w:szCs w:val="22"/>
              </w:rPr>
              <w:t>2,211,160</w:t>
            </w:r>
          </w:p>
        </w:tc>
        <w:tc>
          <w:tcPr>
            <w:tcW w:w="795" w:type="pct"/>
            <w:tcBorders>
              <w:top w:val="nil"/>
              <w:left w:val="nil"/>
              <w:bottom w:val="single" w:sz="4" w:space="0" w:color="auto"/>
              <w:right w:val="single" w:sz="4" w:space="0" w:color="auto"/>
            </w:tcBorders>
            <w:shd w:val="clear" w:color="auto" w:fill="auto"/>
            <w:noWrap/>
            <w:vAlign w:val="center"/>
            <w:hideMark/>
          </w:tcPr>
          <w:p w:rsidR="00DE1DB3" w:rsidRPr="00DE1DB3" w:rsidRDefault="00DE1DB3" w:rsidP="00DE1DB3">
            <w:pPr>
              <w:widowControl/>
              <w:spacing w:before="0" w:line="240" w:lineRule="auto"/>
              <w:jc w:val="right"/>
              <w:rPr>
                <w:b/>
                <w:bCs/>
                <w:color w:val="000000"/>
                <w:sz w:val="22"/>
                <w:szCs w:val="22"/>
              </w:rPr>
            </w:pPr>
            <w:r w:rsidRPr="00DE1DB3">
              <w:rPr>
                <w:b/>
                <w:bCs/>
                <w:color w:val="000000"/>
                <w:sz w:val="22"/>
                <w:szCs w:val="22"/>
              </w:rPr>
              <w:t>8,307,984</w:t>
            </w:r>
          </w:p>
        </w:tc>
        <w:tc>
          <w:tcPr>
            <w:tcW w:w="693" w:type="pct"/>
            <w:tcBorders>
              <w:top w:val="nil"/>
              <w:left w:val="nil"/>
              <w:bottom w:val="single" w:sz="4" w:space="0" w:color="auto"/>
              <w:right w:val="single" w:sz="4" w:space="0" w:color="auto"/>
            </w:tcBorders>
            <w:shd w:val="clear" w:color="auto" w:fill="auto"/>
            <w:noWrap/>
            <w:vAlign w:val="center"/>
            <w:hideMark/>
          </w:tcPr>
          <w:p w:rsidR="00DE1DB3" w:rsidRPr="00DE1DB3" w:rsidRDefault="00DE1DB3" w:rsidP="00DE1DB3">
            <w:pPr>
              <w:widowControl/>
              <w:spacing w:before="0" w:line="240" w:lineRule="auto"/>
              <w:jc w:val="right"/>
              <w:rPr>
                <w:b/>
                <w:bCs/>
                <w:color w:val="000000"/>
                <w:sz w:val="22"/>
                <w:szCs w:val="22"/>
              </w:rPr>
            </w:pPr>
            <w:r w:rsidRPr="00DE1DB3">
              <w:rPr>
                <w:b/>
                <w:bCs/>
                <w:color w:val="000000"/>
                <w:sz w:val="22"/>
                <w:szCs w:val="22"/>
              </w:rPr>
              <w:t>2,452,827</w:t>
            </w:r>
          </w:p>
        </w:tc>
        <w:tc>
          <w:tcPr>
            <w:tcW w:w="832" w:type="pct"/>
            <w:tcBorders>
              <w:top w:val="nil"/>
              <w:left w:val="nil"/>
              <w:bottom w:val="single" w:sz="4" w:space="0" w:color="auto"/>
              <w:right w:val="single" w:sz="4" w:space="0" w:color="auto"/>
            </w:tcBorders>
            <w:shd w:val="clear" w:color="auto" w:fill="auto"/>
            <w:noWrap/>
            <w:vAlign w:val="center"/>
            <w:hideMark/>
          </w:tcPr>
          <w:p w:rsidR="00DE1DB3" w:rsidRPr="00DE1DB3" w:rsidRDefault="00DE1DB3" w:rsidP="00DE1DB3">
            <w:pPr>
              <w:widowControl/>
              <w:spacing w:before="0" w:line="240" w:lineRule="auto"/>
              <w:jc w:val="right"/>
              <w:rPr>
                <w:b/>
                <w:bCs/>
                <w:color w:val="000000"/>
                <w:sz w:val="22"/>
                <w:szCs w:val="22"/>
              </w:rPr>
            </w:pPr>
            <w:r w:rsidRPr="00DE1DB3">
              <w:rPr>
                <w:b/>
                <w:bCs/>
                <w:color w:val="000000"/>
                <w:sz w:val="22"/>
                <w:szCs w:val="22"/>
              </w:rPr>
              <w:t>13,864,918</w:t>
            </w:r>
          </w:p>
        </w:tc>
      </w:tr>
    </w:tbl>
    <w:p w:rsidR="00466687" w:rsidRPr="00466687" w:rsidRDefault="00466687" w:rsidP="00996FEE">
      <w:pPr>
        <w:pStyle w:val="03"/>
        <w:rPr>
          <w:rFonts w:eastAsia="Calibri"/>
        </w:rPr>
      </w:pPr>
      <w:bookmarkStart w:id="416" w:name="_Toc489374091"/>
      <w:r w:rsidRPr="00466687">
        <w:rPr>
          <w:rFonts w:eastAsia="Calibri"/>
        </w:rPr>
        <w:t>Vốn lưu động, chi phí vận hành bảo dưỡng, cơ chế tài chính</w:t>
      </w:r>
      <w:bookmarkEnd w:id="414"/>
      <w:bookmarkEnd w:id="415"/>
      <w:bookmarkEnd w:id="416"/>
    </w:p>
    <w:p w:rsidR="00466687" w:rsidRPr="00466687" w:rsidRDefault="00466687" w:rsidP="00AF6129">
      <w:pPr>
        <w:numPr>
          <w:ilvl w:val="0"/>
          <w:numId w:val="62"/>
        </w:numPr>
        <w:spacing w:after="120"/>
        <w:ind w:left="357" w:hanging="357"/>
        <w:jc w:val="both"/>
        <w:rPr>
          <w:rFonts w:eastAsia="Calibri"/>
          <w:sz w:val="28"/>
          <w:szCs w:val="22"/>
          <w:lang w:val="de-DE"/>
        </w:rPr>
      </w:pPr>
      <w:r w:rsidRPr="00466687">
        <w:rPr>
          <w:rFonts w:eastAsia="Calibri"/>
          <w:sz w:val="28"/>
          <w:szCs w:val="22"/>
          <w:lang w:val="de-DE"/>
        </w:rPr>
        <w:t>Chi phí vận hành và duy tu bảo dưỡng không được đưa vào chi phí tiểu dự án.</w:t>
      </w:r>
    </w:p>
    <w:p w:rsidR="00466687" w:rsidRPr="00466687" w:rsidRDefault="00466687" w:rsidP="00AF6129">
      <w:pPr>
        <w:numPr>
          <w:ilvl w:val="0"/>
          <w:numId w:val="62"/>
        </w:numPr>
        <w:spacing w:after="120"/>
        <w:ind w:left="357" w:hanging="357"/>
        <w:jc w:val="both"/>
        <w:rPr>
          <w:rFonts w:eastAsia="Calibri"/>
          <w:sz w:val="28"/>
          <w:szCs w:val="22"/>
          <w:lang w:val="de-DE"/>
        </w:rPr>
      </w:pPr>
      <w:bookmarkStart w:id="417" w:name="_Toc427171321"/>
      <w:bookmarkStart w:id="418" w:name="_Toc436039292"/>
      <w:r w:rsidRPr="00466687">
        <w:rPr>
          <w:rFonts w:eastAsia="Calibri"/>
          <w:sz w:val="28"/>
          <w:szCs w:val="22"/>
          <w:lang w:val="de-DE"/>
        </w:rPr>
        <w:t>C</w:t>
      </w:r>
      <w:bookmarkEnd w:id="417"/>
      <w:r w:rsidRPr="00466687">
        <w:rPr>
          <w:rFonts w:eastAsia="Calibri"/>
          <w:sz w:val="28"/>
          <w:szCs w:val="22"/>
          <w:lang w:val="de-DE"/>
        </w:rPr>
        <w:t>ơ chế tài chính trong nước</w:t>
      </w:r>
      <w:bookmarkEnd w:id="418"/>
    </w:p>
    <w:p w:rsidR="00466687" w:rsidRPr="00466687" w:rsidRDefault="00466687" w:rsidP="00DE1DB3">
      <w:pPr>
        <w:ind w:firstLine="720"/>
        <w:jc w:val="both"/>
        <w:rPr>
          <w:rFonts w:eastAsia="Calibri"/>
          <w:sz w:val="28"/>
          <w:szCs w:val="22"/>
        </w:rPr>
      </w:pPr>
      <w:r w:rsidRPr="00466687">
        <w:rPr>
          <w:rFonts w:eastAsia="Calibri"/>
          <w:sz w:val="28"/>
          <w:szCs w:val="22"/>
        </w:rPr>
        <w:t>Tiểu dự án là một dự án thành phần của dự án Nâng cao hiệu quả sử dụng nước cho các tỉnh bị hạn hán đã được Chính phủ đồng ý về mặt nguyên tắc tại Văn bản số ..., nên cơ chế tài chính của tiểu dự án sẽ tuân thủ cơ chế tài chính của dự án được Chính phủ quy định.</w:t>
      </w:r>
    </w:p>
    <w:p w:rsidR="00466687" w:rsidRPr="00466687" w:rsidRDefault="00466687" w:rsidP="00DE1DB3">
      <w:pPr>
        <w:ind w:firstLine="720"/>
        <w:jc w:val="both"/>
        <w:rPr>
          <w:rFonts w:eastAsia="Calibri"/>
          <w:sz w:val="28"/>
          <w:szCs w:val="22"/>
        </w:rPr>
      </w:pPr>
      <w:r w:rsidRPr="00466687">
        <w:rPr>
          <w:rFonts w:eastAsia="Calibri"/>
          <w:sz w:val="28"/>
          <w:szCs w:val="22"/>
        </w:rPr>
        <w:t xml:space="preserve">Ủy ban nhân dân tỉnh Ninh Thuận là cấp quyết định đầu tư tiểu dự án sẽ chịu trách nhiệm bố trí ngân sách địa phương cho nhiệm vụ chi thuộc vốn đối ứng. Các khoản chi sử dụng vốn đối ứng dự kiến gồm: bồi thường, hỗ trợ và tái định cư, tư vấn, quản lý tiểu dự án. Tiểu dự án sử dụng vốn vay thông qua cấp phát và cho vay lại để thực hiện các nội dung hỗ trợ tăng cường thể chế, chính sách, xây dựng định mức kinh tế kỹ thuật; xây lắp hệ thống kênh, trạm bơm và đường ống; triển khai tưới tiết kiệm tại mặt ruộng.  </w:t>
      </w:r>
    </w:p>
    <w:p w:rsidR="00466687" w:rsidRPr="00466687" w:rsidRDefault="00466687" w:rsidP="00DE1DB3">
      <w:pPr>
        <w:ind w:firstLine="720"/>
        <w:jc w:val="both"/>
        <w:rPr>
          <w:rFonts w:eastAsia="Calibri"/>
          <w:sz w:val="28"/>
          <w:szCs w:val="22"/>
        </w:rPr>
      </w:pPr>
      <w:r w:rsidRPr="00466687">
        <w:rPr>
          <w:rFonts w:eastAsia="Calibri"/>
          <w:sz w:val="28"/>
          <w:szCs w:val="22"/>
        </w:rPr>
        <w:t>Thực hiện tăng cường công tác quản lý và nâng cao hiệu quả sử dụng nợ công theo tinh thần của chỉ thị số 02/CT-TTg ngày 14/02/2015 của Thủ tướng Chính phủ.</w:t>
      </w:r>
    </w:p>
    <w:p w:rsidR="00466687" w:rsidRPr="00466687" w:rsidRDefault="00466687" w:rsidP="00DE1DB3">
      <w:pPr>
        <w:ind w:firstLine="720"/>
        <w:jc w:val="both"/>
        <w:rPr>
          <w:rFonts w:eastAsia="Calibri"/>
          <w:sz w:val="28"/>
          <w:szCs w:val="22"/>
          <w:lang w:val="nl-NL"/>
        </w:rPr>
      </w:pPr>
      <w:r w:rsidRPr="00466687">
        <w:rPr>
          <w:rFonts w:eastAsia="Calibri"/>
          <w:sz w:val="28"/>
          <w:szCs w:val="22"/>
        </w:rPr>
        <w:t>Vì vậy, đề xuất c</w:t>
      </w:r>
      <w:r w:rsidRPr="00466687">
        <w:rPr>
          <w:rFonts w:eastAsia="Calibri"/>
          <w:sz w:val="28"/>
          <w:szCs w:val="22"/>
          <w:lang w:val="it-IT"/>
        </w:rPr>
        <w:t>ơ chế tài chính áp dụng đối với dự án như sau:</w:t>
      </w:r>
    </w:p>
    <w:p w:rsidR="00466687" w:rsidRPr="00466687" w:rsidRDefault="00466687" w:rsidP="00AF6129">
      <w:pPr>
        <w:numPr>
          <w:ilvl w:val="0"/>
          <w:numId w:val="28"/>
        </w:numPr>
        <w:spacing w:after="120"/>
        <w:ind w:left="357" w:hanging="357"/>
        <w:jc w:val="both"/>
        <w:rPr>
          <w:rFonts w:eastAsia="Calibri"/>
          <w:sz w:val="28"/>
          <w:szCs w:val="22"/>
        </w:rPr>
      </w:pPr>
      <w:bookmarkStart w:id="419" w:name="_Toc427171323"/>
      <w:bookmarkStart w:id="420" w:name="_Toc436039293"/>
      <w:bookmarkEnd w:id="419"/>
      <w:r w:rsidRPr="00466687">
        <w:rPr>
          <w:rFonts w:eastAsia="Calibri"/>
          <w:sz w:val="28"/>
          <w:szCs w:val="22"/>
        </w:rPr>
        <w:t>Đối với vốn vay</w:t>
      </w:r>
      <w:bookmarkEnd w:id="420"/>
    </w:p>
    <w:p w:rsidR="00466687" w:rsidRPr="00466687" w:rsidRDefault="00466687" w:rsidP="00D618F7">
      <w:pPr>
        <w:ind w:firstLine="720"/>
        <w:jc w:val="both"/>
        <w:rPr>
          <w:rFonts w:eastAsia="Calibri"/>
          <w:sz w:val="28"/>
          <w:szCs w:val="22"/>
        </w:rPr>
      </w:pPr>
      <w:r w:rsidRPr="00466687">
        <w:rPr>
          <w:rFonts w:eastAsia="Calibri"/>
          <w:sz w:val="28"/>
          <w:szCs w:val="22"/>
        </w:rPr>
        <w:t>Giá trị vốn vay</w:t>
      </w:r>
      <w:r w:rsidR="00D618F7">
        <w:rPr>
          <w:rFonts w:eastAsia="Calibri"/>
          <w:sz w:val="28"/>
          <w:szCs w:val="22"/>
        </w:rPr>
        <w:t xml:space="preserve"> 268,12</w:t>
      </w:r>
      <w:r w:rsidRPr="00466687">
        <w:rPr>
          <w:rFonts w:eastAsia="Calibri"/>
          <w:sz w:val="28"/>
          <w:szCs w:val="22"/>
        </w:rPr>
        <w:t xml:space="preserve"> tỷ đồng, tương đương </w:t>
      </w:r>
      <w:r w:rsidR="001B1A63">
        <w:rPr>
          <w:rFonts w:eastAsia="Calibri"/>
          <w:sz w:val="28"/>
          <w:szCs w:val="22"/>
        </w:rPr>
        <w:t>8</w:t>
      </w:r>
      <w:r w:rsidR="00D618F7">
        <w:rPr>
          <w:rFonts w:eastAsia="Calibri"/>
          <w:sz w:val="28"/>
          <w:szCs w:val="22"/>
        </w:rPr>
        <w:t>,</w:t>
      </w:r>
      <w:r w:rsidR="001B1A63">
        <w:rPr>
          <w:rFonts w:eastAsia="Calibri"/>
          <w:sz w:val="28"/>
          <w:szCs w:val="22"/>
        </w:rPr>
        <w:t>431</w:t>
      </w:r>
      <w:r w:rsidRPr="00466687">
        <w:rPr>
          <w:rFonts w:eastAsia="Calibri"/>
          <w:sz w:val="28"/>
          <w:szCs w:val="22"/>
        </w:rPr>
        <w:t xml:space="preserve"> triệu US$;</w:t>
      </w:r>
    </w:p>
    <w:p w:rsidR="00466687" w:rsidRDefault="00466687" w:rsidP="00466687">
      <w:pPr>
        <w:jc w:val="both"/>
        <w:rPr>
          <w:rFonts w:eastAsia="Calibri"/>
          <w:sz w:val="28"/>
          <w:szCs w:val="22"/>
        </w:rPr>
      </w:pPr>
      <w:r w:rsidRPr="00466687">
        <w:rPr>
          <w:rFonts w:eastAsia="Calibri"/>
          <w:sz w:val="28"/>
          <w:szCs w:val="22"/>
        </w:rPr>
        <w:lastRenderedPageBreak/>
        <w:t>Trong đó:</w:t>
      </w:r>
    </w:p>
    <w:p w:rsidR="002B4717" w:rsidRPr="002B4717" w:rsidRDefault="002B4717" w:rsidP="002B4717">
      <w:pPr>
        <w:widowControl/>
        <w:spacing w:before="90" w:after="160" w:line="240" w:lineRule="atLeast"/>
        <w:ind w:firstLine="720"/>
        <w:jc w:val="both"/>
        <w:rPr>
          <w:rFonts w:eastAsia="Calibri"/>
          <w:sz w:val="28"/>
          <w:szCs w:val="22"/>
        </w:rPr>
      </w:pPr>
      <w:r w:rsidRPr="002B4717">
        <w:rPr>
          <w:rFonts w:eastAsia="Calibri"/>
          <w:sz w:val="28"/>
          <w:szCs w:val="22"/>
        </w:rPr>
        <w:t>+ Loại tiền: USD</w:t>
      </w:r>
    </w:p>
    <w:p w:rsidR="002B4717" w:rsidRPr="002B4717" w:rsidRDefault="002B4717" w:rsidP="002B4717">
      <w:pPr>
        <w:widowControl/>
        <w:spacing w:before="90" w:after="160" w:line="240" w:lineRule="atLeast"/>
        <w:ind w:firstLine="720"/>
        <w:jc w:val="both"/>
        <w:rPr>
          <w:rFonts w:eastAsia="Calibri"/>
          <w:sz w:val="28"/>
          <w:szCs w:val="22"/>
        </w:rPr>
      </w:pPr>
      <w:r w:rsidRPr="002B4717">
        <w:rPr>
          <w:rFonts w:eastAsia="Calibri"/>
          <w:sz w:val="28"/>
          <w:szCs w:val="22"/>
        </w:rPr>
        <w:t>+ Lãi suất: Bằng lãi suất Chính phủ vay nước ngoài (2%/năm)</w:t>
      </w:r>
    </w:p>
    <w:p w:rsidR="002B4717" w:rsidRPr="002B4717" w:rsidRDefault="002B4717" w:rsidP="002B4717">
      <w:pPr>
        <w:widowControl/>
        <w:spacing w:before="90" w:after="160" w:line="240" w:lineRule="atLeast"/>
        <w:ind w:firstLine="720"/>
        <w:jc w:val="both"/>
        <w:rPr>
          <w:rFonts w:eastAsia="Calibri"/>
          <w:sz w:val="28"/>
          <w:szCs w:val="22"/>
        </w:rPr>
      </w:pPr>
      <w:r w:rsidRPr="002B4717">
        <w:rPr>
          <w:rFonts w:eastAsia="Calibri"/>
          <w:sz w:val="28"/>
          <w:szCs w:val="22"/>
        </w:rPr>
        <w:t>+ Thời hạn trả nợ: Bắt đầu từ năm 2022 đến năm 2041</w:t>
      </w:r>
    </w:p>
    <w:p w:rsidR="002B4717" w:rsidRPr="002B4717" w:rsidRDefault="002B4717" w:rsidP="002B4717">
      <w:pPr>
        <w:widowControl/>
        <w:spacing w:before="90" w:after="160" w:line="240" w:lineRule="atLeast"/>
        <w:ind w:firstLine="720"/>
        <w:jc w:val="both"/>
        <w:rPr>
          <w:rFonts w:eastAsia="Calibri"/>
          <w:sz w:val="28"/>
          <w:szCs w:val="22"/>
        </w:rPr>
      </w:pPr>
      <w:r w:rsidRPr="002B4717">
        <w:rPr>
          <w:rFonts w:eastAsia="Calibri"/>
          <w:sz w:val="28"/>
          <w:szCs w:val="22"/>
        </w:rPr>
        <w:t xml:space="preserve">Phần dự kiến được cấp phát từ Ngân sách trung ương: </w:t>
      </w:r>
      <w:r w:rsidR="001B1A63">
        <w:rPr>
          <w:rFonts w:eastAsia="Calibri"/>
          <w:sz w:val="28"/>
          <w:szCs w:val="22"/>
        </w:rPr>
        <w:t>12,045</w:t>
      </w:r>
      <w:r w:rsidRPr="002B4717">
        <w:rPr>
          <w:rFonts w:eastAsia="Calibri"/>
          <w:sz w:val="28"/>
          <w:szCs w:val="22"/>
        </w:rPr>
        <w:t xml:space="preserve"> triệu USD  bằng 70% trị giá khoản vay</w:t>
      </w:r>
    </w:p>
    <w:p w:rsidR="002B4717" w:rsidRPr="002B4717" w:rsidRDefault="002B4717" w:rsidP="002B4717">
      <w:pPr>
        <w:widowControl/>
        <w:spacing w:before="90" w:after="160" w:line="240" w:lineRule="atLeast"/>
        <w:ind w:firstLine="720"/>
        <w:jc w:val="both"/>
        <w:rPr>
          <w:rFonts w:eastAsia="Calibri"/>
          <w:sz w:val="28"/>
          <w:szCs w:val="22"/>
        </w:rPr>
      </w:pPr>
      <w:r w:rsidRPr="002B4717">
        <w:rPr>
          <w:rFonts w:eastAsia="Calibri"/>
          <w:sz w:val="28"/>
          <w:szCs w:val="22"/>
        </w:rPr>
        <w:t xml:space="preserve">Phần vay lại của tỉnh: </w:t>
      </w:r>
      <w:r w:rsidR="001B1A63">
        <w:rPr>
          <w:rFonts w:eastAsia="Calibri"/>
          <w:sz w:val="28"/>
          <w:szCs w:val="22"/>
        </w:rPr>
        <w:t>3,614</w:t>
      </w:r>
      <w:r w:rsidRPr="002B4717">
        <w:rPr>
          <w:rFonts w:eastAsia="Calibri"/>
          <w:sz w:val="28"/>
          <w:szCs w:val="22"/>
        </w:rPr>
        <w:t xml:space="preserve"> triệu USD  bằng 30% trị giá khoản vay</w:t>
      </w:r>
    </w:p>
    <w:p w:rsidR="002B4717" w:rsidRPr="002B4717" w:rsidRDefault="002B4717" w:rsidP="002B4717">
      <w:pPr>
        <w:widowControl/>
        <w:spacing w:before="90" w:after="160" w:line="240" w:lineRule="atLeast"/>
        <w:ind w:firstLine="720"/>
        <w:jc w:val="both"/>
        <w:rPr>
          <w:rFonts w:eastAsia="Calibri"/>
          <w:sz w:val="28"/>
          <w:szCs w:val="22"/>
        </w:rPr>
      </w:pPr>
      <w:r w:rsidRPr="002B4717">
        <w:rPr>
          <w:rFonts w:eastAsia="Calibri"/>
          <w:sz w:val="28"/>
          <w:szCs w:val="22"/>
        </w:rPr>
        <w:t>Điều kiện vay lại: Đồng tiền vay lại USD, lãi suất vay 2% /năm, thời gian cho vay lại 25 năm, trong đó có 5 năm ân hạn, phí cam kết trên tổng vốn chưa giải ngân không quá 0,5%/Năm.</w:t>
      </w:r>
    </w:p>
    <w:p w:rsidR="002B4717" w:rsidRPr="002B4717" w:rsidRDefault="002B4717" w:rsidP="002B4717">
      <w:pPr>
        <w:widowControl/>
        <w:spacing w:before="90" w:after="160" w:line="240" w:lineRule="atLeast"/>
        <w:ind w:firstLine="720"/>
        <w:jc w:val="both"/>
        <w:rPr>
          <w:rFonts w:eastAsia="Calibri"/>
          <w:sz w:val="28"/>
          <w:szCs w:val="22"/>
        </w:rPr>
      </w:pPr>
      <w:r w:rsidRPr="002B4717">
        <w:rPr>
          <w:rFonts w:eastAsia="Calibri"/>
          <w:sz w:val="28"/>
          <w:szCs w:val="22"/>
        </w:rPr>
        <w:t xml:space="preserve">Phương án trả nợ: Kỳ hạn trả nợ cuối cùng là 25 năm , trong đó có 5 năm ân hạn và 20 năm trả nợ. Tiền gốc trả đều cho 02 kỳ /năm. </w:t>
      </w:r>
    </w:p>
    <w:p w:rsidR="00466687" w:rsidRPr="00466687" w:rsidRDefault="00466687" w:rsidP="00AF6129">
      <w:pPr>
        <w:numPr>
          <w:ilvl w:val="0"/>
          <w:numId w:val="28"/>
        </w:numPr>
        <w:spacing w:after="120"/>
        <w:ind w:left="357" w:hanging="357"/>
        <w:jc w:val="both"/>
        <w:rPr>
          <w:rFonts w:eastAsia="Calibri"/>
          <w:sz w:val="28"/>
          <w:szCs w:val="22"/>
        </w:rPr>
      </w:pPr>
      <w:bookmarkStart w:id="421" w:name="_Toc436039294"/>
      <w:r w:rsidRPr="00466687">
        <w:rPr>
          <w:rFonts w:eastAsia="Calibri"/>
          <w:sz w:val="28"/>
          <w:szCs w:val="22"/>
        </w:rPr>
        <w:t>Đối với vốn đối ứng</w:t>
      </w:r>
      <w:bookmarkEnd w:id="421"/>
    </w:p>
    <w:p w:rsidR="00466687" w:rsidRPr="00466687" w:rsidRDefault="00D618F7" w:rsidP="00466687">
      <w:pPr>
        <w:jc w:val="both"/>
        <w:rPr>
          <w:rFonts w:eastAsia="Calibri"/>
          <w:sz w:val="28"/>
          <w:szCs w:val="22"/>
          <w:lang w:val="vi-VN" w:eastAsia="ja-JP"/>
        </w:rPr>
      </w:pPr>
      <w:r>
        <w:rPr>
          <w:rFonts w:eastAsia="Calibri"/>
          <w:color w:val="000000"/>
          <w:sz w:val="28"/>
          <w:szCs w:val="22"/>
        </w:rPr>
        <w:t>`</w:t>
      </w:r>
      <w:r>
        <w:rPr>
          <w:rFonts w:eastAsia="Calibri"/>
          <w:color w:val="000000"/>
          <w:sz w:val="28"/>
          <w:szCs w:val="22"/>
        </w:rPr>
        <w:tab/>
      </w:r>
      <w:r w:rsidR="00466687" w:rsidRPr="00466687">
        <w:rPr>
          <w:rFonts w:eastAsia="Calibri"/>
          <w:color w:val="000000"/>
          <w:sz w:val="28"/>
          <w:szCs w:val="22"/>
        </w:rPr>
        <w:t>Vốn đối ứ</w:t>
      </w:r>
      <w:r w:rsidR="001B1A63">
        <w:rPr>
          <w:rFonts w:eastAsia="Calibri"/>
          <w:color w:val="000000"/>
          <w:sz w:val="28"/>
          <w:szCs w:val="22"/>
        </w:rPr>
        <w:t>ng: 40,515</w:t>
      </w:r>
      <w:r w:rsidR="00466687" w:rsidRPr="00466687">
        <w:rPr>
          <w:rFonts w:eastAsia="Calibri"/>
          <w:color w:val="000000"/>
          <w:sz w:val="28"/>
          <w:szCs w:val="22"/>
        </w:rPr>
        <w:t xml:space="preserve"> tỷ đồng Việt Nam, </w:t>
      </w:r>
      <w:r w:rsidR="00466687" w:rsidRPr="00466687">
        <w:rPr>
          <w:rFonts w:eastAsia="Calibri"/>
          <w:sz w:val="28"/>
          <w:szCs w:val="22"/>
        </w:rPr>
        <w:t xml:space="preserve">tương đương </w:t>
      </w:r>
      <w:r w:rsidR="001B1A63">
        <w:rPr>
          <w:rFonts w:eastAsia="Calibri"/>
          <w:sz w:val="28"/>
          <w:szCs w:val="22"/>
        </w:rPr>
        <w:t>1,82</w:t>
      </w:r>
      <w:r w:rsidR="00466687" w:rsidRPr="00466687">
        <w:rPr>
          <w:rFonts w:eastAsia="Calibri"/>
          <w:sz w:val="28"/>
          <w:szCs w:val="22"/>
        </w:rPr>
        <w:t xml:space="preserve"> triệu US$. Đ</w:t>
      </w:r>
      <w:r w:rsidR="00466687" w:rsidRPr="00466687">
        <w:rPr>
          <w:rFonts w:eastAsia="Calibri"/>
          <w:sz w:val="28"/>
          <w:szCs w:val="22"/>
          <w:lang w:val="vi-VN" w:eastAsia="ja-JP"/>
        </w:rPr>
        <w:t xml:space="preserve">ịa phương </w:t>
      </w:r>
      <w:r w:rsidR="00466687" w:rsidRPr="00466687">
        <w:rPr>
          <w:rFonts w:eastAsia="Calibri"/>
          <w:sz w:val="28"/>
          <w:szCs w:val="22"/>
          <w:lang w:eastAsia="ja-JP"/>
        </w:rPr>
        <w:t xml:space="preserve">tham gia dự án </w:t>
      </w:r>
      <w:r w:rsidR="00466687" w:rsidRPr="00466687">
        <w:rPr>
          <w:rFonts w:eastAsia="Calibri"/>
          <w:sz w:val="28"/>
          <w:szCs w:val="22"/>
          <w:lang w:val="vi-VN" w:eastAsia="ja-JP"/>
        </w:rPr>
        <w:t xml:space="preserve">tự bố trí </w:t>
      </w:r>
      <w:r w:rsidR="00466687" w:rsidRPr="00466687">
        <w:rPr>
          <w:rFonts w:eastAsia="Calibri"/>
          <w:sz w:val="28"/>
          <w:szCs w:val="22"/>
          <w:lang w:eastAsia="ja-JP"/>
        </w:rPr>
        <w:t xml:space="preserve">vốn đối ứng để </w:t>
      </w:r>
      <w:r w:rsidR="00466687" w:rsidRPr="00466687">
        <w:rPr>
          <w:rFonts w:eastAsia="Calibri"/>
          <w:sz w:val="28"/>
          <w:szCs w:val="22"/>
          <w:lang w:val="vi-VN" w:eastAsia="ja-JP"/>
        </w:rPr>
        <w:t xml:space="preserve">thực hiện các </w:t>
      </w:r>
      <w:r w:rsidR="00466687" w:rsidRPr="00466687">
        <w:rPr>
          <w:rFonts w:eastAsia="Calibri"/>
          <w:sz w:val="28"/>
          <w:szCs w:val="22"/>
          <w:lang w:eastAsia="ja-JP"/>
        </w:rPr>
        <w:t>nội dung</w:t>
      </w:r>
      <w:r>
        <w:rPr>
          <w:rFonts w:eastAsia="Calibri"/>
          <w:sz w:val="28"/>
          <w:szCs w:val="22"/>
          <w:lang w:eastAsia="ja-JP"/>
        </w:rPr>
        <w:t xml:space="preserve"> </w:t>
      </w:r>
      <w:r w:rsidR="00466687" w:rsidRPr="00466687">
        <w:rPr>
          <w:rFonts w:eastAsia="Calibri"/>
          <w:sz w:val="28"/>
          <w:szCs w:val="22"/>
          <w:lang w:eastAsia="ja-JP"/>
        </w:rPr>
        <w:t xml:space="preserve">hoạt động </w:t>
      </w:r>
      <w:r w:rsidR="00466687" w:rsidRPr="00466687">
        <w:rPr>
          <w:rFonts w:eastAsia="Calibri"/>
          <w:sz w:val="28"/>
          <w:szCs w:val="22"/>
          <w:lang w:val="vi-VN" w:eastAsia="ja-JP"/>
        </w:rPr>
        <w:t xml:space="preserve">thuộc nhiệm vụ </w:t>
      </w:r>
      <w:r w:rsidR="00466687" w:rsidRPr="00466687">
        <w:rPr>
          <w:rFonts w:eastAsia="Calibri"/>
          <w:sz w:val="28"/>
          <w:szCs w:val="22"/>
          <w:lang w:eastAsia="ja-JP"/>
        </w:rPr>
        <w:t xml:space="preserve">chi của ngân sách </w:t>
      </w:r>
      <w:r w:rsidR="00466687" w:rsidRPr="00466687">
        <w:rPr>
          <w:rFonts w:eastAsia="Calibri"/>
          <w:sz w:val="28"/>
          <w:szCs w:val="22"/>
          <w:lang w:val="vi-VN" w:eastAsia="ja-JP"/>
        </w:rPr>
        <w:t>địa phương</w:t>
      </w:r>
      <w:r w:rsidR="00466687" w:rsidRPr="00466687">
        <w:rPr>
          <w:rFonts w:eastAsia="Calibri"/>
          <w:sz w:val="28"/>
          <w:szCs w:val="22"/>
          <w:lang w:eastAsia="ja-JP"/>
        </w:rPr>
        <w:t>.</w:t>
      </w:r>
    </w:p>
    <w:p w:rsidR="00466687" w:rsidRDefault="00466687" w:rsidP="00466687">
      <w:pPr>
        <w:spacing w:line="264" w:lineRule="auto"/>
        <w:jc w:val="both"/>
        <w:rPr>
          <w:rFonts w:eastAsia="Calibri"/>
          <w:b/>
          <w:sz w:val="26"/>
          <w:szCs w:val="22"/>
        </w:rPr>
      </w:pPr>
    </w:p>
    <w:p w:rsidR="00255E76" w:rsidRDefault="00255E76">
      <w:pPr>
        <w:rPr>
          <w:rFonts w:eastAsia="Calibri"/>
          <w:b/>
          <w:color w:val="FF0000"/>
          <w:kern w:val="32"/>
          <w:sz w:val="28"/>
          <w:szCs w:val="24"/>
        </w:rPr>
      </w:pPr>
      <w:bookmarkStart w:id="422" w:name="_Toc461797769"/>
      <w:bookmarkStart w:id="423" w:name="_Toc462068437"/>
      <w:r>
        <w:rPr>
          <w:rFonts w:eastAsia="Calibri"/>
        </w:rPr>
        <w:br w:type="page"/>
      </w:r>
    </w:p>
    <w:p w:rsidR="00AF1E70" w:rsidRPr="00AF1E70" w:rsidRDefault="00AF1E70" w:rsidP="005549C0">
      <w:pPr>
        <w:pStyle w:val="01"/>
        <w:rPr>
          <w:rFonts w:eastAsia="Calibri"/>
        </w:rPr>
      </w:pPr>
      <w:bookmarkStart w:id="424" w:name="_Toc489374092"/>
      <w:r w:rsidRPr="00AF1E70">
        <w:rPr>
          <w:rFonts w:eastAsia="Calibri"/>
        </w:rPr>
        <w:lastRenderedPageBreak/>
        <w:t>QUẢN LÝ THỰC HIỆN VÀ VẬN HÀNH DỰ ÁN</w:t>
      </w:r>
      <w:bookmarkEnd w:id="422"/>
      <w:bookmarkEnd w:id="423"/>
      <w:bookmarkEnd w:id="424"/>
    </w:p>
    <w:p w:rsidR="00AF1E70" w:rsidRPr="003C3556" w:rsidRDefault="00AF1E70" w:rsidP="003C3556">
      <w:pPr>
        <w:pStyle w:val="02"/>
        <w:spacing w:before="120" w:after="0" w:line="252" w:lineRule="auto"/>
        <w:rPr>
          <w:rFonts w:eastAsia="Calibri"/>
          <w:szCs w:val="27"/>
        </w:rPr>
      </w:pPr>
      <w:bookmarkStart w:id="425" w:name="_Toc461797770"/>
      <w:bookmarkStart w:id="426" w:name="_Toc462068438"/>
      <w:bookmarkStart w:id="427" w:name="_Toc489374093"/>
      <w:r w:rsidRPr="003C3556">
        <w:rPr>
          <w:rFonts w:eastAsia="Calibri"/>
          <w:szCs w:val="27"/>
          <w:lang w:val="pt-BR"/>
        </w:rPr>
        <w:t>CÁC DỮ LIỆU CHÍNH VỀ CƠ QUAN THỰC HIỆN TIỂU DỰ ÁN</w:t>
      </w:r>
      <w:bookmarkEnd w:id="425"/>
      <w:bookmarkEnd w:id="426"/>
      <w:bookmarkEnd w:id="427"/>
    </w:p>
    <w:p w:rsidR="00AF1E70" w:rsidRPr="003C3556" w:rsidRDefault="00AF1E70" w:rsidP="003C3556">
      <w:pPr>
        <w:keepNext/>
        <w:spacing w:line="252" w:lineRule="auto"/>
        <w:jc w:val="both"/>
        <w:rPr>
          <w:rFonts w:eastAsia="Calibri"/>
          <w:sz w:val="27"/>
          <w:szCs w:val="27"/>
        </w:rPr>
      </w:pPr>
      <w:r w:rsidRPr="003C3556">
        <w:rPr>
          <w:rFonts w:eastAsia="Calibri"/>
          <w:sz w:val="27"/>
          <w:szCs w:val="27"/>
        </w:rPr>
        <w:t>Dự kiến, Tiểu dự án sẽ được phân cấp cho PPC Ninh Thuận quản lý và thực hiện, các cơ quan chịu trách nhiệm chính bao gồm:</w:t>
      </w:r>
    </w:p>
    <w:p w:rsidR="00AF1E70" w:rsidRPr="003C3556" w:rsidRDefault="00AF1E70" w:rsidP="003C3556">
      <w:pPr>
        <w:keepNext/>
        <w:numPr>
          <w:ilvl w:val="0"/>
          <w:numId w:val="63"/>
        </w:numPr>
        <w:spacing w:line="252" w:lineRule="auto"/>
        <w:jc w:val="both"/>
        <w:rPr>
          <w:rFonts w:eastAsia="Calibri"/>
          <w:sz w:val="27"/>
          <w:szCs w:val="27"/>
        </w:rPr>
      </w:pPr>
      <w:r w:rsidRPr="003C3556">
        <w:rPr>
          <w:rFonts w:eastAsia="Calibri"/>
          <w:sz w:val="27"/>
          <w:szCs w:val="27"/>
        </w:rPr>
        <w:t>Cơ quan chủ quản tiểu dự án: Ủy ban nhân dân tỉnh Ninh Thuận;</w:t>
      </w:r>
    </w:p>
    <w:p w:rsidR="00AF1E70" w:rsidRPr="003C3556" w:rsidRDefault="00AF1E70" w:rsidP="003C3556">
      <w:pPr>
        <w:keepNext/>
        <w:numPr>
          <w:ilvl w:val="0"/>
          <w:numId w:val="63"/>
        </w:numPr>
        <w:spacing w:line="252" w:lineRule="auto"/>
        <w:jc w:val="both"/>
        <w:rPr>
          <w:rFonts w:eastAsia="Calibri"/>
          <w:sz w:val="27"/>
          <w:szCs w:val="27"/>
        </w:rPr>
      </w:pPr>
      <w:r w:rsidRPr="003C3556">
        <w:rPr>
          <w:rFonts w:eastAsia="Calibri"/>
          <w:sz w:val="27"/>
          <w:szCs w:val="27"/>
        </w:rPr>
        <w:t>Chủ tiểu dự án: Sở Nông nghiệp và Phát triển nông thôn Ninh Thuận;</w:t>
      </w:r>
    </w:p>
    <w:p w:rsidR="00AF1E70" w:rsidRPr="003C3556" w:rsidRDefault="00AF1E70" w:rsidP="003C3556">
      <w:pPr>
        <w:spacing w:line="252" w:lineRule="auto"/>
        <w:ind w:firstLine="720"/>
        <w:jc w:val="both"/>
        <w:rPr>
          <w:rFonts w:eastAsia="Calibri"/>
          <w:sz w:val="27"/>
          <w:szCs w:val="27"/>
        </w:rPr>
      </w:pPr>
      <w:r w:rsidRPr="003C3556">
        <w:rPr>
          <w:rFonts w:eastAsia="Calibri"/>
          <w:sz w:val="27"/>
          <w:szCs w:val="27"/>
        </w:rPr>
        <w:t xml:space="preserve">Ủy ban Nhân dân tỉnh là cơ quan trực tiếp chịu trách nhiệm quản lý về mọi hoạt động chính trị, an ninh, kinh tế và văn hóa trên địa bàn Ninh Thuận. Đứng đầu Ủy Ban Nhân dân gồm một Chủ tịch và các Phó chủ tịch. Trong 24 cơ quan chuyên môn, ban ngành chịu trách nhiệm tham mưu, quản lý về các lĩnh vực cụ thể có 16 Sở chuyên ngành, trong đó có Sở nông nghiệp và phát triển nông thôn là Sở chuyên ngành phụ trách tiểu dự án. </w:t>
      </w:r>
    </w:p>
    <w:p w:rsidR="00AF1E70" w:rsidRPr="003C3556" w:rsidRDefault="00AF1E70" w:rsidP="003C3556">
      <w:pPr>
        <w:spacing w:line="252" w:lineRule="auto"/>
        <w:ind w:firstLine="720"/>
        <w:jc w:val="both"/>
        <w:rPr>
          <w:rFonts w:eastAsia="Calibri"/>
          <w:sz w:val="27"/>
          <w:szCs w:val="27"/>
        </w:rPr>
      </w:pPr>
      <w:r w:rsidRPr="003C3556">
        <w:rPr>
          <w:rFonts w:eastAsia="Calibri"/>
          <w:sz w:val="27"/>
          <w:szCs w:val="27"/>
        </w:rPr>
        <w:t>Sở Nông nghiệp và Phát triển nông thôn là cơ quan chuyên môn thuộc Ủy ban nhân dân tỉnh; tham mưu, giúp Ủy ban nhân dân tỉnh thực hiện chức năng quản lý nhà nước trên địa bàn tỉnh về: nông nghiệp, lâm nghiệp; diêm nghiệp; thủy sản; thủy lợi và phát triển nông thôn, phòng chống lụt bão; an toàn nông sản, lâm sản, thủy sản và muối trong quá trình sản xuất đến khi đưa ra thị trường; về các dịch vụ công thuộc ngành nông nghiệp và phát triển nông thôn và thực hiện một số nhiệm vụ, quyền hạn theo sự ủy quyền của Ủy ban nhân dân tỉnh và theo quy định của pháp luật. Sở có 5 phòng ban trực thuộc bao gồm: Văn phòng, Phòng tổ chức cán bộ, Phòng kế hoạch - tài chính, Phòng nghiệp vụ tổng hợp, Phòng quản lý xây dựng công trình. Trong đó, Phòng quản lý xây dựng công trình đang được giao công tác chuẩn bị tiểu dự án. Ngoài ra sở còn có 8 cơ quan chuyên môn thuộc khối hành chính (bao gồm 7 chi cục, Thanh tra Sở)  và 10 cơ quan thuộc khối sự nghiệp (gồm 5 Ban quản lý rừng và 5 trung tâm về nông nghiệp, nước sạch và thủy sản).</w:t>
      </w:r>
    </w:p>
    <w:p w:rsidR="00AF1E70" w:rsidRPr="003C3556" w:rsidRDefault="00AF1E70" w:rsidP="003C3556">
      <w:pPr>
        <w:pStyle w:val="02"/>
        <w:spacing w:before="120" w:after="0" w:line="252" w:lineRule="auto"/>
        <w:rPr>
          <w:rFonts w:eastAsia="Calibri"/>
          <w:szCs w:val="27"/>
        </w:rPr>
      </w:pPr>
      <w:bookmarkStart w:id="428" w:name="_Toc461797773"/>
      <w:bookmarkStart w:id="429" w:name="_Toc462068441"/>
      <w:bookmarkStart w:id="430" w:name="_Toc489374094"/>
      <w:r w:rsidRPr="003C3556">
        <w:rPr>
          <w:rFonts w:eastAsia="Calibri"/>
          <w:szCs w:val="27"/>
          <w:lang w:val="pt-BR"/>
        </w:rPr>
        <w:t>QUẢN LÝ THỰC HIỆN TIỂU DỰ ÁN</w:t>
      </w:r>
      <w:bookmarkEnd w:id="428"/>
      <w:bookmarkEnd w:id="429"/>
      <w:bookmarkEnd w:id="430"/>
    </w:p>
    <w:p w:rsidR="00AF1E70" w:rsidRPr="003C3556" w:rsidRDefault="00AF1E70" w:rsidP="003C3556">
      <w:pPr>
        <w:pStyle w:val="03"/>
        <w:spacing w:line="252" w:lineRule="auto"/>
        <w:rPr>
          <w:rFonts w:eastAsia="Calibri"/>
          <w:szCs w:val="27"/>
        </w:rPr>
      </w:pPr>
      <w:bookmarkStart w:id="431" w:name="_Toc461797774"/>
      <w:bookmarkStart w:id="432" w:name="_Toc462068442"/>
      <w:bookmarkStart w:id="433" w:name="_Toc489374095"/>
      <w:r w:rsidRPr="003C3556">
        <w:rPr>
          <w:rFonts w:eastAsia="Calibri"/>
          <w:szCs w:val="27"/>
        </w:rPr>
        <w:t>Tổ chức quản lý thực hiện dự án</w:t>
      </w:r>
      <w:bookmarkEnd w:id="431"/>
      <w:bookmarkEnd w:id="432"/>
      <w:bookmarkEnd w:id="433"/>
    </w:p>
    <w:p w:rsidR="00AF1E70" w:rsidRPr="003C3556" w:rsidRDefault="00AF1E70" w:rsidP="003C3556">
      <w:pPr>
        <w:spacing w:line="252" w:lineRule="auto"/>
        <w:jc w:val="both"/>
        <w:rPr>
          <w:rFonts w:eastAsia="Calibri"/>
          <w:sz w:val="27"/>
          <w:szCs w:val="27"/>
          <w:lang w:val="vi-VN"/>
        </w:rPr>
      </w:pPr>
      <w:r w:rsidRPr="003C3556">
        <w:rPr>
          <w:rFonts w:eastAsia="Calibri"/>
          <w:sz w:val="27"/>
          <w:szCs w:val="27"/>
          <w:lang w:val="vi-VN"/>
        </w:rPr>
        <w:t xml:space="preserve">Hình thức tổ chức quản lý thực hiện dự án tuân thủ quy định của Nghị định </w:t>
      </w:r>
      <w:r w:rsidRPr="003C3556">
        <w:rPr>
          <w:rFonts w:eastAsia="Calibri"/>
          <w:sz w:val="27"/>
          <w:szCs w:val="27"/>
        </w:rPr>
        <w:t>16</w:t>
      </w:r>
      <w:r w:rsidRPr="003C3556">
        <w:rPr>
          <w:rFonts w:eastAsia="Calibri"/>
          <w:sz w:val="27"/>
          <w:szCs w:val="27"/>
          <w:lang w:val="vi-VN"/>
        </w:rPr>
        <w:t>/201</w:t>
      </w:r>
      <w:r w:rsidRPr="003C3556">
        <w:rPr>
          <w:rFonts w:eastAsia="Calibri"/>
          <w:sz w:val="27"/>
          <w:szCs w:val="27"/>
        </w:rPr>
        <w:t>6</w:t>
      </w:r>
      <w:r w:rsidRPr="003C3556">
        <w:rPr>
          <w:rFonts w:eastAsia="Calibri"/>
          <w:sz w:val="27"/>
          <w:szCs w:val="27"/>
          <w:lang w:val="vi-VN"/>
        </w:rPr>
        <w:t xml:space="preserve">/NĐ-CP ngày </w:t>
      </w:r>
      <w:r w:rsidRPr="003C3556">
        <w:rPr>
          <w:rFonts w:eastAsia="Calibri"/>
          <w:sz w:val="27"/>
          <w:szCs w:val="27"/>
        </w:rPr>
        <w:t>16</w:t>
      </w:r>
      <w:r w:rsidRPr="003C3556">
        <w:rPr>
          <w:rFonts w:eastAsia="Calibri"/>
          <w:sz w:val="27"/>
          <w:szCs w:val="27"/>
          <w:lang w:val="vi-VN"/>
        </w:rPr>
        <w:t>/</w:t>
      </w:r>
      <w:r w:rsidRPr="003C3556">
        <w:rPr>
          <w:rFonts w:eastAsia="Calibri"/>
          <w:sz w:val="27"/>
          <w:szCs w:val="27"/>
        </w:rPr>
        <w:t>3</w:t>
      </w:r>
      <w:r w:rsidRPr="003C3556">
        <w:rPr>
          <w:rFonts w:eastAsia="Calibri"/>
          <w:sz w:val="27"/>
          <w:szCs w:val="27"/>
          <w:lang w:val="vi-VN"/>
        </w:rPr>
        <w:t>/201</w:t>
      </w:r>
      <w:r w:rsidRPr="003C3556">
        <w:rPr>
          <w:rFonts w:eastAsia="Calibri"/>
          <w:sz w:val="27"/>
          <w:szCs w:val="27"/>
        </w:rPr>
        <w:t>6</w:t>
      </w:r>
      <w:r w:rsidRPr="003C3556">
        <w:rPr>
          <w:rFonts w:eastAsia="Calibri"/>
          <w:sz w:val="27"/>
          <w:szCs w:val="27"/>
          <w:lang w:val="vi-VN"/>
        </w:rPr>
        <w:t xml:space="preserve"> của Chính phủ </w:t>
      </w:r>
      <w:r w:rsidRPr="003C3556">
        <w:rPr>
          <w:rFonts w:eastAsia="Calibri"/>
          <w:sz w:val="27"/>
          <w:szCs w:val="27"/>
        </w:rPr>
        <w:t xml:space="preserve">và </w:t>
      </w:r>
      <w:r w:rsidRPr="003C3556">
        <w:rPr>
          <w:rFonts w:eastAsia="Calibri"/>
          <w:sz w:val="27"/>
          <w:szCs w:val="27"/>
          <w:lang w:val="vi-VN"/>
        </w:rPr>
        <w:t>các quy định hiện hành về quản lý đầu tư xây dựng công trình.</w:t>
      </w:r>
      <w:r w:rsidRPr="003C3556">
        <w:rPr>
          <w:rFonts w:eastAsia="Calibri"/>
          <w:sz w:val="27"/>
          <w:szCs w:val="27"/>
        </w:rPr>
        <w:t xml:space="preserve"> D</w:t>
      </w:r>
      <w:r w:rsidRPr="003C3556">
        <w:rPr>
          <w:rFonts w:eastAsia="Calibri"/>
          <w:sz w:val="27"/>
          <w:szCs w:val="27"/>
          <w:lang w:val="vi-VN"/>
        </w:rPr>
        <w:t xml:space="preserve">ự kiến tổ chức và quản lý thực hiện </w:t>
      </w:r>
      <w:r w:rsidRPr="003C3556">
        <w:rPr>
          <w:rFonts w:eastAsia="Calibri"/>
          <w:sz w:val="27"/>
          <w:szCs w:val="27"/>
        </w:rPr>
        <w:t>tiểu d</w:t>
      </w:r>
      <w:r w:rsidRPr="003C3556">
        <w:rPr>
          <w:rFonts w:eastAsia="Calibri"/>
          <w:sz w:val="27"/>
          <w:szCs w:val="27"/>
          <w:lang w:val="vi-VN"/>
        </w:rPr>
        <w:t xml:space="preserve">ự án như sau: </w:t>
      </w:r>
    </w:p>
    <w:p w:rsidR="00AF1E70" w:rsidRPr="003C3556" w:rsidRDefault="00AF1E70" w:rsidP="003C3556">
      <w:pPr>
        <w:numPr>
          <w:ilvl w:val="0"/>
          <w:numId w:val="40"/>
        </w:numPr>
        <w:spacing w:line="252" w:lineRule="auto"/>
        <w:jc w:val="both"/>
        <w:rPr>
          <w:rFonts w:eastAsia="Calibri"/>
          <w:sz w:val="27"/>
          <w:szCs w:val="27"/>
        </w:rPr>
      </w:pPr>
      <w:r w:rsidRPr="003C3556">
        <w:rPr>
          <w:rFonts w:eastAsia="Calibri"/>
          <w:sz w:val="27"/>
          <w:szCs w:val="27"/>
        </w:rPr>
        <w:t xml:space="preserve">Chủ quản tiểu dự án là Ủy ban nhân dân tỉnh Ninh Thuận, có nhiệm vụ: Quyết định đầu tư tiểu dự án; Lập, phê duyệt kế hoạch tổng thể thực hiện tiểu dự án sử dụng vốn ODA, vốn vay ưu đãi, vốn đối ứng; Lập, phê duyệt kế hoạch thực hiện tiểu dự án sử dụng vốn ODA, vốn vay ưu đãi, vốn đối ứng hàng năm; điều chỉnh nội dung tiểu dự án; Giám sát và đánh giá tiểu dự án; Phối hợp với các cơ quan liên quan trong quá trình thực hiện; chỉ đạo, tổ chức thực hiện việc thu hồi đất, bồi thường, giải phóng mặt bằng cho tiểu dự án; Thực hiện chức năng quản lý nhà nước đối với vốn ODA, vốn vay ưu đãi trên địa bàn theo quy định của pháp luật; Bảo đảm công khai, minh bạch và </w:t>
      </w:r>
      <w:r w:rsidRPr="003C3556">
        <w:rPr>
          <w:rFonts w:eastAsia="Calibri"/>
          <w:sz w:val="27"/>
          <w:szCs w:val="27"/>
        </w:rPr>
        <w:lastRenderedPageBreak/>
        <w:t>chịu trách nhiệm về hiệu quả sử dụng vốn ODA do tỉnh trực tiếp quản lý và thực hiện; Bố trí vốn trả nợ ngân sách đầy đủ, đúng hạn để trả nợ nước ngoài đối với tiểu dự án áp dụng cơ chế ngân sách trung ương cho ngân sách cấp tỉnh vay lại vốn ODA, vốn vay ưu đãi.</w:t>
      </w:r>
    </w:p>
    <w:p w:rsidR="00AF1E70" w:rsidRPr="003C3556" w:rsidRDefault="00AF1E70" w:rsidP="003C3556">
      <w:pPr>
        <w:numPr>
          <w:ilvl w:val="0"/>
          <w:numId w:val="40"/>
        </w:numPr>
        <w:tabs>
          <w:tab w:val="clear" w:pos="720"/>
          <w:tab w:val="left" w:pos="711"/>
        </w:tabs>
        <w:spacing w:line="252" w:lineRule="auto"/>
        <w:jc w:val="both"/>
        <w:rPr>
          <w:rFonts w:eastAsia="Calibri"/>
          <w:sz w:val="27"/>
          <w:szCs w:val="27"/>
        </w:rPr>
      </w:pPr>
      <w:r w:rsidRPr="003C3556">
        <w:rPr>
          <w:rFonts w:eastAsia="Calibri"/>
          <w:sz w:val="27"/>
          <w:szCs w:val="27"/>
        </w:rPr>
        <w:t>Ủy ban nhân dân tỉnh đề xuất và giao nhiệm vụ Chủ đầu tư trên cơ sở chức năng và năng lực của đơn vị trực thuộc. Chủ đầu tư sẽ quản lý, điều hành công tác thực hiện tiểu dự án trong phạm vi nhiệm vụ được giao. Chủ đầu tư Tiểu dự ánsẽ giao nhiệm vụ cho Ban Quản lý tiểu dự án (PPMU). PPMU sẽ được ủy quyền, thay mặt chủ đầu tư trực tiếp quản lý thực hiện các nội dung công việc thuộc phạm vi tiểu dự án. Ưu tiên sử dụng các PPMU có sẵn, có năng lực và kinh nghiệm quản lý, thực hiện dự án. phê duyệt tiểu dự án và các chính sách an toàn (các tiểu dự án phải được thẩm tra, thỏa thuận kĩ thuật bởi MARD trước khi phê duyệt Dự án đầu tư).</w:t>
      </w:r>
    </w:p>
    <w:p w:rsidR="00AF1E70" w:rsidRPr="003C3556" w:rsidRDefault="00AF1E70" w:rsidP="003C3556">
      <w:pPr>
        <w:numPr>
          <w:ilvl w:val="0"/>
          <w:numId w:val="40"/>
        </w:numPr>
        <w:spacing w:line="252" w:lineRule="auto"/>
        <w:jc w:val="both"/>
        <w:rPr>
          <w:rFonts w:eastAsia="Calibri"/>
          <w:sz w:val="27"/>
          <w:szCs w:val="27"/>
        </w:rPr>
      </w:pPr>
      <w:r w:rsidRPr="003C3556">
        <w:rPr>
          <w:rFonts w:eastAsia="Calibri"/>
          <w:sz w:val="27"/>
          <w:szCs w:val="27"/>
        </w:rPr>
        <w:t>Sau khi Báo cáo nghiên cứu khả thi của dự án được phê duyệt, Ủy ban nhân dân tỉnh sẽ phê duyệt Báo cáo nghiên cứu khả thi của tiểu dự án cùng các báo cáo về chính sách an toàn.</w:t>
      </w:r>
    </w:p>
    <w:p w:rsidR="00AF1E70" w:rsidRPr="003C3556" w:rsidRDefault="00AF1E70" w:rsidP="003C3556">
      <w:pPr>
        <w:numPr>
          <w:ilvl w:val="0"/>
          <w:numId w:val="40"/>
        </w:numPr>
        <w:shd w:val="clear" w:color="auto" w:fill="FFFFFF"/>
        <w:spacing w:line="252" w:lineRule="auto"/>
        <w:jc w:val="both"/>
        <w:rPr>
          <w:rFonts w:eastAsia="Calibri"/>
          <w:iCs/>
          <w:sz w:val="27"/>
          <w:szCs w:val="27"/>
        </w:rPr>
      </w:pPr>
      <w:r w:rsidRPr="003C3556">
        <w:rPr>
          <w:rFonts w:eastAsia="Calibri"/>
          <w:sz w:val="27"/>
          <w:szCs w:val="27"/>
          <w:lang w:eastAsia="ja-JP"/>
        </w:rPr>
        <w:t>Ở cấp dự án, trong giai đoạn chuẩn bị, đ</w:t>
      </w:r>
      <w:r w:rsidRPr="003C3556">
        <w:rPr>
          <w:rFonts w:eastAsia="Calibri"/>
          <w:sz w:val="27"/>
          <w:szCs w:val="27"/>
          <w:lang w:val="vi-VN" w:eastAsia="ja-JP"/>
        </w:rPr>
        <w:t xml:space="preserve">ể hỗ trợ </w:t>
      </w:r>
      <w:r w:rsidRPr="003C3556">
        <w:rPr>
          <w:rFonts w:eastAsia="Calibri"/>
          <w:sz w:val="27"/>
          <w:szCs w:val="27"/>
          <w:lang w:eastAsia="ja-JP"/>
        </w:rPr>
        <w:t>thiết kế các hợp phần và hoạt động của dự án đồng thời</w:t>
      </w:r>
      <w:r w:rsidRPr="003C3556">
        <w:rPr>
          <w:rFonts w:eastAsia="Calibri"/>
          <w:sz w:val="27"/>
          <w:szCs w:val="27"/>
          <w:lang w:val="vi-VN" w:eastAsia="ja-JP"/>
        </w:rPr>
        <w:t xml:space="preserve"> đảm bảo chất lượng, </w:t>
      </w:r>
      <w:r w:rsidRPr="003C3556">
        <w:rPr>
          <w:rFonts w:eastAsia="Calibri"/>
          <w:sz w:val="27"/>
          <w:szCs w:val="27"/>
          <w:lang w:eastAsia="ja-JP"/>
        </w:rPr>
        <w:t>một tư vấn hỗ trợ kỹ thuật (PPTA)</w:t>
      </w:r>
      <w:r w:rsidRPr="003C3556">
        <w:rPr>
          <w:rFonts w:eastAsia="Calibri"/>
          <w:sz w:val="27"/>
          <w:szCs w:val="27"/>
          <w:lang w:val="vi-VN" w:eastAsia="ja-JP"/>
        </w:rPr>
        <w:t xml:space="preserve"> được huy động</w:t>
      </w:r>
      <w:r w:rsidRPr="003C3556">
        <w:rPr>
          <w:rFonts w:eastAsia="Calibri"/>
          <w:sz w:val="27"/>
          <w:szCs w:val="27"/>
          <w:lang w:eastAsia="ja-JP"/>
        </w:rPr>
        <w:t>. Trong quá trình thực hiện dự án, các tư vấn sau có thể được huy động</w:t>
      </w:r>
      <w:r w:rsidRPr="003C3556">
        <w:rPr>
          <w:rFonts w:eastAsia="Calibri"/>
          <w:sz w:val="27"/>
          <w:szCs w:val="27"/>
          <w:lang w:val="vi-VN" w:eastAsia="ja-JP"/>
        </w:rPr>
        <w:t xml:space="preserve">: Tư vấn hỗ trợ thực hiện dự án (PIC), tư vấn </w:t>
      </w:r>
      <w:r w:rsidRPr="003C3556">
        <w:rPr>
          <w:rFonts w:eastAsia="Calibri"/>
          <w:sz w:val="27"/>
          <w:szCs w:val="27"/>
          <w:lang w:eastAsia="ja-JP"/>
        </w:rPr>
        <w:t>giám sát và đánh giá (</w:t>
      </w:r>
      <w:r w:rsidRPr="003C3556">
        <w:rPr>
          <w:rFonts w:eastAsia="Calibri"/>
          <w:sz w:val="27"/>
          <w:szCs w:val="27"/>
          <w:lang w:val="vi-VN" w:eastAsia="ja-JP"/>
        </w:rPr>
        <w:t>M&amp;E</w:t>
      </w:r>
      <w:r w:rsidRPr="003C3556">
        <w:rPr>
          <w:rFonts w:eastAsia="Calibri"/>
          <w:sz w:val="27"/>
          <w:szCs w:val="27"/>
          <w:lang w:eastAsia="ja-JP"/>
        </w:rPr>
        <w:t>)</w:t>
      </w:r>
      <w:r w:rsidRPr="003C3556">
        <w:rPr>
          <w:rFonts w:eastAsia="Calibri"/>
          <w:sz w:val="27"/>
          <w:szCs w:val="27"/>
          <w:lang w:val="vi-VN" w:eastAsia="ja-JP"/>
        </w:rPr>
        <w:t>.</w:t>
      </w:r>
    </w:p>
    <w:p w:rsidR="00AF1E70" w:rsidRPr="003C3556" w:rsidRDefault="00AF1E70" w:rsidP="003C3556">
      <w:pPr>
        <w:pStyle w:val="03"/>
        <w:spacing w:line="252" w:lineRule="auto"/>
        <w:rPr>
          <w:rFonts w:eastAsia="Calibri"/>
          <w:szCs w:val="27"/>
        </w:rPr>
      </w:pPr>
      <w:bookmarkStart w:id="434" w:name="_Toc461797775"/>
      <w:bookmarkStart w:id="435" w:name="_Toc462068443"/>
      <w:bookmarkStart w:id="436" w:name="_Toc489374096"/>
      <w:r w:rsidRPr="003C3556">
        <w:rPr>
          <w:rFonts w:eastAsia="Calibri"/>
          <w:szCs w:val="27"/>
        </w:rPr>
        <w:t>Vai trò của các nhà thầu</w:t>
      </w:r>
      <w:bookmarkEnd w:id="434"/>
      <w:bookmarkEnd w:id="435"/>
      <w:bookmarkEnd w:id="436"/>
    </w:p>
    <w:p w:rsidR="00AF1E70" w:rsidRPr="003C3556" w:rsidRDefault="00AF1E70" w:rsidP="003C3556">
      <w:pPr>
        <w:spacing w:line="252" w:lineRule="auto"/>
        <w:ind w:firstLine="720"/>
        <w:jc w:val="both"/>
        <w:rPr>
          <w:rFonts w:eastAsia="Calibri"/>
          <w:sz w:val="27"/>
          <w:szCs w:val="27"/>
        </w:rPr>
      </w:pPr>
      <w:r w:rsidRPr="003C3556">
        <w:rPr>
          <w:rFonts w:eastAsia="Calibri"/>
          <w:sz w:val="27"/>
          <w:szCs w:val="27"/>
        </w:rPr>
        <w:t>Các nhà thầu tham gia chính vào công tác xây dựng các hạng mục công trình của tiểu dự án  được lựa chọn và ký hợp đồng tuân thủ theo hướng dẫn về đấu thầu của GoV và ADB. Các gói thầu nhỏ hơn sẽ là cần thiết đối với công tác thi công, có thể là công tác khảo sát địa chất, kiểm tra và xác nhận chất lượng nguyên vật liệu ...</w:t>
      </w:r>
    </w:p>
    <w:p w:rsidR="00AF1E70" w:rsidRPr="003C3556" w:rsidRDefault="00AF1E70" w:rsidP="003C3556">
      <w:pPr>
        <w:spacing w:line="252" w:lineRule="auto"/>
        <w:ind w:firstLine="720"/>
        <w:jc w:val="both"/>
        <w:rPr>
          <w:rFonts w:eastAsia="Calibri"/>
          <w:sz w:val="27"/>
          <w:szCs w:val="27"/>
        </w:rPr>
      </w:pPr>
      <w:r w:rsidRPr="003C3556">
        <w:rPr>
          <w:rFonts w:eastAsia="Calibri"/>
          <w:sz w:val="27"/>
          <w:szCs w:val="27"/>
        </w:rPr>
        <w:t>Trong vòng một thời gian quy định trong dữ kiện hợp đồng, nhà thầu trình giám đốc điều hành công trình phê chuẩn một kế hoạch thi công bao gồm các phương pháp chung, bố trí, thứ tự và thời gian cho tất cả các hoạt động của công trình.</w:t>
      </w:r>
    </w:p>
    <w:p w:rsidR="00AF1E70" w:rsidRPr="003C3556" w:rsidRDefault="00AF1E70" w:rsidP="003C3556">
      <w:pPr>
        <w:spacing w:line="252" w:lineRule="auto"/>
        <w:ind w:firstLine="720"/>
        <w:jc w:val="both"/>
        <w:rPr>
          <w:rFonts w:eastAsia="Calibri"/>
          <w:sz w:val="27"/>
          <w:szCs w:val="27"/>
        </w:rPr>
      </w:pPr>
      <w:r w:rsidRPr="003C3556">
        <w:rPr>
          <w:rFonts w:eastAsia="Calibri"/>
          <w:sz w:val="27"/>
          <w:szCs w:val="27"/>
        </w:rPr>
        <w:t>Nhà thầu chịu trách nhiệm thi công và lắp đặt công trình theo đúng yêu cầu kỹ thuật và các bản vẽ, có thể bắt đầu thực hiện công trình vào ngày khởi công và hoàn thành công trình theo đúng kế hoạch dự kiến. Nhà thầu còn chịu trách nhiệm về việc thiết kế công trình tạm, chịu trách nhiệm về an toàn của tất cả các hoạt động tại công trường.</w:t>
      </w:r>
    </w:p>
    <w:p w:rsidR="00AF1E70" w:rsidRPr="003C3556" w:rsidRDefault="00AF1E70" w:rsidP="003C3556">
      <w:pPr>
        <w:spacing w:line="252" w:lineRule="auto"/>
        <w:ind w:firstLine="720"/>
        <w:jc w:val="both"/>
        <w:rPr>
          <w:rFonts w:eastAsia="Calibri"/>
          <w:sz w:val="27"/>
          <w:szCs w:val="27"/>
        </w:rPr>
      </w:pPr>
      <w:r w:rsidRPr="003C3556">
        <w:rPr>
          <w:rFonts w:eastAsia="Calibri"/>
          <w:sz w:val="27"/>
          <w:szCs w:val="27"/>
        </w:rPr>
        <w:t>Nhà thầu được chủ đầu tư giao cho quyền sử dụng và quản lý tất cả các phần của công trường trong thời gian thi công. Đối với bất kỳ vật gì có tính chất lịch sử hay có giá trị đáng kể được phát hiện tình cờ tại công trường sẽ là tài sản của Chính phủ Việt Nam, và nhà thầu phải thông báo cho giám đốc điều hành công trường để có ý kiến xử lý. Vai trò của nhà thầu còn được quy định chi tiết trong các văn bản pháp lý hiện hành của Việt Nam và của ADB.</w:t>
      </w:r>
    </w:p>
    <w:p w:rsidR="00AF1E70" w:rsidRPr="003C3556" w:rsidRDefault="00AF1E70" w:rsidP="003C3556">
      <w:pPr>
        <w:tabs>
          <w:tab w:val="left" w:pos="426"/>
        </w:tabs>
        <w:spacing w:line="252" w:lineRule="auto"/>
        <w:jc w:val="both"/>
        <w:rPr>
          <w:rFonts w:eastAsia="Calibri"/>
          <w:sz w:val="27"/>
          <w:szCs w:val="27"/>
        </w:rPr>
      </w:pPr>
      <w:r w:rsidRPr="003C3556">
        <w:rPr>
          <w:rFonts w:eastAsia="Calibri"/>
          <w:sz w:val="27"/>
          <w:szCs w:val="27"/>
        </w:rPr>
        <w:lastRenderedPageBreak/>
        <w:t>Nhà thầu tư vấn khảo sát, tư vấn thiết kế bản vẽ thi công phải đảm bảo:</w:t>
      </w:r>
    </w:p>
    <w:p w:rsidR="00AF1E70" w:rsidRPr="003C3556" w:rsidRDefault="00AF1E70" w:rsidP="003C3556">
      <w:pPr>
        <w:numPr>
          <w:ilvl w:val="0"/>
          <w:numId w:val="64"/>
        </w:numPr>
        <w:tabs>
          <w:tab w:val="left" w:pos="426"/>
        </w:tabs>
        <w:spacing w:line="252" w:lineRule="auto"/>
        <w:jc w:val="both"/>
        <w:rPr>
          <w:rFonts w:eastAsia="Calibri"/>
          <w:sz w:val="27"/>
          <w:szCs w:val="27"/>
        </w:rPr>
      </w:pPr>
      <w:r w:rsidRPr="003C3556">
        <w:rPr>
          <w:rFonts w:eastAsia="Calibri"/>
          <w:sz w:val="27"/>
          <w:szCs w:val="27"/>
        </w:rPr>
        <w:t>Tuân thủ các quy định hiện hành của Nhà nước và của tỉnh, yêu cầu của chủ đầu tư;</w:t>
      </w:r>
    </w:p>
    <w:p w:rsidR="00AF1E70" w:rsidRPr="003C3556" w:rsidRDefault="00AF1E70" w:rsidP="003C3556">
      <w:pPr>
        <w:numPr>
          <w:ilvl w:val="0"/>
          <w:numId w:val="64"/>
        </w:numPr>
        <w:tabs>
          <w:tab w:val="left" w:pos="426"/>
        </w:tabs>
        <w:spacing w:line="252" w:lineRule="auto"/>
        <w:jc w:val="both"/>
        <w:rPr>
          <w:rFonts w:eastAsia="Calibri"/>
          <w:sz w:val="27"/>
          <w:szCs w:val="27"/>
        </w:rPr>
      </w:pPr>
      <w:r w:rsidRPr="003C3556">
        <w:rPr>
          <w:rFonts w:eastAsia="Calibri"/>
          <w:sz w:val="27"/>
          <w:szCs w:val="27"/>
        </w:rPr>
        <w:t>Sản phẩm phải đảm bảo đã áp dụng các giải pháp tối ưu về mặt chất lượng, mỹ thuật và tiết kiệm về chi phí;</w:t>
      </w:r>
    </w:p>
    <w:p w:rsidR="00AF1E70" w:rsidRPr="003C3556" w:rsidRDefault="00AF1E70" w:rsidP="003C3556">
      <w:pPr>
        <w:tabs>
          <w:tab w:val="left" w:pos="426"/>
        </w:tabs>
        <w:spacing w:line="252" w:lineRule="auto"/>
        <w:jc w:val="both"/>
        <w:rPr>
          <w:rFonts w:eastAsia="Calibri"/>
          <w:sz w:val="27"/>
          <w:szCs w:val="27"/>
        </w:rPr>
      </w:pPr>
      <w:r w:rsidRPr="003C3556">
        <w:rPr>
          <w:rFonts w:eastAsia="Calibri"/>
          <w:sz w:val="27"/>
          <w:szCs w:val="27"/>
        </w:rPr>
        <w:t>Nhà thầu tư vấn giám sát thi công</w:t>
      </w:r>
    </w:p>
    <w:p w:rsidR="00AF1E70" w:rsidRPr="003C3556" w:rsidRDefault="00AF1E70" w:rsidP="003C3556">
      <w:pPr>
        <w:numPr>
          <w:ilvl w:val="0"/>
          <w:numId w:val="64"/>
        </w:numPr>
        <w:tabs>
          <w:tab w:val="left" w:pos="426"/>
        </w:tabs>
        <w:spacing w:line="252" w:lineRule="auto"/>
        <w:jc w:val="both"/>
        <w:rPr>
          <w:rFonts w:eastAsia="Calibri"/>
          <w:sz w:val="27"/>
          <w:szCs w:val="27"/>
        </w:rPr>
      </w:pPr>
      <w:r w:rsidRPr="003C3556">
        <w:rPr>
          <w:rFonts w:eastAsia="Calibri"/>
          <w:sz w:val="27"/>
          <w:szCs w:val="27"/>
        </w:rPr>
        <w:t>Theo dõi, kiểm tra, kiểm định chất lượng, số lượng, khối lượng thực hiện dự án và các hàng hoá, vật tư, thiết bị cung ứng cho công trình theo chức năng và thực hiện báo cáo theo định kỳ.</w:t>
      </w:r>
    </w:p>
    <w:p w:rsidR="00AF1E70" w:rsidRPr="003C3556" w:rsidRDefault="00AF1E70" w:rsidP="003C3556">
      <w:pPr>
        <w:numPr>
          <w:ilvl w:val="0"/>
          <w:numId w:val="64"/>
        </w:numPr>
        <w:tabs>
          <w:tab w:val="left" w:pos="426"/>
        </w:tabs>
        <w:spacing w:line="252" w:lineRule="auto"/>
        <w:jc w:val="both"/>
        <w:rPr>
          <w:rFonts w:eastAsia="Calibri"/>
          <w:sz w:val="27"/>
          <w:szCs w:val="27"/>
        </w:rPr>
      </w:pPr>
      <w:r w:rsidRPr="003C3556">
        <w:rPr>
          <w:rFonts w:eastAsia="Calibri"/>
          <w:sz w:val="27"/>
          <w:szCs w:val="27"/>
        </w:rPr>
        <w:t>Xác nhận khối lượng, chất lượng, tiến độ ... thực hiện để làm cơ sở lập hồ sơ quyết toán công trình.</w:t>
      </w:r>
    </w:p>
    <w:p w:rsidR="00AF1E70" w:rsidRPr="003C3556" w:rsidRDefault="00AF1E70" w:rsidP="003C3556">
      <w:pPr>
        <w:shd w:val="clear" w:color="auto" w:fill="FFFFFF"/>
        <w:spacing w:line="252" w:lineRule="auto"/>
        <w:jc w:val="both"/>
        <w:rPr>
          <w:rFonts w:eastAsia="Calibri"/>
          <w:iCs/>
          <w:sz w:val="27"/>
          <w:szCs w:val="27"/>
          <w:highlight w:val="yellow"/>
        </w:rPr>
      </w:pPr>
      <w:r w:rsidRPr="003C3556">
        <w:rPr>
          <w:rFonts w:eastAsia="Calibri"/>
          <w:sz w:val="27"/>
          <w:szCs w:val="27"/>
        </w:rPr>
        <w:t>Giúp chủ đầu tư kiểm tra giám sát quá trình thực hiện của các nhà thầu liên quan và chịu trách nhiệm trước pháp luật về chất lượng, khối lượng thực hiện.</w:t>
      </w:r>
    </w:p>
    <w:p w:rsidR="00AF1E70" w:rsidRPr="003C3556" w:rsidRDefault="00AF1E70" w:rsidP="003C3556">
      <w:pPr>
        <w:pStyle w:val="03"/>
        <w:spacing w:line="252" w:lineRule="auto"/>
        <w:rPr>
          <w:rFonts w:eastAsia="Calibri"/>
          <w:szCs w:val="27"/>
        </w:rPr>
      </w:pPr>
      <w:bookmarkStart w:id="437" w:name="_Toc461797776"/>
      <w:bookmarkStart w:id="438" w:name="_Toc462068444"/>
      <w:bookmarkStart w:id="439" w:name="_Toc489374097"/>
      <w:r w:rsidRPr="003C3556">
        <w:rPr>
          <w:rFonts w:eastAsia="Calibri"/>
          <w:szCs w:val="27"/>
        </w:rPr>
        <w:t>Vai trò của tư vấn</w:t>
      </w:r>
      <w:bookmarkEnd w:id="437"/>
      <w:bookmarkEnd w:id="438"/>
      <w:bookmarkEnd w:id="439"/>
    </w:p>
    <w:p w:rsidR="00AF1E70" w:rsidRPr="003C3556" w:rsidRDefault="00AF1E70" w:rsidP="003C3556">
      <w:pPr>
        <w:numPr>
          <w:ilvl w:val="0"/>
          <w:numId w:val="64"/>
        </w:numPr>
        <w:tabs>
          <w:tab w:val="left" w:pos="426"/>
        </w:tabs>
        <w:spacing w:line="252" w:lineRule="auto"/>
        <w:jc w:val="both"/>
        <w:rPr>
          <w:rFonts w:eastAsia="Calibri"/>
          <w:sz w:val="27"/>
          <w:szCs w:val="27"/>
        </w:rPr>
      </w:pPr>
      <w:r w:rsidRPr="003C3556">
        <w:rPr>
          <w:rFonts w:eastAsia="Calibri"/>
          <w:sz w:val="27"/>
          <w:szCs w:val="27"/>
        </w:rPr>
        <w:t>Tư vấn dự án có vai trò quan trọng trong mọi hoạt động của dự án:</w:t>
      </w:r>
    </w:p>
    <w:p w:rsidR="00AF1E70" w:rsidRPr="003C3556" w:rsidRDefault="00AF1E70" w:rsidP="003C3556">
      <w:pPr>
        <w:numPr>
          <w:ilvl w:val="0"/>
          <w:numId w:val="64"/>
        </w:numPr>
        <w:tabs>
          <w:tab w:val="left" w:pos="426"/>
        </w:tabs>
        <w:spacing w:line="252" w:lineRule="auto"/>
        <w:jc w:val="both"/>
        <w:rPr>
          <w:rFonts w:eastAsia="Calibri"/>
          <w:sz w:val="27"/>
          <w:szCs w:val="27"/>
        </w:rPr>
      </w:pPr>
      <w:r w:rsidRPr="003C3556">
        <w:rPr>
          <w:rFonts w:eastAsia="Calibri"/>
          <w:sz w:val="27"/>
          <w:szCs w:val="27"/>
        </w:rPr>
        <w:t>Hỗ trợ công tác quản lý chung trong quá trình thực hiện dự án, đồng thời giúp lập kế hoạch thực hiện biện pháp tiếp cận tổng hợp;</w:t>
      </w:r>
    </w:p>
    <w:p w:rsidR="00AF1E70" w:rsidRPr="003C3556" w:rsidRDefault="00AF1E70" w:rsidP="003C3556">
      <w:pPr>
        <w:numPr>
          <w:ilvl w:val="0"/>
          <w:numId w:val="64"/>
        </w:numPr>
        <w:tabs>
          <w:tab w:val="left" w:pos="426"/>
        </w:tabs>
        <w:spacing w:line="252" w:lineRule="auto"/>
        <w:jc w:val="both"/>
        <w:rPr>
          <w:rFonts w:eastAsia="Calibri"/>
          <w:sz w:val="27"/>
          <w:szCs w:val="27"/>
        </w:rPr>
      </w:pPr>
      <w:r w:rsidRPr="003C3556">
        <w:rPr>
          <w:rFonts w:eastAsia="Calibri"/>
          <w:sz w:val="27"/>
          <w:szCs w:val="27"/>
        </w:rPr>
        <w:t>Giám sát thực hiện dự án;</w:t>
      </w:r>
    </w:p>
    <w:p w:rsidR="00AF1E70" w:rsidRPr="003C3556" w:rsidRDefault="00AF1E70" w:rsidP="003C3556">
      <w:pPr>
        <w:numPr>
          <w:ilvl w:val="0"/>
          <w:numId w:val="64"/>
        </w:numPr>
        <w:tabs>
          <w:tab w:val="left" w:pos="426"/>
        </w:tabs>
        <w:spacing w:line="252" w:lineRule="auto"/>
        <w:jc w:val="both"/>
        <w:rPr>
          <w:rFonts w:eastAsia="Calibri"/>
          <w:sz w:val="27"/>
          <w:szCs w:val="27"/>
        </w:rPr>
      </w:pPr>
      <w:r w:rsidRPr="003C3556">
        <w:rPr>
          <w:rFonts w:eastAsia="Calibri"/>
          <w:sz w:val="27"/>
          <w:szCs w:val="27"/>
        </w:rPr>
        <w:t>Hỗ trợ hệ thống quản lý bền vững;</w:t>
      </w:r>
    </w:p>
    <w:p w:rsidR="00AF1E70" w:rsidRPr="003C3556" w:rsidRDefault="00AF1E70" w:rsidP="003C3556">
      <w:pPr>
        <w:spacing w:line="252" w:lineRule="auto"/>
        <w:jc w:val="both"/>
        <w:rPr>
          <w:rFonts w:eastAsia="Calibri"/>
          <w:sz w:val="27"/>
          <w:szCs w:val="27"/>
        </w:rPr>
      </w:pPr>
      <w:r w:rsidRPr="003C3556">
        <w:rPr>
          <w:rFonts w:eastAsia="Calibri"/>
          <w:sz w:val="27"/>
          <w:szCs w:val="27"/>
        </w:rPr>
        <w:t>Khi thực hiện dự án, Ban quản lý dự án được sử dụng các dịch vụ chuyên gia tư vấn và các nhà cung cấp dịch vụ khác, gồm cả các tổ chức và đoàn thể xã hội, và các</w:t>
      </w:r>
      <w:r w:rsidRPr="003C3556">
        <w:rPr>
          <w:rFonts w:eastAsia="Calibri"/>
          <w:w w:val="99"/>
          <w:sz w:val="27"/>
          <w:szCs w:val="27"/>
          <w:lang w:val="vi-VN"/>
        </w:rPr>
        <w:t xml:space="preserve"> tổ chức địa phương, thông qua đầu thầu tuyển chọn theo chính sách </w:t>
      </w:r>
      <w:r w:rsidRPr="003C3556">
        <w:rPr>
          <w:rFonts w:eastAsia="Calibri"/>
          <w:w w:val="99"/>
          <w:sz w:val="27"/>
          <w:szCs w:val="27"/>
        </w:rPr>
        <w:t>của goV và ADB</w:t>
      </w:r>
      <w:r w:rsidRPr="003C3556">
        <w:rPr>
          <w:rFonts w:eastAsia="Calibri"/>
          <w:sz w:val="27"/>
          <w:szCs w:val="27"/>
        </w:rPr>
        <w:t>. Tư vấn thiết kế chi tiết thực hiện dự án sẽ được kí hợp đồng và huy động trước khi khoản vay có hiệu lực để tiến hành thực hiện dự án, bao gồm công tác chuẩn bị và xem xét thiết kế chi tiết và yêu cầu chuyên môn về môi trường và tái định cư để cập nhật đánh giá tác động môi trường và các kế hoạch tái định cư căn cứ vào thiết kế chi tiết của dự án.</w:t>
      </w:r>
    </w:p>
    <w:p w:rsidR="00AF1E70" w:rsidRPr="003C3556" w:rsidRDefault="00AF1E70" w:rsidP="003C3556">
      <w:pPr>
        <w:shd w:val="clear" w:color="auto" w:fill="FFFFFF"/>
        <w:spacing w:line="252" w:lineRule="auto"/>
        <w:jc w:val="both"/>
        <w:rPr>
          <w:rFonts w:eastAsia="Calibri"/>
          <w:iCs/>
          <w:sz w:val="27"/>
          <w:szCs w:val="27"/>
          <w:highlight w:val="yellow"/>
        </w:rPr>
      </w:pPr>
      <w:r w:rsidRPr="003C3556">
        <w:rPr>
          <w:rFonts w:eastAsia="Calibri"/>
          <w:sz w:val="27"/>
          <w:szCs w:val="27"/>
        </w:rPr>
        <w:t>Hỗ trợ kĩ thuật sẽ thúc đẩy quá trình hiện đại hóa hệ thống quản lý tiểu dự án, được thiết kế theo phương pháp có sự tham gia của người dân, các công ty quản lý khai thác công trình thủy lợi (IMCs/IMEs) và các bên liên quan nhằm xác định mức độ ưu tiên cải thiện dịch vụ thủy lợi và phòng chồng lụt bão, bảo đảm rằng những lợi ích của việc đầu tư vào cơ sở hạ tầng thủy lợi tới những người dân.</w:t>
      </w:r>
    </w:p>
    <w:p w:rsidR="00AF1E70" w:rsidRPr="003C3556" w:rsidRDefault="00AF1E70" w:rsidP="003C3556">
      <w:pPr>
        <w:pStyle w:val="03"/>
        <w:spacing w:line="252" w:lineRule="auto"/>
        <w:rPr>
          <w:rFonts w:eastAsia="Calibri"/>
          <w:szCs w:val="27"/>
        </w:rPr>
      </w:pPr>
      <w:bookmarkStart w:id="440" w:name="_Toc461797777"/>
      <w:bookmarkStart w:id="441" w:name="_Toc462068445"/>
      <w:bookmarkStart w:id="442" w:name="_Toc489374098"/>
      <w:r w:rsidRPr="003C3556">
        <w:rPr>
          <w:rFonts w:eastAsia="Calibri"/>
          <w:szCs w:val="27"/>
        </w:rPr>
        <w:t>Vai trò của các tổ chức và những người khác có tham gia thực hiện dự án</w:t>
      </w:r>
      <w:bookmarkEnd w:id="440"/>
      <w:bookmarkEnd w:id="441"/>
      <w:bookmarkEnd w:id="442"/>
    </w:p>
    <w:p w:rsidR="00AF1E70" w:rsidRPr="003C3556" w:rsidRDefault="00AF1E70" w:rsidP="003C3556">
      <w:pPr>
        <w:spacing w:line="252" w:lineRule="auto"/>
        <w:ind w:firstLine="720"/>
        <w:jc w:val="both"/>
        <w:rPr>
          <w:rFonts w:eastAsia="Calibri"/>
          <w:sz w:val="27"/>
          <w:szCs w:val="27"/>
        </w:rPr>
      </w:pPr>
      <w:r w:rsidRPr="003C3556">
        <w:rPr>
          <w:rFonts w:eastAsia="Calibri"/>
          <w:sz w:val="27"/>
          <w:szCs w:val="27"/>
        </w:rPr>
        <w:t xml:space="preserve">Tỷ lệ tài trợ giữa nguồn vốn vay và vốn đối ứng cho các hợp đồng được xác định theo nguyên tắc: Các hợp đồng mà nhà thầu được tuyển chọn theo thủ tục của ADB sẽ được thanh toán 100% vốn ADB; nhà thầu tuyển chọn theo thủ tục trong nước sẽ được thanh toán 100% vốn đối ứng. </w:t>
      </w:r>
      <w:bookmarkStart w:id="443" w:name="_Toc353566786"/>
      <w:bookmarkStart w:id="444" w:name="_Toc365617719"/>
    </w:p>
    <w:bookmarkEnd w:id="443"/>
    <w:bookmarkEnd w:id="444"/>
    <w:p w:rsidR="00AF1E70" w:rsidRPr="003C3556" w:rsidRDefault="00AF1E70" w:rsidP="003C3556">
      <w:pPr>
        <w:spacing w:line="252" w:lineRule="auto"/>
        <w:ind w:firstLine="720"/>
        <w:jc w:val="both"/>
        <w:rPr>
          <w:rFonts w:eastAsia="Calibri"/>
          <w:sz w:val="27"/>
          <w:szCs w:val="27"/>
          <w:lang w:val="it-IT"/>
        </w:rPr>
      </w:pPr>
      <w:r w:rsidRPr="003C3556">
        <w:rPr>
          <w:rFonts w:eastAsia="Calibri"/>
          <w:sz w:val="27"/>
          <w:szCs w:val="27"/>
          <w:lang w:val="it-IT"/>
        </w:rPr>
        <w:lastRenderedPageBreak/>
        <w:t>PPC Ninh Thuận có tổ chức bộ máy gồm các Sở, ngành và các Ban quản lý dự án chuyên trách trực thuộc tỉnh, các cơ quan này có năng lực và kinh nghiệm quản lý thực hiện các dự án đầu tư, đã và đang thực hiện nhiệm vụ chủ quản dự án của nhiều dự án, trong đó có các dự án do các tổ chức quốc tế tài trợ trong nhiều lĩnh vực thủy lợi, nông nghiệp, thủy hải sản, cơ sở hạ tầng, công nghiệp thực phẩm…</w:t>
      </w:r>
    </w:p>
    <w:p w:rsidR="00AF1E70" w:rsidRPr="003C3556" w:rsidRDefault="00AF1E70" w:rsidP="003C3556">
      <w:pPr>
        <w:spacing w:line="252" w:lineRule="auto"/>
        <w:ind w:firstLine="720"/>
        <w:jc w:val="both"/>
        <w:rPr>
          <w:rFonts w:eastAsia="Calibri"/>
          <w:sz w:val="27"/>
          <w:szCs w:val="27"/>
          <w:lang w:val="it-IT"/>
        </w:rPr>
      </w:pPr>
      <w:r w:rsidRPr="003C3556">
        <w:rPr>
          <w:rFonts w:eastAsia="Calibri"/>
          <w:sz w:val="27"/>
          <w:szCs w:val="27"/>
          <w:lang w:val="it-IT"/>
        </w:rPr>
        <w:t>Dựa trên kinh nghiệm và năng lực lĩnh vực ngành nông nghiệp, chủ dự án đề xuất là Sở Nông nghiệp và phát triển nông thôn có khả năng đáp ứng yêu cầu của tiểu dự án. DARD sẽ giao nhiệm vụ thực hiện cho Phòng/Ban (PPMU), đơn vị này đã và đang thực hiện nhiều dự án có tính chất, quy mô tương tự với tiểu dự án này. Chức năng, nhiệm vụ, quyền hạn của DARD được quy định tại Quyết định số .............. ngày .../.../... của Ủy ban nhân dân tỉnh. DARD có chức năng, nhiệm vụ như sau:</w:t>
      </w:r>
    </w:p>
    <w:p w:rsidR="00AF1E70" w:rsidRPr="003C3556" w:rsidRDefault="00AF1E70" w:rsidP="003C3556">
      <w:pPr>
        <w:numPr>
          <w:ilvl w:val="0"/>
          <w:numId w:val="40"/>
        </w:numPr>
        <w:spacing w:line="252" w:lineRule="auto"/>
        <w:jc w:val="both"/>
        <w:rPr>
          <w:rFonts w:eastAsia="Calibri"/>
          <w:sz w:val="27"/>
          <w:szCs w:val="27"/>
          <w:lang w:val="vi-VN" w:eastAsia="ja-JP"/>
        </w:rPr>
      </w:pPr>
      <w:r w:rsidRPr="003C3556">
        <w:rPr>
          <w:rFonts w:eastAsia="Calibri"/>
          <w:sz w:val="27"/>
          <w:szCs w:val="27"/>
          <w:lang w:val="vi-VN"/>
        </w:rPr>
        <w:t xml:space="preserve">Thực hiện vai trò là cơ quan đầu mối </w:t>
      </w:r>
      <w:r w:rsidRPr="003C3556">
        <w:rPr>
          <w:rFonts w:eastAsia="Calibri"/>
          <w:sz w:val="27"/>
          <w:szCs w:val="27"/>
        </w:rPr>
        <w:t xml:space="preserve">làm việc </w:t>
      </w:r>
      <w:r w:rsidRPr="003C3556">
        <w:rPr>
          <w:rFonts w:eastAsia="Calibri"/>
          <w:sz w:val="27"/>
          <w:szCs w:val="27"/>
          <w:lang w:val="vi-VN"/>
        </w:rPr>
        <w:t xml:space="preserve">với </w:t>
      </w:r>
      <w:r w:rsidRPr="003C3556">
        <w:rPr>
          <w:rFonts w:eastAsia="Calibri"/>
          <w:sz w:val="27"/>
          <w:szCs w:val="27"/>
        </w:rPr>
        <w:t>MARD, CPO, Nhà tài trợ</w:t>
      </w:r>
      <w:r w:rsidRPr="003C3556">
        <w:rPr>
          <w:rFonts w:eastAsia="Calibri"/>
          <w:sz w:val="27"/>
          <w:szCs w:val="27"/>
          <w:lang w:val="vi-VN"/>
        </w:rPr>
        <w:t xml:space="preserve">, giải quyết các thủ tục để tổ chức thực hiện toàn bộ </w:t>
      </w:r>
      <w:r w:rsidRPr="003C3556">
        <w:rPr>
          <w:rFonts w:eastAsia="Calibri"/>
          <w:sz w:val="27"/>
          <w:szCs w:val="27"/>
        </w:rPr>
        <w:t xml:space="preserve">tiểu </w:t>
      </w:r>
      <w:r w:rsidRPr="003C3556">
        <w:rPr>
          <w:rFonts w:eastAsia="Calibri"/>
          <w:sz w:val="27"/>
          <w:szCs w:val="27"/>
          <w:lang w:val="vi-VN"/>
        </w:rPr>
        <w:t>dự án theo các cam kết Quốc tế trong Hiệp định tín dụng, phù hợp với quy định về quản lý đầu tư và xây dựng.</w:t>
      </w:r>
    </w:p>
    <w:p w:rsidR="00AF1E70" w:rsidRPr="003C3556" w:rsidRDefault="00AF1E70" w:rsidP="003C3556">
      <w:pPr>
        <w:numPr>
          <w:ilvl w:val="0"/>
          <w:numId w:val="40"/>
        </w:numPr>
        <w:spacing w:line="252" w:lineRule="auto"/>
        <w:jc w:val="both"/>
        <w:rPr>
          <w:rFonts w:eastAsia="Calibri"/>
          <w:sz w:val="27"/>
          <w:szCs w:val="27"/>
          <w:lang w:val="vi-VN"/>
        </w:rPr>
      </w:pPr>
      <w:r w:rsidRPr="003C3556">
        <w:rPr>
          <w:rFonts w:eastAsia="Calibri"/>
          <w:sz w:val="27"/>
          <w:szCs w:val="27"/>
          <w:lang w:val="vi-VN"/>
        </w:rPr>
        <w:t>Tổng hợp và điều hành thực hiện dự án theo kế hoạch hàng năm và định kỳ theo các quy định trong nước và Hiệp định vay. Tổ chức thực hiện, theo dõi, giám sát để đảm bảo các hoạt động của dự án thực hiện đúng mục tiêu, kế hoạch được duyệt, bao gồm:</w:t>
      </w:r>
    </w:p>
    <w:p w:rsidR="00AF1E70" w:rsidRPr="003C3556" w:rsidRDefault="00AF1E70" w:rsidP="003C3556">
      <w:pPr>
        <w:numPr>
          <w:ilvl w:val="0"/>
          <w:numId w:val="66"/>
        </w:numPr>
        <w:tabs>
          <w:tab w:val="left" w:pos="711"/>
        </w:tabs>
        <w:spacing w:line="252" w:lineRule="auto"/>
        <w:ind w:left="1077" w:hanging="357"/>
        <w:jc w:val="both"/>
        <w:rPr>
          <w:rFonts w:eastAsia="Calibri"/>
          <w:sz w:val="27"/>
          <w:szCs w:val="27"/>
          <w:lang w:val="nl-NL"/>
        </w:rPr>
      </w:pPr>
      <w:r w:rsidRPr="003C3556">
        <w:rPr>
          <w:rFonts w:eastAsia="Calibri"/>
          <w:sz w:val="27"/>
          <w:szCs w:val="27"/>
          <w:lang w:val="nl-NL"/>
        </w:rPr>
        <w:t>Mục tiêu, tiến độ và chất lượng thực hiện dự án;</w:t>
      </w:r>
    </w:p>
    <w:p w:rsidR="00AF1E70" w:rsidRPr="003C3556" w:rsidRDefault="00AF1E70" w:rsidP="003C3556">
      <w:pPr>
        <w:numPr>
          <w:ilvl w:val="0"/>
          <w:numId w:val="66"/>
        </w:numPr>
        <w:tabs>
          <w:tab w:val="left" w:pos="711"/>
        </w:tabs>
        <w:spacing w:line="252" w:lineRule="auto"/>
        <w:ind w:left="1077" w:hanging="357"/>
        <w:jc w:val="both"/>
        <w:rPr>
          <w:rFonts w:eastAsia="Calibri"/>
          <w:sz w:val="27"/>
          <w:szCs w:val="27"/>
          <w:lang w:val="nl-NL"/>
        </w:rPr>
      </w:pPr>
      <w:r w:rsidRPr="003C3556">
        <w:rPr>
          <w:rFonts w:eastAsia="Calibri"/>
          <w:sz w:val="27"/>
          <w:szCs w:val="27"/>
          <w:lang w:val="nl-NL"/>
        </w:rPr>
        <w:t>Lập và trình kế hoạch đấu thầu và thực hiện tổng thể; hàng năm;</w:t>
      </w:r>
    </w:p>
    <w:p w:rsidR="00AF1E70" w:rsidRPr="003C3556" w:rsidRDefault="00AF1E70" w:rsidP="003C3556">
      <w:pPr>
        <w:numPr>
          <w:ilvl w:val="0"/>
          <w:numId w:val="66"/>
        </w:numPr>
        <w:tabs>
          <w:tab w:val="left" w:pos="711"/>
        </w:tabs>
        <w:spacing w:line="252" w:lineRule="auto"/>
        <w:ind w:left="1077" w:hanging="357"/>
        <w:jc w:val="both"/>
        <w:rPr>
          <w:rFonts w:eastAsia="Calibri"/>
          <w:sz w:val="27"/>
          <w:szCs w:val="27"/>
          <w:lang w:val="nl-NL"/>
        </w:rPr>
      </w:pPr>
      <w:r w:rsidRPr="003C3556">
        <w:rPr>
          <w:rFonts w:eastAsia="Calibri"/>
          <w:sz w:val="27"/>
          <w:szCs w:val="27"/>
          <w:lang w:val="nl-NL"/>
        </w:rPr>
        <w:t>Lập kế hoạch đào tạo tổng thể; hàng năm;</w:t>
      </w:r>
    </w:p>
    <w:p w:rsidR="00AF1E70" w:rsidRPr="003C3556" w:rsidRDefault="00AF1E70" w:rsidP="003C3556">
      <w:pPr>
        <w:numPr>
          <w:ilvl w:val="0"/>
          <w:numId w:val="66"/>
        </w:numPr>
        <w:tabs>
          <w:tab w:val="left" w:pos="711"/>
        </w:tabs>
        <w:spacing w:line="252" w:lineRule="auto"/>
        <w:ind w:left="1077" w:hanging="357"/>
        <w:jc w:val="both"/>
        <w:rPr>
          <w:rFonts w:eastAsia="Calibri"/>
          <w:sz w:val="27"/>
          <w:szCs w:val="27"/>
          <w:lang w:val="nl-NL"/>
        </w:rPr>
      </w:pPr>
      <w:r w:rsidRPr="003C3556">
        <w:rPr>
          <w:rFonts w:eastAsia="Calibri"/>
          <w:sz w:val="27"/>
          <w:szCs w:val="27"/>
          <w:lang w:val="nl-NL"/>
        </w:rPr>
        <w:t>Chuẩn bị kế hoạch giải ngân, kế hoạch vốn tổng thể; hàng năm (nguồn đối ứng và vay).</w:t>
      </w:r>
    </w:p>
    <w:p w:rsidR="00AF1E70" w:rsidRPr="003C3556" w:rsidRDefault="00AF1E70" w:rsidP="003C3556">
      <w:pPr>
        <w:numPr>
          <w:ilvl w:val="0"/>
          <w:numId w:val="40"/>
        </w:numPr>
        <w:spacing w:line="252" w:lineRule="auto"/>
        <w:jc w:val="both"/>
        <w:rPr>
          <w:rFonts w:eastAsia="Calibri"/>
          <w:sz w:val="27"/>
          <w:szCs w:val="27"/>
          <w:lang w:val="vi-VN"/>
        </w:rPr>
      </w:pPr>
      <w:r w:rsidRPr="003C3556">
        <w:rPr>
          <w:rFonts w:eastAsia="Calibri"/>
          <w:sz w:val="27"/>
          <w:szCs w:val="27"/>
          <w:lang w:val="vi-VN"/>
        </w:rPr>
        <w:t xml:space="preserve">Thực hiện vai trò và trách nhiệm của Chủ dự án </w:t>
      </w:r>
    </w:p>
    <w:p w:rsidR="00AF1E70" w:rsidRPr="003C3556" w:rsidRDefault="00AF1E70" w:rsidP="003C3556">
      <w:pPr>
        <w:numPr>
          <w:ilvl w:val="0"/>
          <w:numId w:val="66"/>
        </w:numPr>
        <w:tabs>
          <w:tab w:val="left" w:pos="711"/>
        </w:tabs>
        <w:spacing w:line="252" w:lineRule="auto"/>
        <w:ind w:left="1077" w:hanging="357"/>
        <w:jc w:val="both"/>
        <w:rPr>
          <w:rFonts w:eastAsia="Calibri"/>
          <w:sz w:val="27"/>
          <w:szCs w:val="27"/>
          <w:lang w:val="nl-NL"/>
        </w:rPr>
      </w:pPr>
      <w:r w:rsidRPr="003C3556">
        <w:rPr>
          <w:rFonts w:eastAsia="Calibri"/>
          <w:sz w:val="27"/>
          <w:szCs w:val="27"/>
          <w:lang w:val="nl-NL"/>
        </w:rPr>
        <w:t>Là chủ tài khoản chuyên dùng và giải ngân vốn theo tiến độ của tiểu dự án.</w:t>
      </w:r>
    </w:p>
    <w:p w:rsidR="00AF1E70" w:rsidRPr="003C3556" w:rsidRDefault="00AF1E70" w:rsidP="003C3556">
      <w:pPr>
        <w:numPr>
          <w:ilvl w:val="0"/>
          <w:numId w:val="66"/>
        </w:numPr>
        <w:tabs>
          <w:tab w:val="left" w:pos="711"/>
        </w:tabs>
        <w:spacing w:line="252" w:lineRule="auto"/>
        <w:ind w:left="1077" w:hanging="357"/>
        <w:jc w:val="both"/>
        <w:rPr>
          <w:rFonts w:eastAsia="Calibri"/>
          <w:sz w:val="27"/>
          <w:szCs w:val="27"/>
          <w:lang w:val="nl-NL"/>
        </w:rPr>
      </w:pPr>
      <w:r w:rsidRPr="003C3556">
        <w:rPr>
          <w:rFonts w:eastAsia="Calibri"/>
          <w:sz w:val="27"/>
          <w:szCs w:val="27"/>
          <w:lang w:val="nl-NL"/>
        </w:rPr>
        <w:t>Tổng hợp quyết toán toàn bộ tiểu dự án theo các quy định của trong nước và của Nhà tài trợ.</w:t>
      </w:r>
    </w:p>
    <w:p w:rsidR="00AF1E70" w:rsidRPr="003C3556" w:rsidRDefault="00AF1E70" w:rsidP="003C3556">
      <w:pPr>
        <w:numPr>
          <w:ilvl w:val="0"/>
          <w:numId w:val="66"/>
        </w:numPr>
        <w:tabs>
          <w:tab w:val="left" w:pos="711"/>
        </w:tabs>
        <w:spacing w:line="252" w:lineRule="auto"/>
        <w:ind w:left="1077" w:hanging="357"/>
        <w:jc w:val="both"/>
        <w:rPr>
          <w:rFonts w:eastAsia="Calibri"/>
          <w:sz w:val="27"/>
          <w:szCs w:val="27"/>
          <w:lang w:val="nl-NL"/>
        </w:rPr>
      </w:pPr>
      <w:r w:rsidRPr="003C3556">
        <w:rPr>
          <w:rFonts w:eastAsia="Calibri"/>
          <w:sz w:val="27"/>
          <w:szCs w:val="27"/>
          <w:lang w:val="nl-NL"/>
        </w:rPr>
        <w:t>Quản lý, thanh toán, quyết toán toàn bộ phần vốn đối ứng, vốn vay do DARD được giao quản lý và thực hiện.</w:t>
      </w:r>
    </w:p>
    <w:p w:rsidR="00AF1E70" w:rsidRPr="003C3556" w:rsidRDefault="00AF1E70" w:rsidP="003C3556">
      <w:pPr>
        <w:numPr>
          <w:ilvl w:val="0"/>
          <w:numId w:val="40"/>
        </w:numPr>
        <w:spacing w:line="252" w:lineRule="auto"/>
        <w:jc w:val="both"/>
        <w:rPr>
          <w:rFonts w:eastAsia="Calibri"/>
          <w:sz w:val="27"/>
          <w:szCs w:val="27"/>
          <w:lang w:val="vi-VN" w:eastAsia="ja-JP"/>
        </w:rPr>
      </w:pPr>
      <w:r w:rsidRPr="003C3556">
        <w:rPr>
          <w:rFonts w:eastAsia="Calibri"/>
          <w:sz w:val="27"/>
          <w:szCs w:val="27"/>
          <w:lang w:val="nl-NL"/>
        </w:rPr>
        <w:t>Quản lý tài khoản dự án: Kiểm tra, giám sát thực hiện giải ngân và trình với PPC, MARD, CPO bố trí vốn nước ngoài, đối ứng ngân sách Địa phương thuộc trách nhiệm của DARD theo đúng cam kết để đảm bảo tiểu dự án có đủ vốn thực hiện kịp thời và giải ngân đúng kế hoạch, đáp ứng các yêu cầu trong nước và nhà tài trợ.</w:t>
      </w:r>
    </w:p>
    <w:p w:rsidR="00AF1E70" w:rsidRPr="003C3556" w:rsidRDefault="00AF1E70" w:rsidP="003C3556">
      <w:pPr>
        <w:numPr>
          <w:ilvl w:val="0"/>
          <w:numId w:val="40"/>
        </w:numPr>
        <w:spacing w:line="252" w:lineRule="auto"/>
        <w:ind w:left="714" w:hanging="357"/>
        <w:jc w:val="both"/>
        <w:rPr>
          <w:rFonts w:eastAsia="Calibri"/>
          <w:sz w:val="27"/>
          <w:szCs w:val="27"/>
          <w:lang w:val="vi-VN" w:eastAsia="ja-JP"/>
        </w:rPr>
      </w:pPr>
      <w:r w:rsidRPr="003C3556">
        <w:rPr>
          <w:rFonts w:eastAsia="Calibri"/>
          <w:sz w:val="27"/>
          <w:szCs w:val="27"/>
          <w:lang w:val="vi-VN" w:eastAsia="ja-JP"/>
        </w:rPr>
        <w:t xml:space="preserve">Xây dựng, tổ chức thực hiện kế hoạch giám sát và đánh giá hàng năm. Thiết </w:t>
      </w:r>
      <w:r w:rsidRPr="003C3556">
        <w:rPr>
          <w:rFonts w:eastAsia="Calibri"/>
          <w:sz w:val="27"/>
          <w:szCs w:val="27"/>
          <w:lang w:val="vi-VN" w:eastAsia="ja-JP"/>
        </w:rPr>
        <w:lastRenderedPageBreak/>
        <w:t>lập và quản lý hệ thống báo cáo hàng tháng/Quý/6 tháng/cả năm để báo cáo</w:t>
      </w:r>
      <w:r w:rsidRPr="003C3556">
        <w:rPr>
          <w:rFonts w:eastAsia="Calibri"/>
          <w:sz w:val="27"/>
          <w:szCs w:val="27"/>
          <w:lang w:eastAsia="ja-JP"/>
        </w:rPr>
        <w:t xml:space="preserve"> PPC, MARD, CPO</w:t>
      </w:r>
      <w:r w:rsidRPr="003C3556">
        <w:rPr>
          <w:rFonts w:eastAsia="Calibri"/>
          <w:sz w:val="27"/>
          <w:szCs w:val="27"/>
          <w:lang w:val="vi-VN" w:eastAsia="ja-JP"/>
        </w:rPr>
        <w:t xml:space="preserve"> về tình hình hoạt động và triển khai </w:t>
      </w:r>
      <w:r w:rsidRPr="003C3556">
        <w:rPr>
          <w:rFonts w:eastAsia="Calibri"/>
          <w:sz w:val="27"/>
          <w:szCs w:val="27"/>
          <w:lang w:eastAsia="ja-JP"/>
        </w:rPr>
        <w:t xml:space="preserve">tiểu </w:t>
      </w:r>
      <w:r w:rsidRPr="003C3556">
        <w:rPr>
          <w:rFonts w:eastAsia="Calibri"/>
          <w:sz w:val="27"/>
          <w:szCs w:val="27"/>
          <w:lang w:val="vi-VN" w:eastAsia="ja-JP"/>
        </w:rPr>
        <w:t>dự án;</w:t>
      </w:r>
    </w:p>
    <w:p w:rsidR="00AF1E70" w:rsidRPr="003C3556" w:rsidRDefault="00AF1E70" w:rsidP="003C3556">
      <w:pPr>
        <w:numPr>
          <w:ilvl w:val="0"/>
          <w:numId w:val="40"/>
        </w:numPr>
        <w:spacing w:line="252" w:lineRule="auto"/>
        <w:ind w:left="714" w:hanging="357"/>
        <w:jc w:val="both"/>
        <w:rPr>
          <w:rFonts w:eastAsia="Calibri"/>
          <w:sz w:val="27"/>
          <w:szCs w:val="27"/>
          <w:lang w:val="vi-VN" w:eastAsia="ja-JP"/>
        </w:rPr>
      </w:pPr>
      <w:r w:rsidRPr="003C3556">
        <w:rPr>
          <w:rFonts w:eastAsia="Calibri"/>
          <w:sz w:val="27"/>
          <w:szCs w:val="27"/>
          <w:lang w:val="nl-NL"/>
        </w:rPr>
        <w:t>Tổ chức đấu thầu, tuyển chọn, ký kết hợp đồng, quản lý hợp đồng các gói thầu tư vấn, xây lắp, mua sắm hàng hóa, giám sát và đánh giá, giám sát chính sách an toàn do DARD quản lý theo đúng yêu cầu được quy định tại Hiệp định vay.</w:t>
      </w:r>
    </w:p>
    <w:p w:rsidR="00AF1E70" w:rsidRPr="003C3556" w:rsidRDefault="00AF1E70" w:rsidP="003C3556">
      <w:pPr>
        <w:numPr>
          <w:ilvl w:val="0"/>
          <w:numId w:val="40"/>
        </w:numPr>
        <w:spacing w:line="252" w:lineRule="auto"/>
        <w:ind w:left="714" w:hanging="357"/>
        <w:jc w:val="both"/>
        <w:rPr>
          <w:rFonts w:eastAsia="Calibri"/>
          <w:sz w:val="27"/>
          <w:szCs w:val="27"/>
          <w:lang w:val="vi-VN" w:eastAsia="ja-JP"/>
        </w:rPr>
      </w:pPr>
      <w:r w:rsidRPr="003C3556">
        <w:rPr>
          <w:rFonts w:eastAsia="Calibri"/>
          <w:sz w:val="27"/>
          <w:szCs w:val="27"/>
          <w:lang w:val="nl-NL"/>
        </w:rPr>
        <w:t>Lập kế hoạch và tổ chức thực hiện đào tạo, hội thảo, tập huấn liên quan đến các hoạt động học tập và tăng cường năng lực cho các bên tham gia tiểu dự án.</w:t>
      </w:r>
    </w:p>
    <w:p w:rsidR="00AF1E70" w:rsidRPr="003C3556" w:rsidRDefault="00AF1E70" w:rsidP="003C3556">
      <w:pPr>
        <w:numPr>
          <w:ilvl w:val="0"/>
          <w:numId w:val="40"/>
        </w:numPr>
        <w:spacing w:line="252" w:lineRule="auto"/>
        <w:jc w:val="both"/>
        <w:rPr>
          <w:rFonts w:eastAsia="Calibri"/>
          <w:sz w:val="27"/>
          <w:szCs w:val="27"/>
          <w:lang w:val="vi-VN" w:eastAsia="ja-JP"/>
        </w:rPr>
      </w:pPr>
      <w:r w:rsidRPr="003C3556">
        <w:rPr>
          <w:rFonts w:eastAsia="Calibri"/>
          <w:sz w:val="27"/>
          <w:szCs w:val="27"/>
          <w:lang w:val="nl-NL"/>
        </w:rPr>
        <w:t>Tham gia hỗ trợ PPMU trong quá trình chuẩn bị đầu tư, bao gồm các nội dung lập báo cáo nghiên cứu khả thi, chuẩn vị các tài liệu về chính sách an toàn môi trường, xã hội, an toàn đập để trình PPC phê duyệt, trình MARD và ADB thông qua.</w:t>
      </w:r>
    </w:p>
    <w:p w:rsidR="00AF1E70" w:rsidRPr="003C3556" w:rsidRDefault="00AF1E70" w:rsidP="003C3556">
      <w:pPr>
        <w:numPr>
          <w:ilvl w:val="0"/>
          <w:numId w:val="40"/>
        </w:numPr>
        <w:spacing w:line="252" w:lineRule="auto"/>
        <w:ind w:left="714" w:hanging="357"/>
        <w:jc w:val="both"/>
        <w:rPr>
          <w:rFonts w:eastAsia="Calibri"/>
          <w:sz w:val="27"/>
          <w:szCs w:val="27"/>
          <w:lang w:val="vi-VN" w:eastAsia="ja-JP"/>
        </w:rPr>
      </w:pPr>
      <w:r w:rsidRPr="003C3556">
        <w:rPr>
          <w:rFonts w:eastAsia="Calibri"/>
          <w:sz w:val="27"/>
          <w:szCs w:val="27"/>
          <w:lang w:val="nl-NL"/>
        </w:rPr>
        <w:t>Thực hiện quy định thông tin kinh tế, thống kê tình hình thực hiện dự án định kỳ tháng, quý, năm và đột xuất theo yêu cầu của Bộ, của các cơ quan Nhà nước có thẩm quyền và của ADB.</w:t>
      </w:r>
    </w:p>
    <w:p w:rsidR="00AF1E70" w:rsidRPr="003C3556" w:rsidRDefault="00AF1E70" w:rsidP="003C3556">
      <w:pPr>
        <w:numPr>
          <w:ilvl w:val="0"/>
          <w:numId w:val="40"/>
        </w:numPr>
        <w:spacing w:line="252" w:lineRule="auto"/>
        <w:ind w:left="714" w:hanging="357"/>
        <w:jc w:val="both"/>
        <w:rPr>
          <w:rFonts w:eastAsia="Calibri"/>
          <w:sz w:val="27"/>
          <w:szCs w:val="27"/>
          <w:lang w:val="vi-VN" w:eastAsia="ja-JP"/>
        </w:rPr>
      </w:pPr>
      <w:r w:rsidRPr="003C3556">
        <w:rPr>
          <w:rFonts w:eastAsia="Calibri"/>
          <w:sz w:val="27"/>
          <w:szCs w:val="27"/>
          <w:lang w:val="nl-NL"/>
        </w:rPr>
        <w:t>Hướng dẫn, kiểm tra và giám sát PPMU quản lý thực hiện dự án theo đúng các yêu cầu của dự án được quy định tại Hiệp định vay.</w:t>
      </w:r>
    </w:p>
    <w:p w:rsidR="00AF1E70" w:rsidRPr="003C3556" w:rsidRDefault="00AF1E70" w:rsidP="003C3556">
      <w:pPr>
        <w:numPr>
          <w:ilvl w:val="0"/>
          <w:numId w:val="40"/>
        </w:numPr>
        <w:spacing w:line="252" w:lineRule="auto"/>
        <w:jc w:val="both"/>
        <w:rPr>
          <w:rFonts w:eastAsia="Calibri"/>
          <w:sz w:val="27"/>
          <w:szCs w:val="27"/>
          <w:lang w:val="vi-VN" w:eastAsia="ja-JP"/>
        </w:rPr>
      </w:pPr>
      <w:r w:rsidRPr="003C3556">
        <w:rPr>
          <w:rFonts w:eastAsia="Calibri"/>
          <w:sz w:val="27"/>
          <w:szCs w:val="27"/>
          <w:lang w:val="nl-NL"/>
        </w:rPr>
        <w:t>Tiếp nhận, tổng hợp, xử lý những vấn đề phát sinh trong quá trình thực hiện dự án để báo cáo PPC, MARD, cơ quan có thẩm quyền và ADB xem xét quyết định.</w:t>
      </w:r>
    </w:p>
    <w:p w:rsidR="00AF1E70" w:rsidRPr="003C3556" w:rsidRDefault="00AF1E70" w:rsidP="003C3556">
      <w:pPr>
        <w:spacing w:line="252" w:lineRule="auto"/>
        <w:ind w:firstLine="720"/>
        <w:jc w:val="both"/>
        <w:rPr>
          <w:rFonts w:eastAsia="Calibri"/>
          <w:sz w:val="27"/>
          <w:szCs w:val="27"/>
          <w:lang w:val="it-IT"/>
        </w:rPr>
      </w:pPr>
      <w:r w:rsidRPr="003C3556">
        <w:rPr>
          <w:rFonts w:eastAsia="Calibri"/>
          <w:sz w:val="27"/>
          <w:szCs w:val="27"/>
          <w:lang w:val="it-IT"/>
        </w:rPr>
        <w:t xml:space="preserve">Tỉnh đã quản lý và thực hiện nhiều dự án đầu tư lớn trong mọi lĩnh vực (giao thông, thủy lợi, nông nghiệp, công nghiệp, y tế, giáo dục…), trong đó có các dự án đã và đang thực hiện được tài trợ bởi các nhà tài trợ quốc tế đa phương như WB, ADB và các nguồn tài trợ song phương như JICA… DARD và Ban quản lý của Sở đã tham gia thực hiện và quản lý nhiều dự án thủy lợi, nông nghiệp bằng nguồn vốn trong nước như nguồn vốn ODA do WB, ADB và các nhà tài trợ khác tài trợ. Qua quá trình quản lý, thực hiện các dự án, DARD đã có một đội ngũ cán bộ am hiểu kỹ thuật, có kỹ năng và nhiều kinh nghiệm trong quản lý thực hiện dự án. Đáp ứng yêu cầu quản lý tiểu dự án WEIDAP được hiệu quả, chủ trương sẽ giao Ban Quản lý dự án hiện có thực hiện nhiệm vụ quản lý tiểu dự án, hoặc sẽ huy động các cán bộ có kinh nghiệm quản lý dự án từ các đơn vị trong trường hợp thành lập mới.  </w:t>
      </w:r>
    </w:p>
    <w:p w:rsidR="00AF1E70" w:rsidRPr="003C3556" w:rsidRDefault="00AF1E70" w:rsidP="003C3556">
      <w:pPr>
        <w:numPr>
          <w:ilvl w:val="2"/>
          <w:numId w:val="0"/>
        </w:numPr>
        <w:spacing w:line="252" w:lineRule="auto"/>
        <w:jc w:val="both"/>
        <w:outlineLvl w:val="2"/>
        <w:rPr>
          <w:rFonts w:eastAsia="Calibri"/>
          <w:i/>
          <w:iCs/>
          <w:color w:val="000000"/>
          <w:sz w:val="27"/>
          <w:szCs w:val="27"/>
          <w:lang w:val="vi-VN"/>
        </w:rPr>
      </w:pPr>
      <w:r w:rsidRPr="003C3556">
        <w:rPr>
          <w:rFonts w:eastAsia="Calibri"/>
          <w:i/>
          <w:iCs/>
          <w:color w:val="000000"/>
          <w:sz w:val="27"/>
          <w:szCs w:val="27"/>
        </w:rPr>
        <w:t>Các cơ chế phối hợp</w:t>
      </w:r>
    </w:p>
    <w:p w:rsidR="00AF1E70" w:rsidRPr="003C3556" w:rsidRDefault="00AF1E70" w:rsidP="003C3556">
      <w:pPr>
        <w:spacing w:line="252" w:lineRule="auto"/>
        <w:ind w:firstLine="720"/>
        <w:jc w:val="both"/>
        <w:rPr>
          <w:rFonts w:eastAsia="Calibri"/>
          <w:sz w:val="27"/>
          <w:szCs w:val="27"/>
        </w:rPr>
      </w:pPr>
      <w:r w:rsidRPr="003C3556">
        <w:rPr>
          <w:rFonts w:eastAsia="Calibri"/>
          <w:sz w:val="27"/>
          <w:szCs w:val="27"/>
        </w:rPr>
        <w:t>Nhằm bảo đảm sự phối hợp hiệu quả giữa các bên liên quan ở cấp ra quyết định và chính sách cao nhất, dự án cần thành lập một Ban chỉ đạo dự án (PISC) trước khi ký thỏa thuận vốn vay. Thứ trưởng của MARD là trưởng ban chỉ đạo dự án, người xây dựng chính sách, tham mưu về chiến lược và trao đổi các kết quả đầu ra của dự án đối với các bộ khác. Các thành viên sẽ từ các cơ quan như MARD, MPI, MoF.</w:t>
      </w:r>
    </w:p>
    <w:p w:rsidR="00AF1E70" w:rsidRPr="003C3556" w:rsidRDefault="00AF1E70" w:rsidP="003C3556">
      <w:pPr>
        <w:spacing w:line="252" w:lineRule="auto"/>
        <w:ind w:firstLine="720"/>
        <w:jc w:val="both"/>
        <w:rPr>
          <w:rFonts w:eastAsia="Calibri"/>
          <w:sz w:val="27"/>
          <w:szCs w:val="27"/>
        </w:rPr>
      </w:pPr>
      <w:r w:rsidRPr="003C3556">
        <w:rPr>
          <w:rFonts w:eastAsia="Calibri"/>
          <w:sz w:val="27"/>
          <w:szCs w:val="27"/>
        </w:rPr>
        <w:t xml:space="preserve">Các đợt kiểm tra hàng năm / nửa năm một lần được thực hiện gồm các đại </w:t>
      </w:r>
      <w:r w:rsidRPr="003C3556">
        <w:rPr>
          <w:rFonts w:eastAsia="Calibri"/>
          <w:sz w:val="27"/>
          <w:szCs w:val="27"/>
        </w:rPr>
        <w:lastRenderedPageBreak/>
        <w:t>diện của MARD, ADB, PPC phối hợp tiến hành trong quá trình triển khai. Nội dung kiểm tra bao gồm:</w:t>
      </w:r>
    </w:p>
    <w:p w:rsidR="00AF1E70" w:rsidRPr="003C3556" w:rsidRDefault="00AF1E70" w:rsidP="003C3556">
      <w:pPr>
        <w:numPr>
          <w:ilvl w:val="0"/>
          <w:numId w:val="67"/>
        </w:numPr>
        <w:tabs>
          <w:tab w:val="left" w:pos="426"/>
        </w:tabs>
        <w:spacing w:line="252" w:lineRule="auto"/>
        <w:ind w:left="426" w:hanging="426"/>
        <w:jc w:val="both"/>
        <w:rPr>
          <w:rFonts w:eastAsia="Calibri"/>
          <w:sz w:val="27"/>
          <w:szCs w:val="27"/>
        </w:rPr>
      </w:pPr>
      <w:r w:rsidRPr="003C3556">
        <w:rPr>
          <w:rFonts w:eastAsia="Calibri"/>
          <w:sz w:val="27"/>
          <w:szCs w:val="27"/>
        </w:rPr>
        <w:t>Tiến độ dự án, công tác quy hoạch và thiết kế, sự tham gia của cộng đồng, các công trình xây dựng, các vùng tưới được xây dựng, hoặc sẽ nâng cấp, khă năng điều chỉnh quy mô dự án;</w:t>
      </w:r>
    </w:p>
    <w:p w:rsidR="00AF1E70" w:rsidRPr="003C3556" w:rsidRDefault="00AF1E70" w:rsidP="003C3556">
      <w:pPr>
        <w:keepNext/>
        <w:numPr>
          <w:ilvl w:val="0"/>
          <w:numId w:val="67"/>
        </w:numPr>
        <w:tabs>
          <w:tab w:val="left" w:pos="426"/>
        </w:tabs>
        <w:spacing w:line="252" w:lineRule="auto"/>
        <w:ind w:left="426" w:hanging="426"/>
        <w:jc w:val="both"/>
        <w:rPr>
          <w:rFonts w:eastAsia="Calibri"/>
          <w:sz w:val="27"/>
          <w:szCs w:val="27"/>
        </w:rPr>
      </w:pPr>
      <w:r w:rsidRPr="003C3556">
        <w:rPr>
          <w:rFonts w:eastAsia="Calibri"/>
          <w:sz w:val="27"/>
          <w:szCs w:val="27"/>
        </w:rPr>
        <w:t>Các kế hoạch và chi tiêu đã, đang và sẽ thực hiện;</w:t>
      </w:r>
    </w:p>
    <w:p w:rsidR="00AF1E70" w:rsidRPr="003C3556" w:rsidRDefault="00AF1E70" w:rsidP="003C3556">
      <w:pPr>
        <w:keepNext/>
        <w:numPr>
          <w:ilvl w:val="0"/>
          <w:numId w:val="67"/>
        </w:numPr>
        <w:tabs>
          <w:tab w:val="left" w:pos="426"/>
        </w:tabs>
        <w:spacing w:line="252" w:lineRule="auto"/>
        <w:ind w:left="426" w:hanging="426"/>
        <w:jc w:val="both"/>
        <w:rPr>
          <w:rFonts w:eastAsia="Calibri"/>
          <w:sz w:val="27"/>
          <w:szCs w:val="27"/>
        </w:rPr>
      </w:pPr>
      <w:r w:rsidRPr="003C3556">
        <w:rPr>
          <w:rFonts w:eastAsia="Calibri"/>
          <w:sz w:val="27"/>
          <w:szCs w:val="27"/>
        </w:rPr>
        <w:t>Hiệu quả cơ cấu quản lý dự án và phương thức triển khai;</w:t>
      </w:r>
    </w:p>
    <w:p w:rsidR="00AF1E70" w:rsidRPr="003C3556" w:rsidRDefault="00AF1E70" w:rsidP="003C3556">
      <w:pPr>
        <w:keepNext/>
        <w:numPr>
          <w:ilvl w:val="0"/>
          <w:numId w:val="67"/>
        </w:numPr>
        <w:tabs>
          <w:tab w:val="left" w:pos="426"/>
        </w:tabs>
        <w:spacing w:line="252" w:lineRule="auto"/>
        <w:ind w:left="426" w:hanging="426"/>
        <w:jc w:val="both"/>
        <w:rPr>
          <w:rFonts w:eastAsia="Calibri"/>
          <w:sz w:val="27"/>
          <w:szCs w:val="27"/>
        </w:rPr>
      </w:pPr>
      <w:r w:rsidRPr="003C3556">
        <w:rPr>
          <w:rFonts w:eastAsia="Calibri"/>
          <w:sz w:val="27"/>
          <w:szCs w:val="27"/>
        </w:rPr>
        <w:t>Các khía cạnh xã hội, môi trường, kinh tế và kỹ thuật;</w:t>
      </w:r>
    </w:p>
    <w:p w:rsidR="00AF1E70" w:rsidRPr="003C3556" w:rsidRDefault="00AF1E70" w:rsidP="003C3556">
      <w:pPr>
        <w:keepNext/>
        <w:numPr>
          <w:ilvl w:val="0"/>
          <w:numId w:val="67"/>
        </w:numPr>
        <w:tabs>
          <w:tab w:val="left" w:pos="426"/>
        </w:tabs>
        <w:spacing w:line="252" w:lineRule="auto"/>
        <w:ind w:left="426" w:hanging="426"/>
        <w:jc w:val="both"/>
        <w:rPr>
          <w:rFonts w:eastAsia="Calibri"/>
          <w:sz w:val="27"/>
          <w:szCs w:val="27"/>
        </w:rPr>
      </w:pPr>
      <w:r w:rsidRPr="003C3556">
        <w:rPr>
          <w:rFonts w:eastAsia="Calibri"/>
          <w:sz w:val="27"/>
          <w:szCs w:val="27"/>
        </w:rPr>
        <w:t>Sự phối hợp như trên nhằm đảm bảo có những chỉ đạo, sửa đổi và cải thiện kịp thời đáp ứng mục tiêu của dự án và của nhà tài trợ;</w:t>
      </w:r>
    </w:p>
    <w:p w:rsidR="00AF1E70" w:rsidRPr="003C3556" w:rsidRDefault="00AF1E70" w:rsidP="003C3556">
      <w:pPr>
        <w:keepNext/>
        <w:spacing w:line="252" w:lineRule="auto"/>
        <w:ind w:firstLine="426"/>
        <w:jc w:val="both"/>
        <w:rPr>
          <w:rFonts w:eastAsia="Calibri"/>
          <w:sz w:val="27"/>
          <w:szCs w:val="27"/>
        </w:rPr>
      </w:pPr>
      <w:r w:rsidRPr="003C3556">
        <w:rPr>
          <w:rFonts w:eastAsia="Calibri"/>
          <w:sz w:val="27"/>
          <w:szCs w:val="27"/>
          <w:lang w:val="vi-VN"/>
        </w:rPr>
        <w:t xml:space="preserve">Cơ chế làm việc, quan hệ giữa các cơ quan trong quá trình tổ chức thực hiện và quản lý dự án theo quy định của Pháp luật Việt Nam và phù hợp với quy định của Nhà tài trợ. Tương tự như đối với một số dự án ODA khác đang triển khai tại </w:t>
      </w:r>
      <w:r w:rsidRPr="003C3556">
        <w:rPr>
          <w:rFonts w:eastAsia="Calibri"/>
          <w:sz w:val="27"/>
          <w:szCs w:val="27"/>
        </w:rPr>
        <w:t>PPC</w:t>
      </w:r>
      <w:r w:rsidRPr="003C3556">
        <w:rPr>
          <w:rFonts w:eastAsia="Calibri"/>
          <w:sz w:val="27"/>
          <w:szCs w:val="27"/>
          <w:lang w:val="vi-VN"/>
        </w:rPr>
        <w:t>, ư</w:t>
      </w:r>
      <w:r w:rsidRPr="003C3556">
        <w:rPr>
          <w:rFonts w:eastAsia="Calibri"/>
          <w:sz w:val="27"/>
          <w:szCs w:val="27"/>
        </w:rPr>
        <w:t xml:space="preserve">u tiên sử dụng các đơn vị quản lý và tham mưu sẵn có, phân giao nhiệm vụ phù hợp với chức năng và nhiệm vụ. </w:t>
      </w:r>
    </w:p>
    <w:p w:rsidR="00AF1E70" w:rsidRPr="003C3556" w:rsidRDefault="00AF1E70" w:rsidP="003C3556">
      <w:pPr>
        <w:keepNext/>
        <w:numPr>
          <w:ilvl w:val="0"/>
          <w:numId w:val="65"/>
        </w:numPr>
        <w:spacing w:line="252" w:lineRule="auto"/>
        <w:ind w:left="357" w:hanging="357"/>
        <w:jc w:val="both"/>
        <w:rPr>
          <w:rFonts w:eastAsia="Calibri"/>
          <w:b/>
          <w:sz w:val="27"/>
          <w:szCs w:val="27"/>
        </w:rPr>
      </w:pPr>
      <w:r w:rsidRPr="003C3556">
        <w:rPr>
          <w:rFonts w:eastAsia="Calibri"/>
          <w:b/>
          <w:sz w:val="27"/>
          <w:szCs w:val="27"/>
        </w:rPr>
        <w:t xml:space="preserve">Chủ đầu tư tiểu dự án </w:t>
      </w:r>
    </w:p>
    <w:p w:rsidR="00AF1E70" w:rsidRPr="003C3556" w:rsidRDefault="00AF1E70" w:rsidP="003C3556">
      <w:pPr>
        <w:keepNext/>
        <w:numPr>
          <w:ilvl w:val="0"/>
          <w:numId w:val="40"/>
        </w:numPr>
        <w:spacing w:line="252" w:lineRule="auto"/>
        <w:jc w:val="both"/>
        <w:rPr>
          <w:rFonts w:eastAsia="Calibri"/>
          <w:sz w:val="27"/>
          <w:szCs w:val="27"/>
          <w:lang w:val="vi-VN" w:eastAsia="ja-JP"/>
        </w:rPr>
      </w:pPr>
      <w:r w:rsidRPr="003C3556">
        <w:rPr>
          <w:rFonts w:eastAsia="Calibri"/>
          <w:sz w:val="27"/>
          <w:szCs w:val="27"/>
          <w:lang w:val="vi-VN" w:eastAsia="ja-JP"/>
        </w:rPr>
        <w:t xml:space="preserve">Cơ quan chủ quản các tiểu dự án là Ủy ban nhân dân tỉnh sẽ quyết định Chủ đầu tư tiểu dự án. Các Sở, Ban ngành liên quan, IMC của tỉnh phối hợp thực hiện các nội dung trong phạm vi tiểu dự án. Ủy ban nhân dân tỉnh có trách nhiệm chỉ đạo lập dự án đầu tư, lấy ý kiến thẩm tra của Bộ Nông nghiệp và Phát triển nông thôn trước khi phê duyệt các Tiểu dự án, trường hợp cần điều chỉnh dự án đầu tư phải lấy ý kiến của Bộ Nông nghiệp và Phát triển nông thôn; Bố trí đủ, kịp thời vốn đối ứng để thực hiện theo nhiệm vụ được giao trong tổng mức đầu tư của Dự án; Phê duyệt Báo cáo đánh giá tác động môi trường trước khi phê duyệt dự án đầu tư Tiểu dự án, </w:t>
      </w:r>
      <w:r w:rsidRPr="003C3556">
        <w:rPr>
          <w:rFonts w:eastAsia="Calibri"/>
          <w:sz w:val="27"/>
          <w:szCs w:val="27"/>
          <w:lang w:eastAsia="ja-JP"/>
        </w:rPr>
        <w:t>trình các chính sách an toàn theo yeu cầu của Nhàtài trợ</w:t>
      </w:r>
      <w:r w:rsidRPr="003C3556">
        <w:rPr>
          <w:rFonts w:eastAsia="Calibri"/>
          <w:sz w:val="27"/>
          <w:szCs w:val="27"/>
          <w:lang w:val="vi-VN" w:eastAsia="ja-JP"/>
        </w:rPr>
        <w:t xml:space="preserve">. </w:t>
      </w:r>
    </w:p>
    <w:p w:rsidR="00AF1E70" w:rsidRPr="003C3556" w:rsidRDefault="00AF1E70" w:rsidP="003C3556">
      <w:pPr>
        <w:keepNext/>
        <w:numPr>
          <w:ilvl w:val="0"/>
          <w:numId w:val="40"/>
        </w:numPr>
        <w:spacing w:line="252" w:lineRule="auto"/>
        <w:jc w:val="both"/>
        <w:rPr>
          <w:rFonts w:eastAsia="Calibri"/>
          <w:sz w:val="27"/>
          <w:szCs w:val="27"/>
          <w:lang w:val="vi-VN" w:eastAsia="ja-JP"/>
        </w:rPr>
      </w:pPr>
      <w:r w:rsidRPr="003C3556">
        <w:rPr>
          <w:rFonts w:eastAsia="Calibri"/>
          <w:sz w:val="27"/>
          <w:szCs w:val="27"/>
          <w:lang w:val="vi-VN" w:eastAsia="ja-JP"/>
        </w:rPr>
        <w:t xml:space="preserve">Chủ đầu tư tiểu dự án quản lý thực hiện các hạng mục trong phạm vi tiểu dự án thông qua PPMU. Chủ đầu tư tiểu dự án và PPMU thực hiện chức năng, nhiệm vụ, báo cáo, đề xuất, kiến nghị với các </w:t>
      </w:r>
      <w:r w:rsidRPr="003C3556">
        <w:rPr>
          <w:rFonts w:eastAsia="Calibri"/>
          <w:sz w:val="27"/>
          <w:szCs w:val="27"/>
          <w:lang w:eastAsia="ja-JP"/>
        </w:rPr>
        <w:t>Chi cục</w:t>
      </w:r>
      <w:r w:rsidRPr="003C3556">
        <w:rPr>
          <w:rFonts w:eastAsia="Calibri"/>
          <w:sz w:val="27"/>
          <w:szCs w:val="27"/>
          <w:lang w:val="vi-VN" w:eastAsia="ja-JP"/>
        </w:rPr>
        <w:t xml:space="preserve">, </w:t>
      </w:r>
      <w:r w:rsidRPr="003C3556">
        <w:rPr>
          <w:rFonts w:eastAsia="Calibri"/>
          <w:sz w:val="27"/>
          <w:szCs w:val="27"/>
          <w:lang w:eastAsia="ja-JP"/>
        </w:rPr>
        <w:t>ban, ngành</w:t>
      </w:r>
      <w:r w:rsidRPr="003C3556">
        <w:rPr>
          <w:rFonts w:eastAsia="Calibri"/>
          <w:sz w:val="27"/>
          <w:szCs w:val="27"/>
          <w:lang w:val="vi-VN" w:eastAsia="ja-JP"/>
        </w:rPr>
        <w:t xml:space="preserve"> của  </w:t>
      </w:r>
      <w:r w:rsidRPr="003C3556">
        <w:rPr>
          <w:rFonts w:eastAsia="Calibri"/>
          <w:sz w:val="27"/>
          <w:szCs w:val="27"/>
          <w:lang w:eastAsia="ja-JP"/>
        </w:rPr>
        <w:t>D</w:t>
      </w:r>
      <w:r w:rsidRPr="003C3556">
        <w:rPr>
          <w:rFonts w:eastAsia="Calibri"/>
          <w:sz w:val="27"/>
          <w:szCs w:val="27"/>
          <w:lang w:val="vi-VN" w:eastAsia="ja-JP"/>
        </w:rPr>
        <w:t>ARD</w:t>
      </w:r>
      <w:r w:rsidRPr="003C3556">
        <w:rPr>
          <w:rFonts w:eastAsia="Calibri"/>
          <w:sz w:val="27"/>
          <w:szCs w:val="27"/>
          <w:lang w:eastAsia="ja-JP"/>
        </w:rPr>
        <w:t>, IMC</w:t>
      </w:r>
      <w:r w:rsidRPr="003C3556">
        <w:rPr>
          <w:rFonts w:eastAsia="Calibri"/>
          <w:sz w:val="27"/>
          <w:szCs w:val="27"/>
          <w:lang w:val="vi-VN" w:eastAsia="ja-JP"/>
        </w:rPr>
        <w:t xml:space="preserve"> cũng như các Sở, Ban, Ngành liên quan của tỉnh theo các quy định hiện hành về quản lý đầu tư xây dựng công trình và các nhiệm vụ được MARD phân cấp, ủy quyền. Chủ đầu tư tiểu dự án và PPMU sẽ theo sự điều phối và hướng dẫn trực tiếp của CPMU về các vấn đề liên quan đến thực hiện tiểu dự án, tuân thủ các cam kết trong hiệp định tài trợ. </w:t>
      </w:r>
    </w:p>
    <w:p w:rsidR="00AF1E70" w:rsidRPr="003C3556" w:rsidRDefault="00AF1E70" w:rsidP="003C3556">
      <w:pPr>
        <w:keepNext/>
        <w:numPr>
          <w:ilvl w:val="0"/>
          <w:numId w:val="65"/>
        </w:numPr>
        <w:spacing w:line="252" w:lineRule="auto"/>
        <w:ind w:left="357" w:hanging="357"/>
        <w:jc w:val="both"/>
        <w:rPr>
          <w:rFonts w:eastAsia="Calibri"/>
          <w:b/>
          <w:sz w:val="27"/>
          <w:szCs w:val="27"/>
        </w:rPr>
      </w:pPr>
      <w:r w:rsidRPr="003C3556">
        <w:rPr>
          <w:rFonts w:eastAsia="Calibri"/>
          <w:b/>
          <w:sz w:val="27"/>
          <w:szCs w:val="27"/>
        </w:rPr>
        <w:t>Ban Quản lý tiểu dự án cấp tỉnh (PPMU)</w:t>
      </w:r>
    </w:p>
    <w:p w:rsidR="00AF1E70" w:rsidRPr="003C3556" w:rsidRDefault="00AF1E70" w:rsidP="003C3556">
      <w:pPr>
        <w:keepNext/>
        <w:tabs>
          <w:tab w:val="left" w:pos="711"/>
        </w:tabs>
        <w:spacing w:line="252" w:lineRule="auto"/>
        <w:jc w:val="both"/>
        <w:rPr>
          <w:rFonts w:eastAsia="Calibri"/>
          <w:sz w:val="27"/>
          <w:szCs w:val="27"/>
          <w:lang w:val="vi-VN"/>
        </w:rPr>
      </w:pPr>
      <w:r w:rsidRPr="003C3556">
        <w:rPr>
          <w:rFonts w:eastAsia="Calibri"/>
          <w:sz w:val="27"/>
          <w:szCs w:val="27"/>
          <w:lang w:val="vi-VN"/>
        </w:rPr>
        <w:t xml:space="preserve">PPMU </w:t>
      </w:r>
      <w:r w:rsidRPr="003C3556">
        <w:rPr>
          <w:rFonts w:eastAsia="Calibri"/>
          <w:sz w:val="27"/>
          <w:szCs w:val="27"/>
        </w:rPr>
        <w:t>thay mặt</w:t>
      </w:r>
      <w:r w:rsidRPr="003C3556">
        <w:rPr>
          <w:rFonts w:eastAsia="Calibri"/>
          <w:sz w:val="27"/>
          <w:szCs w:val="27"/>
          <w:lang w:val="vi-VN"/>
        </w:rPr>
        <w:t xml:space="preserve"> chủ đầu tư </w:t>
      </w:r>
      <w:r w:rsidRPr="003C3556">
        <w:rPr>
          <w:rFonts w:eastAsia="Calibri"/>
          <w:sz w:val="27"/>
          <w:szCs w:val="27"/>
        </w:rPr>
        <w:t>trực tiếp</w:t>
      </w:r>
      <w:r w:rsidRPr="003C3556">
        <w:rPr>
          <w:rFonts w:eastAsia="Calibri"/>
          <w:sz w:val="27"/>
          <w:szCs w:val="27"/>
          <w:lang w:val="vi-VN"/>
        </w:rPr>
        <w:t xml:space="preserve"> quản lý</w:t>
      </w:r>
      <w:r w:rsidRPr="003C3556">
        <w:rPr>
          <w:rFonts w:eastAsia="Calibri"/>
          <w:sz w:val="27"/>
          <w:szCs w:val="27"/>
        </w:rPr>
        <w:t>,</w:t>
      </w:r>
      <w:r w:rsidRPr="003C3556">
        <w:rPr>
          <w:rFonts w:eastAsia="Calibri"/>
          <w:sz w:val="27"/>
          <w:szCs w:val="27"/>
          <w:lang w:val="vi-VN"/>
        </w:rPr>
        <w:t xml:space="preserve"> thực hiện các hoạt động của </w:t>
      </w:r>
      <w:r w:rsidRPr="003C3556">
        <w:rPr>
          <w:rFonts w:eastAsia="Calibri"/>
          <w:sz w:val="27"/>
          <w:szCs w:val="27"/>
        </w:rPr>
        <w:t>tiểu dự án</w:t>
      </w:r>
      <w:r w:rsidRPr="003C3556">
        <w:rPr>
          <w:rFonts w:eastAsia="Calibri"/>
          <w:sz w:val="27"/>
          <w:szCs w:val="27"/>
          <w:lang w:val="vi-VN"/>
        </w:rPr>
        <w:t xml:space="preserve"> và thực hiện các nhiệm vụ được Bộ hoặc </w:t>
      </w:r>
      <w:r w:rsidRPr="003C3556">
        <w:rPr>
          <w:rFonts w:eastAsia="Calibri"/>
          <w:sz w:val="27"/>
          <w:szCs w:val="27"/>
        </w:rPr>
        <w:t>C</w:t>
      </w:r>
      <w:r w:rsidRPr="003C3556">
        <w:rPr>
          <w:rFonts w:eastAsia="Calibri"/>
          <w:sz w:val="27"/>
          <w:szCs w:val="27"/>
          <w:lang w:val="vi-VN"/>
        </w:rPr>
        <w:t>hủ đầu tư giao nhiệm vụ. PPMU sẽ chịu sự hướng dẫn và giám sát của CPMU và có các</w:t>
      </w:r>
      <w:bookmarkStart w:id="445" w:name="_Toc370917317"/>
      <w:bookmarkStart w:id="446" w:name="_Toc370917668"/>
      <w:bookmarkStart w:id="447" w:name="_Toc370917850"/>
      <w:bookmarkStart w:id="448" w:name="_Toc371004634"/>
      <w:bookmarkStart w:id="449" w:name="_Toc371004817"/>
      <w:bookmarkStart w:id="450" w:name="_Toc371432245"/>
      <w:bookmarkStart w:id="451" w:name="_Toc371432448"/>
      <w:bookmarkStart w:id="452" w:name="_Toc370917318"/>
      <w:bookmarkStart w:id="453" w:name="_Toc370917669"/>
      <w:bookmarkStart w:id="454" w:name="_Toc370917851"/>
      <w:bookmarkStart w:id="455" w:name="_Toc371004635"/>
      <w:bookmarkStart w:id="456" w:name="_Toc371004818"/>
      <w:bookmarkStart w:id="457" w:name="_Toc371432246"/>
      <w:bookmarkStart w:id="458" w:name="_Toc371432449"/>
      <w:bookmarkStart w:id="459" w:name="_Toc370917319"/>
      <w:bookmarkStart w:id="460" w:name="_Toc370917670"/>
      <w:bookmarkStart w:id="461" w:name="_Toc370917852"/>
      <w:bookmarkStart w:id="462" w:name="_Toc371004636"/>
      <w:bookmarkStart w:id="463" w:name="_Toc371004819"/>
      <w:bookmarkStart w:id="464" w:name="_Toc371432247"/>
      <w:bookmarkStart w:id="465" w:name="_Toc371432450"/>
      <w:bookmarkStart w:id="466" w:name="_Toc373940522"/>
      <w:bookmarkStart w:id="467" w:name="_Toc373940728"/>
      <w:bookmarkStart w:id="468" w:name="_Toc373940935"/>
      <w:bookmarkStart w:id="469" w:name="_Toc373940523"/>
      <w:bookmarkStart w:id="470" w:name="_Toc373940729"/>
      <w:bookmarkStart w:id="471" w:name="_Toc373940936"/>
      <w:bookmarkStart w:id="472" w:name="_Toc373940524"/>
      <w:bookmarkStart w:id="473" w:name="_Toc373940730"/>
      <w:bookmarkStart w:id="474" w:name="_Toc373940937"/>
      <w:bookmarkStart w:id="475" w:name="_Toc373940525"/>
      <w:bookmarkStart w:id="476" w:name="_Toc373940731"/>
      <w:bookmarkStart w:id="477" w:name="_Toc373940938"/>
      <w:bookmarkStart w:id="478" w:name="_Toc373940526"/>
      <w:bookmarkStart w:id="479" w:name="_Toc373940732"/>
      <w:bookmarkStart w:id="480" w:name="_Toc373940939"/>
      <w:bookmarkStart w:id="481" w:name="_Toc373940527"/>
      <w:bookmarkStart w:id="482" w:name="_Toc373940733"/>
      <w:bookmarkStart w:id="483" w:name="_Toc373940940"/>
      <w:bookmarkStart w:id="484" w:name="_Toc373940528"/>
      <w:bookmarkStart w:id="485" w:name="_Toc373940734"/>
      <w:bookmarkStart w:id="486" w:name="_Toc373940941"/>
      <w:bookmarkStart w:id="487" w:name="_Toc373940529"/>
      <w:bookmarkStart w:id="488" w:name="_Toc373940735"/>
      <w:bookmarkStart w:id="489" w:name="_Toc373940942"/>
      <w:bookmarkStart w:id="490" w:name="_Toc373940530"/>
      <w:bookmarkStart w:id="491" w:name="_Toc373940736"/>
      <w:bookmarkStart w:id="492" w:name="_Toc373940943"/>
      <w:bookmarkStart w:id="493" w:name="_Toc373940531"/>
      <w:bookmarkStart w:id="494" w:name="_Toc373940737"/>
      <w:bookmarkStart w:id="495" w:name="_Toc373940944"/>
      <w:bookmarkStart w:id="496" w:name="_Toc373940532"/>
      <w:bookmarkStart w:id="497" w:name="_Toc373940738"/>
      <w:bookmarkStart w:id="498" w:name="_Toc373940945"/>
      <w:bookmarkStart w:id="499" w:name="_Toc373940534"/>
      <w:bookmarkStart w:id="500" w:name="_Toc373940740"/>
      <w:bookmarkStart w:id="501" w:name="_Toc373940947"/>
      <w:bookmarkStart w:id="502" w:name="_Toc373940535"/>
      <w:bookmarkStart w:id="503" w:name="_Toc373940741"/>
      <w:bookmarkStart w:id="504" w:name="_Toc373940948"/>
      <w:bookmarkStart w:id="505" w:name="_Toc373940536"/>
      <w:bookmarkStart w:id="506" w:name="_Toc373940742"/>
      <w:bookmarkStart w:id="507" w:name="_Toc373940949"/>
      <w:bookmarkStart w:id="508" w:name="_Toc373940538"/>
      <w:bookmarkStart w:id="509" w:name="_Toc3739407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r w:rsidRPr="003C3556">
        <w:rPr>
          <w:rFonts w:eastAsia="Calibri"/>
          <w:sz w:val="27"/>
          <w:szCs w:val="27"/>
          <w:lang w:val="vi-VN"/>
        </w:rPr>
        <w:t xml:space="preserve"> nhiệm vụ:</w:t>
      </w:r>
      <w:bookmarkEnd w:id="508"/>
      <w:bookmarkEnd w:id="509"/>
    </w:p>
    <w:p w:rsidR="00AF1E70" w:rsidRPr="003C3556" w:rsidRDefault="00AF1E70" w:rsidP="003C3556">
      <w:pPr>
        <w:keepNext/>
        <w:numPr>
          <w:ilvl w:val="0"/>
          <w:numId w:val="40"/>
        </w:numPr>
        <w:spacing w:line="252" w:lineRule="auto"/>
        <w:jc w:val="both"/>
        <w:rPr>
          <w:rFonts w:eastAsia="Calibri"/>
          <w:sz w:val="27"/>
          <w:szCs w:val="27"/>
          <w:lang w:val="vi-VN" w:eastAsia="ja-JP"/>
        </w:rPr>
      </w:pPr>
      <w:bookmarkStart w:id="510" w:name="_Toc373940539"/>
      <w:r w:rsidRPr="003C3556">
        <w:rPr>
          <w:rFonts w:eastAsia="Calibri"/>
          <w:sz w:val="27"/>
          <w:szCs w:val="27"/>
          <w:lang w:val="vi-VN" w:eastAsia="ja-JP"/>
        </w:rPr>
        <w:t xml:space="preserve">Xây dựng kế hoạch thực hiện, kế hoạch lựa chọn nhà thầu hàng năm. Các kế </w:t>
      </w:r>
      <w:r w:rsidRPr="003C3556">
        <w:rPr>
          <w:rFonts w:eastAsia="Calibri"/>
          <w:sz w:val="27"/>
          <w:szCs w:val="27"/>
          <w:lang w:val="vi-VN" w:eastAsia="ja-JP"/>
        </w:rPr>
        <w:lastRenderedPageBreak/>
        <w:t xml:space="preserve">hoạch sẽ được PPMUs điều chỉnh và cập nhật hàng năm trên cơ sở tiến độ thực hiện thực tế. Các kế hoạch cho các hoạt động dùng vốn </w:t>
      </w:r>
      <w:r w:rsidRPr="003C3556">
        <w:rPr>
          <w:rFonts w:eastAsia="Calibri"/>
          <w:sz w:val="27"/>
          <w:szCs w:val="27"/>
          <w:lang w:eastAsia="ja-JP"/>
        </w:rPr>
        <w:t>vay</w:t>
      </w:r>
      <w:r w:rsidRPr="003C3556">
        <w:rPr>
          <w:rFonts w:eastAsia="Calibri"/>
          <w:sz w:val="27"/>
          <w:szCs w:val="27"/>
          <w:lang w:val="vi-VN" w:eastAsia="ja-JP"/>
        </w:rPr>
        <w:t xml:space="preserve"> sẽ được gửi CPMU để lấy ý kiến thông qua của </w:t>
      </w:r>
      <w:r w:rsidRPr="003C3556">
        <w:rPr>
          <w:rFonts w:eastAsia="Calibri"/>
          <w:sz w:val="27"/>
          <w:szCs w:val="27"/>
          <w:lang w:eastAsia="ja-JP"/>
        </w:rPr>
        <w:t>ADB</w:t>
      </w:r>
      <w:r w:rsidRPr="003C3556">
        <w:rPr>
          <w:rFonts w:eastAsia="Calibri"/>
          <w:sz w:val="27"/>
          <w:szCs w:val="27"/>
          <w:lang w:val="vi-VN" w:eastAsia="ja-JP"/>
        </w:rPr>
        <w:t xml:space="preserve"> trước khi trình cấp thẩm quyền phê duyệt;</w:t>
      </w:r>
      <w:bookmarkEnd w:id="510"/>
    </w:p>
    <w:p w:rsidR="00AF1E70" w:rsidRPr="003C3556" w:rsidRDefault="00AF1E70" w:rsidP="003C3556">
      <w:pPr>
        <w:keepNext/>
        <w:numPr>
          <w:ilvl w:val="0"/>
          <w:numId w:val="40"/>
        </w:numPr>
        <w:spacing w:line="252" w:lineRule="auto"/>
        <w:jc w:val="both"/>
        <w:rPr>
          <w:rFonts w:eastAsia="Calibri"/>
          <w:sz w:val="27"/>
          <w:szCs w:val="27"/>
          <w:lang w:val="vi-VN" w:eastAsia="ja-JP"/>
        </w:rPr>
      </w:pPr>
      <w:bookmarkStart w:id="511" w:name="_Toc373940540"/>
      <w:r w:rsidRPr="003C3556">
        <w:rPr>
          <w:rFonts w:eastAsia="Calibri"/>
          <w:sz w:val="27"/>
          <w:szCs w:val="27"/>
          <w:lang w:val="vi-VN" w:eastAsia="ja-JP"/>
        </w:rPr>
        <w:t>Thực hiện theo kế hoạch lựa chọn nhà thầu đã được phê duyệt tuân thủ các quy định trong Sổ tay hướng dẫn thực hiện dự án;</w:t>
      </w:r>
      <w:bookmarkEnd w:id="511"/>
    </w:p>
    <w:p w:rsidR="00AF1E70" w:rsidRPr="003C3556" w:rsidRDefault="00AF1E70" w:rsidP="003C3556">
      <w:pPr>
        <w:keepNext/>
        <w:numPr>
          <w:ilvl w:val="0"/>
          <w:numId w:val="40"/>
        </w:numPr>
        <w:spacing w:line="252" w:lineRule="auto"/>
        <w:jc w:val="both"/>
        <w:rPr>
          <w:rFonts w:eastAsia="Calibri"/>
          <w:sz w:val="27"/>
          <w:szCs w:val="27"/>
          <w:lang w:val="vi-VN" w:eastAsia="ja-JP"/>
        </w:rPr>
      </w:pPr>
      <w:bookmarkStart w:id="512" w:name="_Toc373940541"/>
      <w:r w:rsidRPr="003C3556">
        <w:rPr>
          <w:rFonts w:eastAsia="Calibri"/>
          <w:sz w:val="27"/>
          <w:szCs w:val="27"/>
          <w:lang w:val="vi-VN" w:eastAsia="ja-JP"/>
        </w:rPr>
        <w:t xml:space="preserve">Chuẩn bị kế hoạch kinh phí hàng năm (kế hoạch giải ngân) cho các nguồn vốn để Chủ đầu tư trình Ủy ban nhân dân tỉnh phê duyệt đối với vốn đối ứng địa phương, gửi CPMU tổng hợp gửi </w:t>
      </w:r>
      <w:r w:rsidRPr="003C3556">
        <w:rPr>
          <w:rFonts w:eastAsia="Calibri"/>
          <w:sz w:val="27"/>
          <w:szCs w:val="27"/>
          <w:lang w:eastAsia="ja-JP"/>
        </w:rPr>
        <w:t>MARD</w:t>
      </w:r>
      <w:r w:rsidRPr="003C3556">
        <w:rPr>
          <w:rFonts w:eastAsia="Calibri"/>
          <w:sz w:val="27"/>
          <w:szCs w:val="27"/>
          <w:lang w:val="vi-VN" w:eastAsia="ja-JP"/>
        </w:rPr>
        <w:t xml:space="preserve"> đối với vốn vay và đối ứng trung ương;</w:t>
      </w:r>
      <w:bookmarkEnd w:id="512"/>
    </w:p>
    <w:p w:rsidR="00AF1E70" w:rsidRPr="003C3556" w:rsidRDefault="00AF1E70" w:rsidP="003C3556">
      <w:pPr>
        <w:keepNext/>
        <w:numPr>
          <w:ilvl w:val="0"/>
          <w:numId w:val="40"/>
        </w:numPr>
        <w:spacing w:line="252" w:lineRule="auto"/>
        <w:jc w:val="both"/>
        <w:rPr>
          <w:rFonts w:eastAsia="Calibri"/>
          <w:sz w:val="27"/>
          <w:szCs w:val="27"/>
          <w:lang w:val="vi-VN" w:eastAsia="ja-JP"/>
        </w:rPr>
      </w:pPr>
      <w:bookmarkStart w:id="513" w:name="_Toc373940542"/>
      <w:r w:rsidRPr="003C3556">
        <w:rPr>
          <w:rFonts w:eastAsia="Calibri"/>
          <w:sz w:val="27"/>
          <w:szCs w:val="27"/>
          <w:lang w:val="vi-VN" w:eastAsia="ja-JP"/>
        </w:rPr>
        <w:t xml:space="preserve">Chuẩn bị và trình các </w:t>
      </w:r>
      <w:r w:rsidRPr="003C3556">
        <w:rPr>
          <w:rFonts w:eastAsia="Calibri"/>
          <w:sz w:val="27"/>
          <w:szCs w:val="27"/>
          <w:lang w:eastAsia="ja-JP"/>
        </w:rPr>
        <w:t>chính sách an toàn</w:t>
      </w:r>
      <w:r w:rsidRPr="003C3556">
        <w:rPr>
          <w:rFonts w:eastAsia="Calibri"/>
          <w:sz w:val="27"/>
          <w:szCs w:val="27"/>
          <w:lang w:val="vi-VN" w:eastAsia="ja-JP"/>
        </w:rPr>
        <w:t xml:space="preserve"> và thực hiện các kế hoạch này sau khi được cấp thẩm quyền phê duyệt;</w:t>
      </w:r>
      <w:bookmarkEnd w:id="513"/>
    </w:p>
    <w:p w:rsidR="00AF1E70" w:rsidRPr="003C3556" w:rsidRDefault="00AF1E70" w:rsidP="003C3556">
      <w:pPr>
        <w:keepNext/>
        <w:numPr>
          <w:ilvl w:val="0"/>
          <w:numId w:val="40"/>
        </w:numPr>
        <w:spacing w:line="252" w:lineRule="auto"/>
        <w:jc w:val="both"/>
        <w:rPr>
          <w:rFonts w:eastAsia="Calibri"/>
          <w:sz w:val="27"/>
          <w:szCs w:val="27"/>
          <w:lang w:val="vi-VN" w:eastAsia="ja-JP"/>
        </w:rPr>
      </w:pPr>
      <w:r w:rsidRPr="003C3556">
        <w:rPr>
          <w:rFonts w:eastAsia="Calibri"/>
          <w:sz w:val="27"/>
          <w:szCs w:val="27"/>
          <w:lang w:val="vi-VN" w:eastAsia="ja-JP"/>
        </w:rPr>
        <w:t xml:space="preserve">Lập các báo cáo tháng/quý/năm và các báo cáo theo yêu cầu của CPMU phục vụ công tác giám sát &amp; đánh giá, kiểm toán.  </w:t>
      </w:r>
    </w:p>
    <w:p w:rsidR="00AF1E70" w:rsidRPr="003C3556" w:rsidRDefault="00AF1E70" w:rsidP="003C3556">
      <w:pPr>
        <w:keepNext/>
        <w:numPr>
          <w:ilvl w:val="0"/>
          <w:numId w:val="40"/>
        </w:numPr>
        <w:spacing w:line="252" w:lineRule="auto"/>
        <w:jc w:val="both"/>
        <w:rPr>
          <w:rFonts w:eastAsia="Calibri"/>
          <w:sz w:val="27"/>
          <w:szCs w:val="27"/>
          <w:lang w:val="vi-VN" w:eastAsia="ja-JP"/>
        </w:rPr>
      </w:pPr>
      <w:bookmarkStart w:id="514" w:name="_Toc373940543"/>
      <w:r w:rsidRPr="003C3556">
        <w:rPr>
          <w:rFonts w:eastAsia="Calibri"/>
          <w:sz w:val="27"/>
          <w:szCs w:val="27"/>
          <w:lang w:val="vi-VN" w:eastAsia="ja-JP"/>
        </w:rPr>
        <w:t>Giám sát thi công bao gồm cả giám sát tác động môi trường và xã hội;</w:t>
      </w:r>
      <w:bookmarkEnd w:id="514"/>
    </w:p>
    <w:p w:rsidR="00AF1E70" w:rsidRPr="003C3556" w:rsidRDefault="00AF1E70" w:rsidP="003C3556">
      <w:pPr>
        <w:keepNext/>
        <w:numPr>
          <w:ilvl w:val="0"/>
          <w:numId w:val="40"/>
        </w:numPr>
        <w:spacing w:line="252" w:lineRule="auto"/>
        <w:jc w:val="both"/>
        <w:rPr>
          <w:rFonts w:eastAsia="Calibri"/>
          <w:sz w:val="27"/>
          <w:szCs w:val="27"/>
          <w:lang w:val="vi-VN" w:eastAsia="ja-JP"/>
        </w:rPr>
      </w:pPr>
      <w:bookmarkStart w:id="515" w:name="_Toc373940544"/>
      <w:r w:rsidRPr="003C3556">
        <w:rPr>
          <w:rFonts w:eastAsia="Calibri"/>
          <w:sz w:val="27"/>
          <w:szCs w:val="27"/>
          <w:lang w:val="vi-VN" w:eastAsia="ja-JP"/>
        </w:rPr>
        <w:t xml:space="preserve">Quản lý các tài khoản của tiểu dự án; </w:t>
      </w:r>
    </w:p>
    <w:p w:rsidR="00AF1E70" w:rsidRPr="003C3556" w:rsidRDefault="00AF1E70" w:rsidP="003C3556">
      <w:pPr>
        <w:keepNext/>
        <w:numPr>
          <w:ilvl w:val="0"/>
          <w:numId w:val="40"/>
        </w:numPr>
        <w:spacing w:line="252" w:lineRule="auto"/>
        <w:jc w:val="both"/>
        <w:rPr>
          <w:rFonts w:eastAsia="Calibri"/>
          <w:sz w:val="27"/>
          <w:szCs w:val="27"/>
          <w:lang w:val="vi-VN" w:eastAsia="ja-JP"/>
        </w:rPr>
      </w:pPr>
      <w:r w:rsidRPr="003C3556">
        <w:rPr>
          <w:rFonts w:eastAsia="Calibri"/>
          <w:sz w:val="27"/>
          <w:szCs w:val="27"/>
          <w:lang w:val="vi-VN" w:eastAsia="ja-JP"/>
        </w:rPr>
        <w:t>Trao thầu, ký kết, quản lý hợp đồng và thanh toán cho nhà thầu các quy định trong Sổ tay hướng dẫn thực hiện dự án;</w:t>
      </w:r>
      <w:bookmarkEnd w:id="515"/>
    </w:p>
    <w:p w:rsidR="00AF1E70" w:rsidRPr="003C3556" w:rsidRDefault="00AF1E70" w:rsidP="003C3556">
      <w:pPr>
        <w:keepNext/>
        <w:numPr>
          <w:ilvl w:val="0"/>
          <w:numId w:val="40"/>
        </w:numPr>
        <w:spacing w:line="252" w:lineRule="auto"/>
        <w:jc w:val="both"/>
        <w:rPr>
          <w:rFonts w:eastAsia="Calibri"/>
          <w:sz w:val="27"/>
          <w:szCs w:val="27"/>
          <w:lang w:val="vi-VN" w:eastAsia="ja-JP"/>
        </w:rPr>
      </w:pPr>
      <w:bookmarkStart w:id="516" w:name="_Toc373940545"/>
      <w:r w:rsidRPr="003C3556">
        <w:rPr>
          <w:rFonts w:eastAsia="Calibri"/>
          <w:sz w:val="27"/>
          <w:szCs w:val="27"/>
          <w:lang w:val="vi-VN" w:eastAsia="ja-JP"/>
        </w:rPr>
        <w:t>Lập thư yêu cầu chuyển tiền và giải ngân để trình CPMU theo quy định của Sổ tay hướng dẫn thực hiện dự án;</w:t>
      </w:r>
      <w:bookmarkEnd w:id="516"/>
    </w:p>
    <w:p w:rsidR="00AF1E70" w:rsidRPr="003C3556" w:rsidRDefault="00AF1E70" w:rsidP="003C3556">
      <w:pPr>
        <w:keepNext/>
        <w:numPr>
          <w:ilvl w:val="0"/>
          <w:numId w:val="40"/>
        </w:numPr>
        <w:spacing w:line="252" w:lineRule="auto"/>
        <w:jc w:val="both"/>
        <w:rPr>
          <w:rFonts w:eastAsia="Calibri"/>
          <w:sz w:val="27"/>
          <w:szCs w:val="27"/>
          <w:lang w:val="vi-VN" w:eastAsia="ja-JP"/>
        </w:rPr>
      </w:pPr>
      <w:bookmarkStart w:id="517" w:name="_Toc373940546"/>
      <w:r w:rsidRPr="003C3556">
        <w:rPr>
          <w:rFonts w:eastAsia="Calibri"/>
          <w:sz w:val="27"/>
          <w:szCs w:val="27"/>
          <w:lang w:val="vi-VN" w:eastAsia="ja-JP"/>
        </w:rPr>
        <w:t>Thực hiện thanh lý và quyết toán;</w:t>
      </w:r>
      <w:bookmarkEnd w:id="517"/>
    </w:p>
    <w:p w:rsidR="00AF1E70" w:rsidRPr="003C3556" w:rsidRDefault="00AF1E70" w:rsidP="003C3556">
      <w:pPr>
        <w:keepNext/>
        <w:numPr>
          <w:ilvl w:val="0"/>
          <w:numId w:val="40"/>
        </w:numPr>
        <w:spacing w:line="252" w:lineRule="auto"/>
        <w:jc w:val="both"/>
        <w:rPr>
          <w:rFonts w:eastAsia="Calibri"/>
          <w:sz w:val="27"/>
          <w:szCs w:val="27"/>
          <w:lang w:val="vi-VN" w:eastAsia="ja-JP"/>
        </w:rPr>
      </w:pPr>
      <w:r w:rsidRPr="003C3556">
        <w:rPr>
          <w:rFonts w:eastAsia="Calibri"/>
          <w:sz w:val="27"/>
          <w:szCs w:val="27"/>
          <w:lang w:val="vi-VN" w:eastAsia="ja-JP"/>
        </w:rPr>
        <w:t>T</w:t>
      </w:r>
      <w:bookmarkStart w:id="518" w:name="_Toc373940547"/>
      <w:r w:rsidRPr="003C3556">
        <w:rPr>
          <w:rFonts w:eastAsia="Calibri"/>
          <w:sz w:val="27"/>
          <w:szCs w:val="27"/>
          <w:lang w:val="vi-VN" w:eastAsia="ja-JP"/>
        </w:rPr>
        <w:t>iến hành bàn giao công trình theo quy định hiện hành.</w:t>
      </w:r>
      <w:bookmarkEnd w:id="518"/>
    </w:p>
    <w:p w:rsidR="00284540" w:rsidRPr="003C3556" w:rsidRDefault="00284540" w:rsidP="003C3556">
      <w:pPr>
        <w:pStyle w:val="02"/>
        <w:spacing w:before="120" w:after="0" w:line="252" w:lineRule="auto"/>
        <w:rPr>
          <w:rFonts w:eastAsia="Calibri"/>
          <w:szCs w:val="27"/>
        </w:rPr>
      </w:pPr>
      <w:bookmarkStart w:id="519" w:name="_Toc461797779"/>
      <w:bookmarkStart w:id="520" w:name="_Toc462068447"/>
      <w:bookmarkStart w:id="521" w:name="_Toc489374099"/>
      <w:r w:rsidRPr="003C3556">
        <w:rPr>
          <w:rFonts w:eastAsia="Calibri"/>
          <w:szCs w:val="27"/>
          <w:lang w:val="pt-BR"/>
        </w:rPr>
        <w:t>KẾ HOẠCH THỰC HIỆN TIỂU DỰ ÁN</w:t>
      </w:r>
      <w:bookmarkEnd w:id="519"/>
      <w:bookmarkEnd w:id="520"/>
      <w:bookmarkEnd w:id="521"/>
    </w:p>
    <w:p w:rsidR="00AF1E70" w:rsidRPr="003C3556" w:rsidRDefault="00AF1E70" w:rsidP="003C3556">
      <w:pPr>
        <w:shd w:val="clear" w:color="auto" w:fill="FFFFFF"/>
        <w:spacing w:line="252" w:lineRule="auto"/>
        <w:ind w:firstLine="720"/>
        <w:jc w:val="both"/>
        <w:rPr>
          <w:rFonts w:eastAsia="Calibri"/>
          <w:sz w:val="27"/>
          <w:szCs w:val="27"/>
          <w:lang w:val="pt-BR"/>
        </w:rPr>
      </w:pPr>
      <w:r w:rsidRPr="003C3556">
        <w:rPr>
          <w:rFonts w:eastAsia="Calibri"/>
          <w:sz w:val="27"/>
          <w:szCs w:val="27"/>
          <w:lang w:val="pt-BR"/>
        </w:rPr>
        <w:t>Dự kiến, Dự án sẽ được thực hiện trong 5 năm, bắt đầu từ đầu năm 2018 (thời điểm Hiệp định có hiệu lực), kết thúc năm 2022.</w:t>
      </w:r>
    </w:p>
    <w:p w:rsidR="00284540" w:rsidRPr="003C3556" w:rsidRDefault="00AF1E70" w:rsidP="003C3556">
      <w:pPr>
        <w:pStyle w:val="03"/>
        <w:spacing w:line="252" w:lineRule="auto"/>
        <w:rPr>
          <w:rFonts w:eastAsia="Calibri"/>
          <w:szCs w:val="27"/>
          <w:lang w:val="pt-BR"/>
        </w:rPr>
      </w:pPr>
      <w:bookmarkStart w:id="522" w:name="_Toc461797780"/>
      <w:bookmarkStart w:id="523" w:name="_Toc462068448"/>
      <w:bookmarkStart w:id="524" w:name="_Toc489374100"/>
      <w:r w:rsidRPr="003C3556">
        <w:rPr>
          <w:rFonts w:eastAsia="Calibri"/>
          <w:szCs w:val="27"/>
        </w:rPr>
        <w:t>Kế hoạch triển khai các hành động thực hiện trước</w:t>
      </w:r>
      <w:bookmarkEnd w:id="522"/>
      <w:bookmarkEnd w:id="523"/>
      <w:bookmarkEnd w:id="524"/>
    </w:p>
    <w:p w:rsidR="00AF1E70" w:rsidRPr="003C3556" w:rsidRDefault="00AF1E70" w:rsidP="003C3556">
      <w:pPr>
        <w:shd w:val="clear" w:color="auto" w:fill="FFFFFF"/>
        <w:spacing w:line="252" w:lineRule="auto"/>
        <w:ind w:firstLine="720"/>
        <w:jc w:val="both"/>
        <w:rPr>
          <w:rFonts w:eastAsia="Calibri"/>
          <w:sz w:val="27"/>
          <w:szCs w:val="27"/>
          <w:lang w:val="pt-BR"/>
        </w:rPr>
      </w:pPr>
      <w:r w:rsidRPr="003C3556">
        <w:rPr>
          <w:rFonts w:eastAsia="Calibri"/>
          <w:sz w:val="27"/>
          <w:szCs w:val="27"/>
          <w:lang w:val="pt-BR"/>
        </w:rPr>
        <w:t>Theo kế hoạch được thỏa thuận giữa GoV và ADB vào tháng .../2015, dự án được đưa vào kế hoạch năm tài chính 2016. Để đảm bảo Hiệp định được ký kết trong năm tài khóa 2018, MARD đã cùng ADB chuẩn bị tài liệu Khái niệm dự án, từ đó làm cơ sở chuẩn bị Dự thảo Báo cáo nghiên cứu tiền khả thi (Pre-FS) dự án để lấy ý kiến các Bộ, ngành liên quan (MPI, MoF, MoNRE, MoC, SVB). Sau khi tiếp thu các ý kiến đóng góp của các Bộ, ngành, MARD đã hoàn chỉnh Pre-FS gửi MPI để trình Chính phủ phê duyệt chủ trương đầu tư dự án. MARD cũng lựa chọn đơn vị tư vấn chuẩn bị dự án thực hiện lập Báo cáo nghiên cứu khả thi và các chính sách an toàn, đồng thời cũng hướng dẫn các địa phương chuẩn bị Báo cáo nghiên cứu khả thi và các chính sách an toàn cho các tiểu dự án. Theo tiến độ đã thống nhất với Nhà tài trợ, công tác thẩm định tiểu dự án sẽ được thực hiện từ tháng 10/2016 ÷ 12/2016, phê duyệt tiểu dự án trong quý I/2017; công tác đàm phán dự kiến diễn ra vào tháng 9/2017 và Hiệp định được kí kết trong quý I/2018.</w:t>
      </w:r>
    </w:p>
    <w:p w:rsidR="00AF1E70" w:rsidRPr="003C3556" w:rsidRDefault="00AF1E70" w:rsidP="003C3556">
      <w:pPr>
        <w:numPr>
          <w:ilvl w:val="4"/>
          <w:numId w:val="0"/>
        </w:numPr>
        <w:spacing w:line="252" w:lineRule="auto"/>
        <w:jc w:val="center"/>
        <w:rPr>
          <w:rFonts w:eastAsia="Calibri"/>
          <w:sz w:val="27"/>
          <w:szCs w:val="27"/>
          <w:lang w:val="pt-BR"/>
        </w:rPr>
      </w:pPr>
      <w:bookmarkStart w:id="525" w:name="_Toc462145399"/>
      <w:r w:rsidRPr="003C3556">
        <w:rPr>
          <w:rFonts w:eastAsia="Calibri"/>
          <w:sz w:val="27"/>
          <w:szCs w:val="27"/>
          <w:lang w:val="pt-BR"/>
        </w:rPr>
        <w:lastRenderedPageBreak/>
        <w:t>Kế hoạch cho công tác chuẩn bị tiểu dự án</w:t>
      </w:r>
      <w:bookmarkEnd w:id="52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2"/>
        <w:gridCol w:w="994"/>
        <w:gridCol w:w="849"/>
        <w:gridCol w:w="851"/>
        <w:gridCol w:w="851"/>
        <w:gridCol w:w="992"/>
        <w:gridCol w:w="961"/>
      </w:tblGrid>
      <w:tr w:rsidR="00AF1E70" w:rsidRPr="003C3556" w:rsidTr="00904590">
        <w:tc>
          <w:tcPr>
            <w:tcW w:w="2041" w:type="pct"/>
            <w:vMerge w:val="restart"/>
            <w:shd w:val="clear" w:color="auto" w:fill="auto"/>
            <w:vAlign w:val="center"/>
          </w:tcPr>
          <w:p w:rsidR="00AF1E70" w:rsidRPr="003C3556" w:rsidRDefault="00AF1E70" w:rsidP="003C3556">
            <w:pPr>
              <w:spacing w:line="252" w:lineRule="auto"/>
              <w:jc w:val="center"/>
              <w:rPr>
                <w:rFonts w:eastAsia="Calibri"/>
                <w:sz w:val="27"/>
                <w:szCs w:val="27"/>
                <w:lang w:val="pt-BR"/>
              </w:rPr>
            </w:pPr>
            <w:r w:rsidRPr="003C3556">
              <w:rPr>
                <w:rFonts w:eastAsia="Calibri"/>
                <w:sz w:val="27"/>
                <w:szCs w:val="27"/>
                <w:lang w:val="pt-BR"/>
              </w:rPr>
              <w:t>Activity</w:t>
            </w:r>
          </w:p>
        </w:tc>
        <w:tc>
          <w:tcPr>
            <w:tcW w:w="1908" w:type="pct"/>
            <w:gridSpan w:val="4"/>
            <w:shd w:val="clear" w:color="auto" w:fill="auto"/>
            <w:vAlign w:val="center"/>
          </w:tcPr>
          <w:p w:rsidR="00AF1E70" w:rsidRPr="003C3556" w:rsidRDefault="00AF1E70" w:rsidP="003C3556">
            <w:pPr>
              <w:spacing w:line="252" w:lineRule="auto"/>
              <w:jc w:val="center"/>
              <w:rPr>
                <w:rFonts w:eastAsia="Calibri"/>
                <w:sz w:val="27"/>
                <w:szCs w:val="27"/>
                <w:lang w:val="pt-BR"/>
              </w:rPr>
            </w:pPr>
            <w:r w:rsidRPr="003C3556">
              <w:rPr>
                <w:rFonts w:eastAsia="Calibri"/>
                <w:sz w:val="27"/>
                <w:szCs w:val="27"/>
                <w:lang w:val="pt-BR"/>
              </w:rPr>
              <w:t>2016</w:t>
            </w:r>
          </w:p>
        </w:tc>
        <w:tc>
          <w:tcPr>
            <w:tcW w:w="1051" w:type="pct"/>
            <w:gridSpan w:val="2"/>
            <w:shd w:val="clear" w:color="auto" w:fill="auto"/>
            <w:vAlign w:val="center"/>
          </w:tcPr>
          <w:p w:rsidR="00AF1E70" w:rsidRPr="003C3556" w:rsidRDefault="00AF1E70" w:rsidP="003C3556">
            <w:pPr>
              <w:spacing w:line="252" w:lineRule="auto"/>
              <w:jc w:val="center"/>
              <w:rPr>
                <w:rFonts w:eastAsia="Calibri"/>
                <w:sz w:val="27"/>
                <w:szCs w:val="27"/>
                <w:lang w:val="pt-BR"/>
              </w:rPr>
            </w:pPr>
            <w:r w:rsidRPr="003C3556">
              <w:rPr>
                <w:rFonts w:eastAsia="Calibri"/>
                <w:sz w:val="27"/>
                <w:szCs w:val="27"/>
                <w:lang w:val="pt-BR"/>
              </w:rPr>
              <w:t>2017</w:t>
            </w:r>
          </w:p>
        </w:tc>
      </w:tr>
      <w:tr w:rsidR="00AF1E70" w:rsidRPr="003C3556" w:rsidTr="00904590">
        <w:tc>
          <w:tcPr>
            <w:tcW w:w="2041" w:type="pct"/>
            <w:vMerge/>
            <w:shd w:val="clear" w:color="auto" w:fill="auto"/>
            <w:vAlign w:val="center"/>
          </w:tcPr>
          <w:p w:rsidR="00AF1E70" w:rsidRPr="003C3556" w:rsidRDefault="00AF1E70" w:rsidP="003C3556">
            <w:pPr>
              <w:spacing w:line="252" w:lineRule="auto"/>
              <w:jc w:val="center"/>
              <w:rPr>
                <w:rFonts w:eastAsia="Calibri"/>
                <w:sz w:val="27"/>
                <w:szCs w:val="27"/>
                <w:lang w:val="pt-BR"/>
              </w:rPr>
            </w:pPr>
          </w:p>
        </w:tc>
        <w:tc>
          <w:tcPr>
            <w:tcW w:w="535" w:type="pct"/>
            <w:shd w:val="clear" w:color="auto" w:fill="auto"/>
            <w:vAlign w:val="center"/>
          </w:tcPr>
          <w:p w:rsidR="00AF1E70" w:rsidRPr="003C3556" w:rsidRDefault="00AF1E70" w:rsidP="003C3556">
            <w:pPr>
              <w:spacing w:line="252" w:lineRule="auto"/>
              <w:jc w:val="center"/>
              <w:rPr>
                <w:rFonts w:eastAsia="Calibri"/>
                <w:sz w:val="27"/>
                <w:szCs w:val="27"/>
                <w:lang w:val="pt-BR"/>
              </w:rPr>
            </w:pPr>
            <w:r w:rsidRPr="003C3556">
              <w:rPr>
                <w:rFonts w:eastAsia="Calibri"/>
                <w:sz w:val="27"/>
                <w:szCs w:val="27"/>
                <w:lang w:val="pt-BR"/>
              </w:rPr>
              <w:t>I</w:t>
            </w:r>
          </w:p>
        </w:tc>
        <w:tc>
          <w:tcPr>
            <w:tcW w:w="457" w:type="pct"/>
            <w:shd w:val="clear" w:color="auto" w:fill="auto"/>
            <w:vAlign w:val="center"/>
          </w:tcPr>
          <w:p w:rsidR="00AF1E70" w:rsidRPr="003C3556" w:rsidRDefault="00AF1E70" w:rsidP="003C3556">
            <w:pPr>
              <w:spacing w:line="252" w:lineRule="auto"/>
              <w:jc w:val="center"/>
              <w:rPr>
                <w:rFonts w:eastAsia="Calibri"/>
                <w:sz w:val="27"/>
                <w:szCs w:val="27"/>
                <w:lang w:val="pt-BR"/>
              </w:rPr>
            </w:pPr>
            <w:r w:rsidRPr="003C3556">
              <w:rPr>
                <w:rFonts w:eastAsia="Calibri"/>
                <w:sz w:val="27"/>
                <w:szCs w:val="27"/>
                <w:lang w:val="pt-BR"/>
              </w:rPr>
              <w:t>II</w:t>
            </w:r>
          </w:p>
        </w:tc>
        <w:tc>
          <w:tcPr>
            <w:tcW w:w="458" w:type="pct"/>
            <w:shd w:val="clear" w:color="auto" w:fill="auto"/>
            <w:vAlign w:val="center"/>
          </w:tcPr>
          <w:p w:rsidR="00AF1E70" w:rsidRPr="003C3556" w:rsidRDefault="00AF1E70" w:rsidP="003C3556">
            <w:pPr>
              <w:spacing w:line="252" w:lineRule="auto"/>
              <w:jc w:val="center"/>
              <w:rPr>
                <w:rFonts w:eastAsia="Calibri"/>
                <w:sz w:val="27"/>
                <w:szCs w:val="27"/>
                <w:lang w:val="pt-BR"/>
              </w:rPr>
            </w:pPr>
            <w:r w:rsidRPr="003C3556">
              <w:rPr>
                <w:rFonts w:eastAsia="Calibri"/>
                <w:sz w:val="27"/>
                <w:szCs w:val="27"/>
                <w:lang w:val="pt-BR"/>
              </w:rPr>
              <w:t>III</w:t>
            </w:r>
          </w:p>
        </w:tc>
        <w:tc>
          <w:tcPr>
            <w:tcW w:w="458" w:type="pct"/>
            <w:shd w:val="clear" w:color="auto" w:fill="auto"/>
            <w:vAlign w:val="center"/>
          </w:tcPr>
          <w:p w:rsidR="00AF1E70" w:rsidRPr="003C3556" w:rsidRDefault="00AF1E70" w:rsidP="003C3556">
            <w:pPr>
              <w:spacing w:line="252" w:lineRule="auto"/>
              <w:jc w:val="center"/>
              <w:rPr>
                <w:rFonts w:eastAsia="Calibri"/>
                <w:sz w:val="27"/>
                <w:szCs w:val="27"/>
                <w:lang w:val="pt-BR"/>
              </w:rPr>
            </w:pPr>
            <w:r w:rsidRPr="003C3556">
              <w:rPr>
                <w:rFonts w:eastAsia="Calibri"/>
                <w:sz w:val="27"/>
                <w:szCs w:val="27"/>
                <w:lang w:val="pt-BR"/>
              </w:rPr>
              <w:t>IV</w:t>
            </w:r>
          </w:p>
        </w:tc>
        <w:tc>
          <w:tcPr>
            <w:tcW w:w="534" w:type="pct"/>
            <w:shd w:val="clear" w:color="auto" w:fill="auto"/>
            <w:vAlign w:val="center"/>
          </w:tcPr>
          <w:p w:rsidR="00AF1E70" w:rsidRPr="003C3556" w:rsidRDefault="00AF1E70" w:rsidP="003C3556">
            <w:pPr>
              <w:spacing w:line="252" w:lineRule="auto"/>
              <w:jc w:val="center"/>
              <w:rPr>
                <w:rFonts w:eastAsia="Calibri"/>
                <w:sz w:val="27"/>
                <w:szCs w:val="27"/>
                <w:lang w:val="pt-BR"/>
              </w:rPr>
            </w:pPr>
            <w:r w:rsidRPr="003C3556">
              <w:rPr>
                <w:rFonts w:eastAsia="Calibri"/>
                <w:sz w:val="27"/>
                <w:szCs w:val="27"/>
                <w:lang w:val="pt-BR"/>
              </w:rPr>
              <w:t>I</w:t>
            </w:r>
          </w:p>
        </w:tc>
        <w:tc>
          <w:tcPr>
            <w:tcW w:w="517" w:type="pct"/>
            <w:shd w:val="clear" w:color="auto" w:fill="auto"/>
            <w:vAlign w:val="center"/>
          </w:tcPr>
          <w:p w:rsidR="00AF1E70" w:rsidRPr="003C3556" w:rsidRDefault="00AF1E70" w:rsidP="003C3556">
            <w:pPr>
              <w:spacing w:line="252" w:lineRule="auto"/>
              <w:jc w:val="center"/>
              <w:rPr>
                <w:rFonts w:eastAsia="Calibri"/>
                <w:sz w:val="27"/>
                <w:szCs w:val="27"/>
                <w:lang w:val="pt-BR"/>
              </w:rPr>
            </w:pPr>
            <w:r w:rsidRPr="003C3556">
              <w:rPr>
                <w:rFonts w:eastAsia="Calibri"/>
                <w:sz w:val="27"/>
                <w:szCs w:val="27"/>
                <w:lang w:val="pt-BR"/>
              </w:rPr>
              <w:t>II</w:t>
            </w:r>
          </w:p>
        </w:tc>
      </w:tr>
      <w:tr w:rsidR="00AF1E70" w:rsidRPr="003C3556" w:rsidTr="00904590">
        <w:tc>
          <w:tcPr>
            <w:tcW w:w="2041" w:type="pct"/>
            <w:shd w:val="clear" w:color="auto" w:fill="auto"/>
            <w:vAlign w:val="center"/>
          </w:tcPr>
          <w:p w:rsidR="00AF1E70" w:rsidRPr="003C3556" w:rsidRDefault="00AF1E70" w:rsidP="003C3556">
            <w:pPr>
              <w:spacing w:line="252" w:lineRule="auto"/>
              <w:rPr>
                <w:rFonts w:eastAsia="Calibri"/>
                <w:sz w:val="27"/>
                <w:szCs w:val="27"/>
                <w:lang w:val="pt-BR"/>
              </w:rPr>
            </w:pPr>
            <w:r w:rsidRPr="003C3556">
              <w:rPr>
                <w:rFonts w:eastAsia="Calibri"/>
                <w:sz w:val="27"/>
                <w:szCs w:val="27"/>
                <w:lang w:val="pt-BR"/>
              </w:rPr>
              <w:t>Chuẩn bị FS tiểu dự án</w:t>
            </w:r>
          </w:p>
        </w:tc>
        <w:tc>
          <w:tcPr>
            <w:tcW w:w="535" w:type="pct"/>
            <w:shd w:val="clear" w:color="auto" w:fill="auto"/>
            <w:vAlign w:val="center"/>
          </w:tcPr>
          <w:p w:rsidR="00AF1E70" w:rsidRPr="003C3556" w:rsidRDefault="00AF1E70" w:rsidP="003C3556">
            <w:pPr>
              <w:spacing w:line="252" w:lineRule="auto"/>
              <w:jc w:val="center"/>
              <w:rPr>
                <w:rFonts w:eastAsia="Calibri"/>
                <w:sz w:val="27"/>
                <w:szCs w:val="27"/>
                <w:lang w:val="pt-BR"/>
              </w:rPr>
            </w:pPr>
          </w:p>
        </w:tc>
        <w:tc>
          <w:tcPr>
            <w:tcW w:w="457" w:type="pct"/>
            <w:shd w:val="clear" w:color="auto" w:fill="auto"/>
            <w:vAlign w:val="center"/>
          </w:tcPr>
          <w:p w:rsidR="00AF1E70" w:rsidRPr="003C3556" w:rsidRDefault="00AF1E70" w:rsidP="003C3556">
            <w:pPr>
              <w:spacing w:line="252" w:lineRule="auto"/>
              <w:jc w:val="center"/>
              <w:rPr>
                <w:rFonts w:eastAsia="Calibri"/>
                <w:sz w:val="27"/>
                <w:szCs w:val="27"/>
                <w:lang w:val="pt-BR"/>
              </w:rPr>
            </w:pPr>
            <w:r w:rsidRPr="003C3556">
              <w:rPr>
                <w:rFonts w:eastAsia="Calibri"/>
                <w:noProof/>
                <w:sz w:val="27"/>
                <w:szCs w:val="27"/>
              </w:rPr>
              <mc:AlternateContent>
                <mc:Choice Requires="wps">
                  <w:drawing>
                    <wp:anchor distT="4294967294" distB="4294967294" distL="114300" distR="114300" simplePos="0" relativeHeight="251666432" behindDoc="0" locked="0" layoutInCell="1" allowOverlap="1" wp14:anchorId="5092F995" wp14:editId="317DA7FD">
                      <wp:simplePos x="0" y="0"/>
                      <wp:positionH relativeFrom="column">
                        <wp:posOffset>349250</wp:posOffset>
                      </wp:positionH>
                      <wp:positionV relativeFrom="paragraph">
                        <wp:posOffset>209549</wp:posOffset>
                      </wp:positionV>
                      <wp:extent cx="657860" cy="0"/>
                      <wp:effectExtent l="0" t="0" r="27940" b="19050"/>
                      <wp:wrapNone/>
                      <wp:docPr id="14352" name="Straight Connector 14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860" cy="0"/>
                              </a:xfrm>
                              <a:prstGeom prst="line">
                                <a:avLst/>
                              </a:prstGeom>
                              <a:noFill/>
                              <a:ln w="19050" cap="flat" cmpd="sng" algn="ctr">
                                <a:solidFill>
                                  <a:srgbClr val="0070C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517508" id="Straight Connector 14352" o:spid="_x0000_s1026" style="position:absolute;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7.5pt,16.5pt" to="79.3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" strokecolor="#0070c0" strokeweight="1.5pt">
                      <o:lock v:ext="edit" shapetype="f"/>
                    </v:line>
                  </w:pict>
                </mc:Fallback>
              </mc:AlternateContent>
            </w:r>
          </w:p>
        </w:tc>
        <w:tc>
          <w:tcPr>
            <w:tcW w:w="458" w:type="pct"/>
            <w:shd w:val="clear" w:color="auto" w:fill="auto"/>
            <w:vAlign w:val="center"/>
          </w:tcPr>
          <w:p w:rsidR="00AF1E70" w:rsidRPr="003C3556" w:rsidRDefault="00AF1E70" w:rsidP="003C3556">
            <w:pPr>
              <w:spacing w:line="252" w:lineRule="auto"/>
              <w:jc w:val="center"/>
              <w:rPr>
                <w:rFonts w:eastAsia="Calibri"/>
                <w:sz w:val="27"/>
                <w:szCs w:val="27"/>
                <w:lang w:val="pt-BR"/>
              </w:rPr>
            </w:pPr>
          </w:p>
        </w:tc>
        <w:tc>
          <w:tcPr>
            <w:tcW w:w="458" w:type="pct"/>
            <w:shd w:val="clear" w:color="auto" w:fill="auto"/>
            <w:vAlign w:val="center"/>
          </w:tcPr>
          <w:p w:rsidR="00AF1E70" w:rsidRPr="003C3556" w:rsidRDefault="00AF1E70" w:rsidP="003C3556">
            <w:pPr>
              <w:spacing w:line="252" w:lineRule="auto"/>
              <w:jc w:val="center"/>
              <w:rPr>
                <w:rFonts w:eastAsia="Calibri"/>
                <w:sz w:val="27"/>
                <w:szCs w:val="27"/>
                <w:lang w:val="pt-BR"/>
              </w:rPr>
            </w:pPr>
          </w:p>
        </w:tc>
        <w:tc>
          <w:tcPr>
            <w:tcW w:w="534" w:type="pct"/>
            <w:shd w:val="clear" w:color="auto" w:fill="auto"/>
            <w:vAlign w:val="center"/>
          </w:tcPr>
          <w:p w:rsidR="00AF1E70" w:rsidRPr="003C3556" w:rsidRDefault="00AF1E70" w:rsidP="003C3556">
            <w:pPr>
              <w:spacing w:line="252" w:lineRule="auto"/>
              <w:jc w:val="center"/>
              <w:rPr>
                <w:rFonts w:eastAsia="Calibri"/>
                <w:sz w:val="27"/>
                <w:szCs w:val="27"/>
                <w:lang w:val="pt-BR"/>
              </w:rPr>
            </w:pPr>
          </w:p>
        </w:tc>
        <w:tc>
          <w:tcPr>
            <w:tcW w:w="517" w:type="pct"/>
            <w:shd w:val="clear" w:color="auto" w:fill="auto"/>
            <w:vAlign w:val="center"/>
          </w:tcPr>
          <w:p w:rsidR="00AF1E70" w:rsidRPr="003C3556" w:rsidRDefault="00AF1E70" w:rsidP="003C3556">
            <w:pPr>
              <w:spacing w:line="252" w:lineRule="auto"/>
              <w:jc w:val="center"/>
              <w:rPr>
                <w:rFonts w:eastAsia="Calibri"/>
                <w:sz w:val="27"/>
                <w:szCs w:val="27"/>
                <w:lang w:val="pt-BR"/>
              </w:rPr>
            </w:pPr>
          </w:p>
        </w:tc>
      </w:tr>
      <w:tr w:rsidR="00AF1E70" w:rsidRPr="003C3556" w:rsidTr="00904590">
        <w:tc>
          <w:tcPr>
            <w:tcW w:w="2041" w:type="pct"/>
            <w:shd w:val="clear" w:color="auto" w:fill="auto"/>
            <w:vAlign w:val="center"/>
          </w:tcPr>
          <w:p w:rsidR="00AF1E70" w:rsidRPr="003C3556" w:rsidRDefault="00AF1E70" w:rsidP="003C3556">
            <w:pPr>
              <w:spacing w:line="252" w:lineRule="auto"/>
              <w:rPr>
                <w:rFonts w:eastAsia="Calibri"/>
                <w:sz w:val="27"/>
                <w:szCs w:val="27"/>
                <w:lang w:val="pt-BR"/>
              </w:rPr>
            </w:pPr>
            <w:r w:rsidRPr="003C3556">
              <w:rPr>
                <w:rFonts w:eastAsia="Calibri"/>
                <w:sz w:val="27"/>
                <w:szCs w:val="27"/>
                <w:lang w:val="pt-BR"/>
              </w:rPr>
              <w:t>Chuẩn bị chính sách an toàn</w:t>
            </w:r>
          </w:p>
        </w:tc>
        <w:tc>
          <w:tcPr>
            <w:tcW w:w="535" w:type="pct"/>
            <w:shd w:val="clear" w:color="auto" w:fill="auto"/>
            <w:vAlign w:val="center"/>
          </w:tcPr>
          <w:p w:rsidR="00AF1E70" w:rsidRPr="003C3556" w:rsidRDefault="00AF1E70" w:rsidP="003C3556">
            <w:pPr>
              <w:spacing w:line="252" w:lineRule="auto"/>
              <w:jc w:val="center"/>
              <w:rPr>
                <w:rFonts w:eastAsia="Calibri"/>
                <w:sz w:val="27"/>
                <w:szCs w:val="27"/>
                <w:lang w:val="pt-BR"/>
              </w:rPr>
            </w:pPr>
          </w:p>
        </w:tc>
        <w:tc>
          <w:tcPr>
            <w:tcW w:w="457" w:type="pct"/>
            <w:shd w:val="clear" w:color="auto" w:fill="auto"/>
            <w:vAlign w:val="center"/>
          </w:tcPr>
          <w:p w:rsidR="00AF1E70" w:rsidRPr="003C3556" w:rsidRDefault="00AF1E70" w:rsidP="003C3556">
            <w:pPr>
              <w:spacing w:line="252" w:lineRule="auto"/>
              <w:jc w:val="center"/>
              <w:rPr>
                <w:rFonts w:eastAsia="Calibri"/>
                <w:sz w:val="27"/>
                <w:szCs w:val="27"/>
                <w:lang w:val="pt-BR"/>
              </w:rPr>
            </w:pPr>
            <w:r w:rsidRPr="003C3556">
              <w:rPr>
                <w:rFonts w:eastAsia="Calibri"/>
                <w:noProof/>
                <w:sz w:val="27"/>
                <w:szCs w:val="27"/>
              </w:rPr>
              <mc:AlternateContent>
                <mc:Choice Requires="wps">
                  <w:drawing>
                    <wp:anchor distT="4294967294" distB="4294967294" distL="114300" distR="114300" simplePos="0" relativeHeight="251663360" behindDoc="0" locked="0" layoutInCell="1" allowOverlap="1" wp14:anchorId="3CA26D1A" wp14:editId="3E405044">
                      <wp:simplePos x="0" y="0"/>
                      <wp:positionH relativeFrom="column">
                        <wp:posOffset>467995</wp:posOffset>
                      </wp:positionH>
                      <wp:positionV relativeFrom="paragraph">
                        <wp:posOffset>205104</wp:posOffset>
                      </wp:positionV>
                      <wp:extent cx="540385" cy="0"/>
                      <wp:effectExtent l="0" t="0" r="12065" b="19050"/>
                      <wp:wrapNone/>
                      <wp:docPr id="301" name="Straight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0385" cy="0"/>
                              </a:xfrm>
                              <a:prstGeom prst="line">
                                <a:avLst/>
                              </a:prstGeom>
                              <a:noFill/>
                              <a:ln w="19050" cap="flat" cmpd="sng" algn="ctr">
                                <a:solidFill>
                                  <a:srgbClr val="0070C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2507DFA" id="Straight Connector 301"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85pt,16.15pt" to="79.4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" strokecolor="#0070c0" strokeweight="1.5pt">
                      <o:lock v:ext="edit" shapetype="f"/>
                    </v:line>
                  </w:pict>
                </mc:Fallback>
              </mc:AlternateContent>
            </w:r>
          </w:p>
        </w:tc>
        <w:tc>
          <w:tcPr>
            <w:tcW w:w="458" w:type="pct"/>
            <w:shd w:val="clear" w:color="auto" w:fill="auto"/>
            <w:vAlign w:val="center"/>
          </w:tcPr>
          <w:p w:rsidR="00AF1E70" w:rsidRPr="003C3556" w:rsidRDefault="00AF1E70" w:rsidP="003C3556">
            <w:pPr>
              <w:spacing w:line="252" w:lineRule="auto"/>
              <w:jc w:val="center"/>
              <w:rPr>
                <w:rFonts w:eastAsia="Calibri"/>
                <w:sz w:val="27"/>
                <w:szCs w:val="27"/>
                <w:lang w:val="pt-BR"/>
              </w:rPr>
            </w:pPr>
          </w:p>
        </w:tc>
        <w:tc>
          <w:tcPr>
            <w:tcW w:w="458" w:type="pct"/>
            <w:shd w:val="clear" w:color="auto" w:fill="auto"/>
            <w:vAlign w:val="center"/>
          </w:tcPr>
          <w:p w:rsidR="00AF1E70" w:rsidRPr="003C3556" w:rsidRDefault="00AF1E70" w:rsidP="003C3556">
            <w:pPr>
              <w:spacing w:line="252" w:lineRule="auto"/>
              <w:jc w:val="center"/>
              <w:rPr>
                <w:rFonts w:eastAsia="Calibri"/>
                <w:sz w:val="27"/>
                <w:szCs w:val="27"/>
                <w:lang w:val="pt-BR"/>
              </w:rPr>
            </w:pPr>
          </w:p>
        </w:tc>
        <w:tc>
          <w:tcPr>
            <w:tcW w:w="534" w:type="pct"/>
            <w:shd w:val="clear" w:color="auto" w:fill="auto"/>
            <w:vAlign w:val="center"/>
          </w:tcPr>
          <w:p w:rsidR="00AF1E70" w:rsidRPr="003C3556" w:rsidRDefault="00AF1E70" w:rsidP="003C3556">
            <w:pPr>
              <w:spacing w:line="252" w:lineRule="auto"/>
              <w:jc w:val="center"/>
              <w:rPr>
                <w:rFonts w:eastAsia="Calibri"/>
                <w:sz w:val="27"/>
                <w:szCs w:val="27"/>
                <w:lang w:val="pt-BR"/>
              </w:rPr>
            </w:pPr>
          </w:p>
        </w:tc>
        <w:tc>
          <w:tcPr>
            <w:tcW w:w="517" w:type="pct"/>
            <w:shd w:val="clear" w:color="auto" w:fill="auto"/>
            <w:vAlign w:val="center"/>
          </w:tcPr>
          <w:p w:rsidR="00AF1E70" w:rsidRPr="003C3556" w:rsidRDefault="00AF1E70" w:rsidP="003C3556">
            <w:pPr>
              <w:spacing w:line="252" w:lineRule="auto"/>
              <w:jc w:val="center"/>
              <w:rPr>
                <w:rFonts w:eastAsia="Calibri"/>
                <w:sz w:val="27"/>
                <w:szCs w:val="27"/>
                <w:lang w:val="pt-BR"/>
              </w:rPr>
            </w:pPr>
          </w:p>
        </w:tc>
      </w:tr>
      <w:tr w:rsidR="00AF1E70" w:rsidRPr="003C3556" w:rsidTr="00904590">
        <w:tc>
          <w:tcPr>
            <w:tcW w:w="2041" w:type="pct"/>
            <w:shd w:val="clear" w:color="auto" w:fill="auto"/>
            <w:vAlign w:val="center"/>
          </w:tcPr>
          <w:p w:rsidR="00AF1E70" w:rsidRPr="003C3556" w:rsidRDefault="00AF1E70" w:rsidP="003C3556">
            <w:pPr>
              <w:spacing w:line="252" w:lineRule="auto"/>
              <w:rPr>
                <w:rFonts w:eastAsia="Calibri"/>
                <w:sz w:val="27"/>
                <w:szCs w:val="27"/>
              </w:rPr>
            </w:pPr>
            <w:r w:rsidRPr="003C3556">
              <w:rPr>
                <w:rFonts w:eastAsia="Calibri"/>
                <w:sz w:val="27"/>
                <w:szCs w:val="27"/>
                <w:lang w:val="pt-BR"/>
              </w:rPr>
              <w:t>Thẩm định, phê duyệt FS</w:t>
            </w:r>
            <w:r w:rsidRPr="003C3556">
              <w:rPr>
                <w:rFonts w:eastAsia="Calibri"/>
                <w:sz w:val="27"/>
                <w:szCs w:val="27"/>
                <w:vertAlign w:val="superscript"/>
              </w:rPr>
              <w:footnoteReference w:id="2"/>
            </w:r>
          </w:p>
        </w:tc>
        <w:tc>
          <w:tcPr>
            <w:tcW w:w="535" w:type="pct"/>
            <w:shd w:val="clear" w:color="auto" w:fill="auto"/>
            <w:vAlign w:val="center"/>
          </w:tcPr>
          <w:p w:rsidR="00AF1E70" w:rsidRPr="003C3556" w:rsidRDefault="00AF1E70" w:rsidP="003C3556">
            <w:pPr>
              <w:spacing w:line="252" w:lineRule="auto"/>
              <w:jc w:val="center"/>
              <w:rPr>
                <w:rFonts w:eastAsia="Calibri"/>
                <w:sz w:val="27"/>
                <w:szCs w:val="27"/>
                <w:lang w:val="pt-BR"/>
              </w:rPr>
            </w:pPr>
          </w:p>
        </w:tc>
        <w:tc>
          <w:tcPr>
            <w:tcW w:w="457" w:type="pct"/>
            <w:shd w:val="clear" w:color="auto" w:fill="auto"/>
            <w:vAlign w:val="center"/>
          </w:tcPr>
          <w:p w:rsidR="00AF1E70" w:rsidRPr="003C3556" w:rsidRDefault="00AF1E70" w:rsidP="003C3556">
            <w:pPr>
              <w:spacing w:line="252" w:lineRule="auto"/>
              <w:jc w:val="center"/>
              <w:rPr>
                <w:rFonts w:eastAsia="Calibri"/>
                <w:sz w:val="27"/>
                <w:szCs w:val="27"/>
                <w:lang w:val="pt-BR"/>
              </w:rPr>
            </w:pPr>
          </w:p>
        </w:tc>
        <w:tc>
          <w:tcPr>
            <w:tcW w:w="458" w:type="pct"/>
            <w:shd w:val="clear" w:color="auto" w:fill="auto"/>
            <w:vAlign w:val="center"/>
          </w:tcPr>
          <w:p w:rsidR="00AF1E70" w:rsidRPr="003C3556" w:rsidRDefault="00AF1E70" w:rsidP="003C3556">
            <w:pPr>
              <w:spacing w:line="252" w:lineRule="auto"/>
              <w:jc w:val="center"/>
              <w:rPr>
                <w:rFonts w:eastAsia="Calibri"/>
                <w:sz w:val="27"/>
                <w:szCs w:val="27"/>
                <w:lang w:val="pt-BR"/>
              </w:rPr>
            </w:pPr>
          </w:p>
        </w:tc>
        <w:tc>
          <w:tcPr>
            <w:tcW w:w="458" w:type="pct"/>
            <w:shd w:val="clear" w:color="auto" w:fill="auto"/>
            <w:vAlign w:val="center"/>
          </w:tcPr>
          <w:p w:rsidR="00AF1E70" w:rsidRPr="003C3556" w:rsidRDefault="00AF1E70" w:rsidP="003C3556">
            <w:pPr>
              <w:spacing w:line="252" w:lineRule="auto"/>
              <w:jc w:val="center"/>
              <w:rPr>
                <w:rFonts w:eastAsia="Calibri"/>
                <w:sz w:val="27"/>
                <w:szCs w:val="27"/>
                <w:lang w:val="pt-BR"/>
              </w:rPr>
            </w:pPr>
            <w:r w:rsidRPr="003C3556">
              <w:rPr>
                <w:rFonts w:eastAsia="Calibri"/>
                <w:noProof/>
                <w:sz w:val="27"/>
                <w:szCs w:val="27"/>
              </w:rPr>
              <mc:AlternateContent>
                <mc:Choice Requires="wps">
                  <w:drawing>
                    <wp:anchor distT="4294967294" distB="4294967294" distL="114300" distR="114300" simplePos="0" relativeHeight="251664384" behindDoc="0" locked="0" layoutInCell="1" allowOverlap="1" wp14:anchorId="44542808" wp14:editId="6B9080E3">
                      <wp:simplePos x="0" y="0"/>
                      <wp:positionH relativeFrom="column">
                        <wp:posOffset>-60325</wp:posOffset>
                      </wp:positionH>
                      <wp:positionV relativeFrom="paragraph">
                        <wp:posOffset>209549</wp:posOffset>
                      </wp:positionV>
                      <wp:extent cx="532130" cy="0"/>
                      <wp:effectExtent l="0" t="0" r="20320" b="19050"/>
                      <wp:wrapNone/>
                      <wp:docPr id="302" name="Straight Connector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2130" cy="0"/>
                              </a:xfrm>
                              <a:prstGeom prst="line">
                                <a:avLst/>
                              </a:prstGeom>
                              <a:noFill/>
                              <a:ln w="19050" cap="flat" cmpd="sng" algn="ctr">
                                <a:solidFill>
                                  <a:srgbClr val="0070C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78814A" id="Straight Connector 302"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75pt,16.5pt" to="37.1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" strokecolor="#0070c0" strokeweight="1.5pt">
                      <o:lock v:ext="edit" shapetype="f"/>
                    </v:line>
                  </w:pict>
                </mc:Fallback>
              </mc:AlternateContent>
            </w:r>
          </w:p>
        </w:tc>
        <w:tc>
          <w:tcPr>
            <w:tcW w:w="534" w:type="pct"/>
            <w:shd w:val="clear" w:color="auto" w:fill="auto"/>
            <w:vAlign w:val="center"/>
          </w:tcPr>
          <w:p w:rsidR="00AF1E70" w:rsidRPr="003C3556" w:rsidRDefault="00AF1E70" w:rsidP="003C3556">
            <w:pPr>
              <w:spacing w:line="252" w:lineRule="auto"/>
              <w:jc w:val="center"/>
              <w:rPr>
                <w:rFonts w:eastAsia="Calibri"/>
                <w:sz w:val="27"/>
                <w:szCs w:val="27"/>
                <w:lang w:val="pt-BR"/>
              </w:rPr>
            </w:pPr>
          </w:p>
        </w:tc>
        <w:tc>
          <w:tcPr>
            <w:tcW w:w="517" w:type="pct"/>
            <w:shd w:val="clear" w:color="auto" w:fill="auto"/>
            <w:vAlign w:val="center"/>
          </w:tcPr>
          <w:p w:rsidR="00AF1E70" w:rsidRPr="003C3556" w:rsidRDefault="00AF1E70" w:rsidP="003C3556">
            <w:pPr>
              <w:spacing w:line="252" w:lineRule="auto"/>
              <w:jc w:val="center"/>
              <w:rPr>
                <w:rFonts w:eastAsia="Calibri"/>
                <w:sz w:val="27"/>
                <w:szCs w:val="27"/>
                <w:lang w:val="pt-BR"/>
              </w:rPr>
            </w:pPr>
          </w:p>
        </w:tc>
      </w:tr>
      <w:tr w:rsidR="00AF1E70" w:rsidRPr="003C3556" w:rsidTr="00904590">
        <w:tc>
          <w:tcPr>
            <w:tcW w:w="2041" w:type="pct"/>
            <w:shd w:val="clear" w:color="auto" w:fill="auto"/>
            <w:vAlign w:val="center"/>
          </w:tcPr>
          <w:p w:rsidR="00AF1E70" w:rsidRPr="003C3556" w:rsidRDefault="00AF1E70" w:rsidP="003C3556">
            <w:pPr>
              <w:spacing w:line="252" w:lineRule="auto"/>
              <w:rPr>
                <w:rFonts w:eastAsia="Calibri"/>
                <w:sz w:val="27"/>
                <w:szCs w:val="27"/>
              </w:rPr>
            </w:pPr>
            <w:r w:rsidRPr="003C3556">
              <w:rPr>
                <w:rFonts w:eastAsia="Calibri"/>
                <w:sz w:val="27"/>
                <w:szCs w:val="27"/>
                <w:lang w:val="pt-BR"/>
              </w:rPr>
              <w:t>Thành lập PPMU</w:t>
            </w:r>
          </w:p>
        </w:tc>
        <w:tc>
          <w:tcPr>
            <w:tcW w:w="535" w:type="pct"/>
            <w:shd w:val="clear" w:color="auto" w:fill="auto"/>
            <w:vAlign w:val="center"/>
          </w:tcPr>
          <w:p w:rsidR="00AF1E70" w:rsidRPr="003C3556" w:rsidRDefault="00AF1E70" w:rsidP="003C3556">
            <w:pPr>
              <w:spacing w:line="252" w:lineRule="auto"/>
              <w:jc w:val="center"/>
              <w:rPr>
                <w:rFonts w:eastAsia="Calibri"/>
                <w:sz w:val="27"/>
                <w:szCs w:val="27"/>
                <w:lang w:val="pt-BR"/>
              </w:rPr>
            </w:pPr>
          </w:p>
        </w:tc>
        <w:tc>
          <w:tcPr>
            <w:tcW w:w="457" w:type="pct"/>
            <w:shd w:val="clear" w:color="auto" w:fill="auto"/>
            <w:vAlign w:val="center"/>
          </w:tcPr>
          <w:p w:rsidR="00AF1E70" w:rsidRPr="003C3556" w:rsidRDefault="00AF1E70" w:rsidP="003C3556">
            <w:pPr>
              <w:spacing w:line="252" w:lineRule="auto"/>
              <w:jc w:val="center"/>
              <w:rPr>
                <w:rFonts w:eastAsia="Calibri"/>
                <w:sz w:val="27"/>
                <w:szCs w:val="27"/>
                <w:lang w:val="pt-BR"/>
              </w:rPr>
            </w:pPr>
          </w:p>
        </w:tc>
        <w:tc>
          <w:tcPr>
            <w:tcW w:w="458" w:type="pct"/>
            <w:shd w:val="clear" w:color="auto" w:fill="auto"/>
            <w:vAlign w:val="center"/>
          </w:tcPr>
          <w:p w:rsidR="00AF1E70" w:rsidRPr="003C3556" w:rsidRDefault="00AF1E70" w:rsidP="003C3556">
            <w:pPr>
              <w:spacing w:line="252" w:lineRule="auto"/>
              <w:jc w:val="center"/>
              <w:rPr>
                <w:rFonts w:eastAsia="Calibri"/>
                <w:sz w:val="27"/>
                <w:szCs w:val="27"/>
                <w:lang w:val="pt-BR"/>
              </w:rPr>
            </w:pPr>
          </w:p>
        </w:tc>
        <w:tc>
          <w:tcPr>
            <w:tcW w:w="458" w:type="pct"/>
            <w:shd w:val="clear" w:color="auto" w:fill="auto"/>
            <w:vAlign w:val="center"/>
          </w:tcPr>
          <w:p w:rsidR="00AF1E70" w:rsidRPr="003C3556" w:rsidRDefault="00AF1E70" w:rsidP="003C3556">
            <w:pPr>
              <w:spacing w:line="252" w:lineRule="auto"/>
              <w:jc w:val="center"/>
              <w:rPr>
                <w:rFonts w:eastAsia="Calibri"/>
                <w:sz w:val="27"/>
                <w:szCs w:val="27"/>
                <w:lang w:val="pt-BR"/>
              </w:rPr>
            </w:pPr>
            <w:r w:rsidRPr="003C3556">
              <w:rPr>
                <w:rFonts w:eastAsia="Calibri"/>
                <w:noProof/>
                <w:sz w:val="27"/>
                <w:szCs w:val="27"/>
              </w:rPr>
              <mc:AlternateContent>
                <mc:Choice Requires="wps">
                  <w:drawing>
                    <wp:anchor distT="0" distB="0" distL="114300" distR="114300" simplePos="0" relativeHeight="251665408" behindDoc="0" locked="0" layoutInCell="1" allowOverlap="1" wp14:anchorId="21AD7755" wp14:editId="16C7BCE4">
                      <wp:simplePos x="0" y="0"/>
                      <wp:positionH relativeFrom="column">
                        <wp:posOffset>413385</wp:posOffset>
                      </wp:positionH>
                      <wp:positionV relativeFrom="paragraph">
                        <wp:posOffset>173990</wp:posOffset>
                      </wp:positionV>
                      <wp:extent cx="123825" cy="123825"/>
                      <wp:effectExtent l="0" t="0" r="28575" b="28575"/>
                      <wp:wrapNone/>
                      <wp:docPr id="303" name="Flowchart: Merg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123825"/>
                              </a:xfrm>
                              <a:prstGeom prst="flowChartMer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2555C8" id="_x0000_t128" coordsize="21600,21600" o:spt="128" path="m,l21600,,10800,21600xe">
                      <v:stroke joinstyle="miter"/>
                      <v:path gradientshapeok="t" o:connecttype="custom" o:connectlocs="10800,0;5400,10800;10800,21600;16200,10800" textboxrect="5400,0,16200,10800"/>
                    </v:shapetype>
                    <v:shape id="Flowchart: Merge 303" o:spid="_x0000_s1026" type="#_x0000_t128" style="position:absolute;margin-left:32.55pt;margin-top:13.7pt;width:9.75pt;height: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" fillcolor="#4f81bd" strokecolor="#385d8a" strokeweight="2pt">
                      <v:path arrowok="t"/>
                    </v:shape>
                  </w:pict>
                </mc:Fallback>
              </mc:AlternateContent>
            </w:r>
          </w:p>
        </w:tc>
        <w:tc>
          <w:tcPr>
            <w:tcW w:w="534" w:type="pct"/>
            <w:shd w:val="clear" w:color="auto" w:fill="auto"/>
            <w:vAlign w:val="center"/>
          </w:tcPr>
          <w:p w:rsidR="00AF1E70" w:rsidRPr="003C3556" w:rsidRDefault="00AF1E70" w:rsidP="003C3556">
            <w:pPr>
              <w:spacing w:line="252" w:lineRule="auto"/>
              <w:jc w:val="center"/>
              <w:rPr>
                <w:rFonts w:eastAsia="Calibri"/>
                <w:sz w:val="27"/>
                <w:szCs w:val="27"/>
                <w:lang w:val="pt-BR"/>
              </w:rPr>
            </w:pPr>
          </w:p>
        </w:tc>
        <w:tc>
          <w:tcPr>
            <w:tcW w:w="517" w:type="pct"/>
            <w:shd w:val="clear" w:color="auto" w:fill="auto"/>
            <w:vAlign w:val="center"/>
          </w:tcPr>
          <w:p w:rsidR="00AF1E70" w:rsidRPr="003C3556" w:rsidRDefault="00AF1E70" w:rsidP="003C3556">
            <w:pPr>
              <w:spacing w:line="252" w:lineRule="auto"/>
              <w:jc w:val="center"/>
              <w:rPr>
                <w:rFonts w:eastAsia="Calibri"/>
                <w:sz w:val="27"/>
                <w:szCs w:val="27"/>
                <w:lang w:val="pt-BR"/>
              </w:rPr>
            </w:pPr>
          </w:p>
        </w:tc>
      </w:tr>
    </w:tbl>
    <w:p w:rsidR="00AF1E70" w:rsidRPr="003C3556" w:rsidRDefault="00AF1E70" w:rsidP="003C3556">
      <w:pPr>
        <w:spacing w:line="252" w:lineRule="auto"/>
        <w:jc w:val="both"/>
        <w:rPr>
          <w:rFonts w:eastAsia="Calibri"/>
          <w:sz w:val="27"/>
          <w:szCs w:val="27"/>
          <w:lang w:eastAsia="ja-JP"/>
        </w:rPr>
      </w:pPr>
      <w:r w:rsidRPr="003C3556">
        <w:rPr>
          <w:rFonts w:eastAsia="Calibri"/>
          <w:sz w:val="27"/>
          <w:szCs w:val="27"/>
          <w:lang w:eastAsia="ja-JP"/>
        </w:rPr>
        <w:t>Để đạt mục tiêu Hiệp định sẽ được kí kết vào đầu năm 2018 và có hiệu lực trong quý I/2018, và có thể bắt đầu triển khai thực hiện dự án ngay sau khi hiệp định có hiệu lực, kế hoạch triển khai các hành động trước như sau:</w:t>
      </w:r>
    </w:p>
    <w:p w:rsidR="00AF1E70" w:rsidRPr="003C3556" w:rsidRDefault="00AF1E70" w:rsidP="003C3556">
      <w:pPr>
        <w:numPr>
          <w:ilvl w:val="0"/>
          <w:numId w:val="68"/>
        </w:numPr>
        <w:spacing w:line="252" w:lineRule="auto"/>
        <w:ind w:left="357" w:hanging="357"/>
        <w:jc w:val="both"/>
        <w:rPr>
          <w:rFonts w:eastAsia="Calibri"/>
          <w:sz w:val="27"/>
          <w:szCs w:val="27"/>
        </w:rPr>
      </w:pPr>
      <w:r w:rsidRPr="003C3556">
        <w:rPr>
          <w:rFonts w:eastAsia="Calibri"/>
          <w:sz w:val="27"/>
          <w:szCs w:val="27"/>
        </w:rPr>
        <w:t>Sau khi Báo cáo nghiên cứu tiền khả thi của dự án được phê duyệt</w:t>
      </w:r>
    </w:p>
    <w:p w:rsidR="00AF1E70" w:rsidRPr="003C3556" w:rsidRDefault="00AF1E70" w:rsidP="003C3556">
      <w:pPr>
        <w:numPr>
          <w:ilvl w:val="0"/>
          <w:numId w:val="41"/>
        </w:numPr>
        <w:spacing w:line="252" w:lineRule="auto"/>
        <w:jc w:val="both"/>
        <w:rPr>
          <w:rFonts w:eastAsia="MS Mincho"/>
          <w:sz w:val="27"/>
          <w:szCs w:val="27"/>
          <w:lang w:val="de-DE"/>
        </w:rPr>
      </w:pPr>
      <w:r w:rsidRPr="003C3556">
        <w:rPr>
          <w:rFonts w:eastAsia="MS Mincho"/>
          <w:sz w:val="27"/>
          <w:szCs w:val="27"/>
          <w:lang w:val="de-DE"/>
        </w:rPr>
        <w:t>Trình cấp có thẩm quyền phê duyệt Báo cáo nghiên cứu khả thi và các chính sách an toàn của tiểu dự án;</w:t>
      </w:r>
    </w:p>
    <w:p w:rsidR="00AF1E70" w:rsidRPr="003C3556" w:rsidRDefault="00AF1E70" w:rsidP="003C3556">
      <w:pPr>
        <w:numPr>
          <w:ilvl w:val="0"/>
          <w:numId w:val="41"/>
        </w:numPr>
        <w:spacing w:line="252" w:lineRule="auto"/>
        <w:jc w:val="both"/>
        <w:rPr>
          <w:rFonts w:eastAsia="MS Mincho"/>
          <w:sz w:val="27"/>
          <w:szCs w:val="27"/>
          <w:lang w:val="de-DE"/>
        </w:rPr>
      </w:pPr>
      <w:r w:rsidRPr="003C3556">
        <w:rPr>
          <w:rFonts w:eastAsia="MS Mincho"/>
          <w:sz w:val="27"/>
          <w:szCs w:val="27"/>
          <w:lang w:val="de-DE"/>
        </w:rPr>
        <w:t>Thành lập Ban quản lý tiểu dự án;</w:t>
      </w:r>
    </w:p>
    <w:p w:rsidR="00AF1E70" w:rsidRPr="003C3556" w:rsidRDefault="00AF1E70" w:rsidP="003C3556">
      <w:pPr>
        <w:numPr>
          <w:ilvl w:val="0"/>
          <w:numId w:val="41"/>
        </w:numPr>
        <w:spacing w:line="252" w:lineRule="auto"/>
        <w:jc w:val="both"/>
        <w:rPr>
          <w:rFonts w:eastAsia="MS Mincho"/>
          <w:sz w:val="27"/>
          <w:szCs w:val="27"/>
          <w:lang w:val="de-DE"/>
        </w:rPr>
      </w:pPr>
      <w:r w:rsidRPr="003C3556">
        <w:rPr>
          <w:rFonts w:eastAsia="MS Mincho"/>
          <w:sz w:val="27"/>
          <w:szCs w:val="27"/>
          <w:lang w:val="de-DE"/>
        </w:rPr>
        <w:t>Chuẩn bị Kế hoạch đấu thầu 18 tháng.</w:t>
      </w:r>
    </w:p>
    <w:p w:rsidR="00AF1E70" w:rsidRPr="003C3556" w:rsidRDefault="00AF1E70" w:rsidP="003C3556">
      <w:pPr>
        <w:numPr>
          <w:ilvl w:val="0"/>
          <w:numId w:val="68"/>
        </w:numPr>
        <w:spacing w:line="252" w:lineRule="auto"/>
        <w:ind w:left="357" w:hanging="357"/>
        <w:jc w:val="both"/>
        <w:rPr>
          <w:rFonts w:eastAsia="Calibri"/>
          <w:sz w:val="27"/>
          <w:szCs w:val="27"/>
        </w:rPr>
      </w:pPr>
      <w:r w:rsidRPr="003C3556">
        <w:rPr>
          <w:rFonts w:eastAsia="Calibri"/>
          <w:sz w:val="27"/>
          <w:szCs w:val="27"/>
        </w:rPr>
        <w:t>Sau khi Nghiên cứu khả thi được phê duyệt đến khi hiệp định có hiệu lực</w:t>
      </w:r>
    </w:p>
    <w:p w:rsidR="00AF1E70" w:rsidRPr="003C3556" w:rsidRDefault="00AF1E70" w:rsidP="003C3556">
      <w:pPr>
        <w:numPr>
          <w:ilvl w:val="0"/>
          <w:numId w:val="41"/>
        </w:numPr>
        <w:spacing w:line="252" w:lineRule="auto"/>
        <w:jc w:val="both"/>
        <w:rPr>
          <w:rFonts w:eastAsia="MS Mincho"/>
          <w:sz w:val="27"/>
          <w:szCs w:val="27"/>
          <w:lang w:val="de-DE"/>
        </w:rPr>
      </w:pPr>
      <w:r w:rsidRPr="003C3556">
        <w:rPr>
          <w:rFonts w:eastAsia="MS Mincho"/>
          <w:sz w:val="27"/>
          <w:szCs w:val="27"/>
          <w:lang w:val="de-DE"/>
        </w:rPr>
        <w:t>Chuẩn bị các hồ sơ mời thầu để huy động tư vấn thiết kế bản vẽ thi công, tư vấn giám sát;</w:t>
      </w:r>
    </w:p>
    <w:p w:rsidR="00AF1E70" w:rsidRPr="003C3556" w:rsidRDefault="00AF1E70" w:rsidP="003C3556">
      <w:pPr>
        <w:numPr>
          <w:ilvl w:val="0"/>
          <w:numId w:val="41"/>
        </w:numPr>
        <w:spacing w:line="252" w:lineRule="auto"/>
        <w:jc w:val="both"/>
        <w:rPr>
          <w:rFonts w:eastAsia="MS Mincho"/>
          <w:sz w:val="27"/>
          <w:szCs w:val="27"/>
          <w:lang w:val="de-DE"/>
        </w:rPr>
      </w:pPr>
      <w:r w:rsidRPr="003C3556">
        <w:rPr>
          <w:rFonts w:eastAsia="MS Mincho"/>
          <w:sz w:val="27"/>
          <w:szCs w:val="27"/>
          <w:lang w:val="de-DE"/>
        </w:rPr>
        <w:t>Đấu thầu và huy động Tư vấn lập thiết kế xây dựng. Đối với các tư vấn lập thiết kế xây dựng dùng nguồn vốn trong nước có thể ký hợp đồng và huy động ngay sau khi FS được phê duyệt.</w:t>
      </w:r>
    </w:p>
    <w:p w:rsidR="00AF1E70" w:rsidRPr="003C3556" w:rsidRDefault="00AF1E70" w:rsidP="003C3556">
      <w:pPr>
        <w:numPr>
          <w:ilvl w:val="0"/>
          <w:numId w:val="41"/>
        </w:numPr>
        <w:spacing w:line="252" w:lineRule="auto"/>
        <w:jc w:val="both"/>
        <w:rPr>
          <w:rFonts w:eastAsia="MS Mincho"/>
          <w:sz w:val="27"/>
          <w:szCs w:val="27"/>
          <w:lang w:val="de-DE"/>
        </w:rPr>
      </w:pPr>
      <w:r w:rsidRPr="003C3556">
        <w:rPr>
          <w:rFonts w:eastAsia="MS Mincho"/>
          <w:sz w:val="27"/>
          <w:szCs w:val="27"/>
          <w:lang w:val="de-DE"/>
        </w:rPr>
        <w:t>Giải phóng mặt bằng tuyến đường giao thông và tuyến đường ống;</w:t>
      </w:r>
    </w:p>
    <w:p w:rsidR="00AF1E70" w:rsidRPr="003C3556" w:rsidRDefault="00AF1E70" w:rsidP="003C3556">
      <w:pPr>
        <w:numPr>
          <w:ilvl w:val="0"/>
          <w:numId w:val="41"/>
        </w:numPr>
        <w:spacing w:line="252" w:lineRule="auto"/>
        <w:jc w:val="both"/>
        <w:rPr>
          <w:rFonts w:eastAsia="MS Mincho"/>
          <w:sz w:val="27"/>
          <w:szCs w:val="27"/>
          <w:lang w:val="de-DE"/>
        </w:rPr>
      </w:pPr>
      <w:r w:rsidRPr="003C3556">
        <w:rPr>
          <w:rFonts w:eastAsia="MS Mincho"/>
          <w:sz w:val="27"/>
          <w:szCs w:val="27"/>
          <w:lang w:val="de-DE"/>
        </w:rPr>
        <w:t>Lập hồ sơ mời thầu xây dựng, cung cấp và lắp đặt thiết bị cho Tiểu dự án.</w:t>
      </w:r>
    </w:p>
    <w:p w:rsidR="00AF1E70" w:rsidRPr="003C3556" w:rsidRDefault="00AF1E70" w:rsidP="003C3556">
      <w:pPr>
        <w:shd w:val="clear" w:color="auto" w:fill="FFFFFF"/>
        <w:spacing w:line="252" w:lineRule="auto"/>
        <w:jc w:val="both"/>
        <w:rPr>
          <w:rFonts w:eastAsia="MS Mincho"/>
          <w:sz w:val="27"/>
          <w:szCs w:val="27"/>
          <w:lang w:val="de-DE"/>
        </w:rPr>
      </w:pPr>
      <w:r w:rsidRPr="003C3556">
        <w:rPr>
          <w:rFonts w:eastAsia="MS Mincho"/>
          <w:sz w:val="27"/>
          <w:szCs w:val="27"/>
          <w:lang w:val="de-DE"/>
        </w:rPr>
        <w:t>Phê duyệt Kế hoạch đấu thầu 18 tháng đầu, triển khai đấu thầu ngay sau khi thiết kế chi tiết được phê duyệt. Ký hợp đồng sau khi Hiệp định có hiệu lực.</w:t>
      </w:r>
    </w:p>
    <w:p w:rsidR="00284540" w:rsidRPr="003C3556" w:rsidRDefault="00AF1E70" w:rsidP="003C3556">
      <w:pPr>
        <w:pStyle w:val="03"/>
        <w:spacing w:line="252" w:lineRule="auto"/>
        <w:rPr>
          <w:rFonts w:eastAsia="Calibri"/>
          <w:szCs w:val="27"/>
          <w:lang w:eastAsia="ja-JP"/>
        </w:rPr>
      </w:pPr>
      <w:bookmarkStart w:id="526" w:name="_Toc461797781"/>
      <w:bookmarkStart w:id="527" w:name="_Toc462068449"/>
      <w:bookmarkStart w:id="528" w:name="_Toc489374101"/>
      <w:r w:rsidRPr="003C3556">
        <w:rPr>
          <w:rFonts w:eastAsia="Calibri"/>
          <w:szCs w:val="27"/>
        </w:rPr>
        <w:t>Kế hoạch tổng thể, kế hoạch chi tiết</w:t>
      </w:r>
      <w:bookmarkEnd w:id="526"/>
      <w:bookmarkEnd w:id="527"/>
      <w:bookmarkEnd w:id="528"/>
    </w:p>
    <w:p w:rsidR="00AF1E70" w:rsidRPr="003C3556" w:rsidRDefault="00AF1E70" w:rsidP="003C3556">
      <w:pPr>
        <w:spacing w:line="252" w:lineRule="auto"/>
        <w:ind w:firstLine="720"/>
        <w:jc w:val="both"/>
        <w:rPr>
          <w:rFonts w:eastAsia="Calibri"/>
          <w:sz w:val="27"/>
          <w:szCs w:val="27"/>
          <w:lang w:eastAsia="ja-JP"/>
        </w:rPr>
      </w:pPr>
      <w:r w:rsidRPr="003C3556">
        <w:rPr>
          <w:rFonts w:eastAsia="Calibri"/>
          <w:sz w:val="27"/>
          <w:szCs w:val="27"/>
          <w:lang w:eastAsia="ja-JP"/>
        </w:rPr>
        <w:t>Tiểu dự án sẽ được triển khai thành 2 giai đoạn,trong đó:</w:t>
      </w:r>
      <w:r w:rsidR="00284540" w:rsidRPr="003C3556">
        <w:rPr>
          <w:rFonts w:eastAsia="Calibri"/>
          <w:sz w:val="27"/>
          <w:szCs w:val="27"/>
          <w:lang w:eastAsia="ja-JP"/>
        </w:rPr>
        <w:t xml:space="preserve"> </w:t>
      </w:r>
      <w:r w:rsidRPr="003C3556">
        <w:rPr>
          <w:rFonts w:eastAsia="Calibri"/>
          <w:sz w:val="27"/>
          <w:szCs w:val="27"/>
          <w:lang w:eastAsia="ja-JP"/>
        </w:rPr>
        <w:t>Giai đoạn 1 tập trung triển khai hoạt động nâng cấp và bổ sung các tuyến đường giao thông để phục vụ thi công do phần lớn đã có sẵn mặt bằng, một số hoạt động tăng cường thể chế, chính sách và nâng cao năng lực nhằm chuẩn bị sẵn sàng để tiếp nhận quản lý, vận hành hệ thống tưới áp lực. Giai đoạn 2 sẽ triển khai xây dựng hệ thống đường ống, kiên cố hóa mặt đường để phục vụ vận hành và hỗ trợ cơ giới hóa nông nghiệp, các hoạt động hỗ trợ triển khai áp dụng tưới tiết kiệm tại mặt ruộng. Triển khai thực hiện giai đoạn 2 sẽ bắt đầu sau18 tháng từ khi Hiệp định có hiệu lực.</w:t>
      </w:r>
    </w:p>
    <w:p w:rsidR="00AF1E70" w:rsidRPr="003C3556" w:rsidRDefault="00AF1E70" w:rsidP="003C3556">
      <w:pPr>
        <w:spacing w:line="252" w:lineRule="auto"/>
        <w:jc w:val="both"/>
        <w:rPr>
          <w:rFonts w:eastAsia="Calibri"/>
          <w:sz w:val="27"/>
          <w:szCs w:val="27"/>
          <w:lang w:eastAsia="ja-JP"/>
        </w:rPr>
      </w:pPr>
      <w:r w:rsidRPr="003C3556">
        <w:rPr>
          <w:rFonts w:eastAsia="Calibri"/>
          <w:sz w:val="27"/>
          <w:szCs w:val="27"/>
          <w:lang w:eastAsia="ja-JP"/>
        </w:rPr>
        <w:lastRenderedPageBreak/>
        <w:t>Mặc dù chia thành 2 giai đoạn nhưng các công việc sẽ gối nhau như sau:</w:t>
      </w:r>
    </w:p>
    <w:p w:rsidR="00AF1E70" w:rsidRPr="003C3556" w:rsidRDefault="00AF1E70" w:rsidP="003C3556">
      <w:pPr>
        <w:spacing w:line="252" w:lineRule="auto"/>
        <w:jc w:val="both"/>
        <w:rPr>
          <w:rFonts w:eastAsia="Calibri"/>
          <w:sz w:val="27"/>
          <w:szCs w:val="27"/>
          <w:lang w:eastAsia="ja-JP"/>
        </w:rPr>
      </w:pPr>
      <w:r w:rsidRPr="003C3556">
        <w:rPr>
          <w:rFonts w:eastAsia="Calibri"/>
          <w:sz w:val="27"/>
          <w:szCs w:val="27"/>
          <w:lang w:val="vi-VN" w:eastAsia="ja-JP"/>
        </w:rPr>
        <w:t xml:space="preserve">Giai đoạn 1: </w:t>
      </w:r>
      <w:r w:rsidRPr="003C3556">
        <w:rPr>
          <w:rFonts w:eastAsia="Calibri"/>
          <w:sz w:val="27"/>
          <w:szCs w:val="27"/>
          <w:lang w:eastAsia="ja-JP"/>
        </w:rPr>
        <w:t>Tháng 01/</w:t>
      </w:r>
      <w:r w:rsidRPr="003C3556">
        <w:rPr>
          <w:rFonts w:eastAsia="Calibri"/>
          <w:sz w:val="27"/>
          <w:szCs w:val="27"/>
          <w:lang w:val="vi-VN" w:eastAsia="ja-JP"/>
        </w:rPr>
        <w:t>201</w:t>
      </w:r>
      <w:r w:rsidRPr="003C3556">
        <w:rPr>
          <w:rFonts w:eastAsia="Calibri"/>
          <w:sz w:val="27"/>
          <w:szCs w:val="27"/>
          <w:lang w:eastAsia="ja-JP"/>
        </w:rPr>
        <w:t>8</w:t>
      </w:r>
      <w:r w:rsidRPr="003C3556">
        <w:rPr>
          <w:rFonts w:eastAsia="Calibri"/>
          <w:sz w:val="27"/>
          <w:szCs w:val="27"/>
          <w:lang w:val="vi-VN" w:eastAsia="ja-JP"/>
        </w:rPr>
        <w:t xml:space="preserve"> ÷ </w:t>
      </w:r>
      <w:r w:rsidRPr="003C3556">
        <w:rPr>
          <w:rFonts w:eastAsia="Calibri"/>
          <w:sz w:val="27"/>
          <w:szCs w:val="27"/>
          <w:lang w:eastAsia="ja-JP"/>
        </w:rPr>
        <w:t>6/</w:t>
      </w:r>
      <w:r w:rsidRPr="003C3556">
        <w:rPr>
          <w:rFonts w:eastAsia="Calibri"/>
          <w:sz w:val="27"/>
          <w:szCs w:val="27"/>
          <w:lang w:val="vi-VN" w:eastAsia="ja-JP"/>
        </w:rPr>
        <w:t>201</w:t>
      </w:r>
      <w:r w:rsidRPr="003C3556">
        <w:rPr>
          <w:rFonts w:eastAsia="Calibri"/>
          <w:sz w:val="27"/>
          <w:szCs w:val="27"/>
          <w:lang w:eastAsia="ja-JP"/>
        </w:rPr>
        <w:t>9</w:t>
      </w:r>
    </w:p>
    <w:p w:rsidR="00AF1E70" w:rsidRPr="003C3556" w:rsidRDefault="00AF1E70" w:rsidP="003C3556">
      <w:pPr>
        <w:numPr>
          <w:ilvl w:val="0"/>
          <w:numId w:val="41"/>
        </w:numPr>
        <w:spacing w:line="252" w:lineRule="auto"/>
        <w:jc w:val="both"/>
        <w:rPr>
          <w:rFonts w:eastAsia="MS Mincho"/>
          <w:sz w:val="27"/>
          <w:szCs w:val="27"/>
          <w:lang w:val="de-DE"/>
        </w:rPr>
      </w:pPr>
      <w:r w:rsidRPr="003C3556">
        <w:rPr>
          <w:rFonts w:eastAsia="MS Mincho"/>
          <w:sz w:val="27"/>
          <w:szCs w:val="27"/>
          <w:lang w:val="de-DE"/>
        </w:rPr>
        <w:t>Huy động tư vấn giám sát xây dựng và lắp đặt thiết bị;</w:t>
      </w:r>
    </w:p>
    <w:p w:rsidR="00AF1E70" w:rsidRPr="003C3556" w:rsidRDefault="00AF1E70" w:rsidP="003C3556">
      <w:pPr>
        <w:numPr>
          <w:ilvl w:val="0"/>
          <w:numId w:val="41"/>
        </w:numPr>
        <w:spacing w:line="252" w:lineRule="auto"/>
        <w:jc w:val="both"/>
        <w:rPr>
          <w:rFonts w:eastAsia="MS Mincho"/>
          <w:sz w:val="27"/>
          <w:szCs w:val="27"/>
          <w:lang w:val="de-DE"/>
        </w:rPr>
      </w:pPr>
      <w:r w:rsidRPr="003C3556">
        <w:rPr>
          <w:rFonts w:eastAsia="MS Mincho"/>
          <w:sz w:val="27"/>
          <w:szCs w:val="27"/>
          <w:lang w:val="de-DE"/>
        </w:rPr>
        <w:t>Triển khai các hoạt động xây lắp nền cho tuyến đường giao thông;</w:t>
      </w:r>
    </w:p>
    <w:p w:rsidR="00AF1E70" w:rsidRPr="003C3556" w:rsidRDefault="00AF1E70" w:rsidP="003C3556">
      <w:pPr>
        <w:numPr>
          <w:ilvl w:val="0"/>
          <w:numId w:val="41"/>
        </w:numPr>
        <w:spacing w:line="252" w:lineRule="auto"/>
        <w:jc w:val="both"/>
        <w:rPr>
          <w:rFonts w:eastAsia="MS Mincho"/>
          <w:sz w:val="27"/>
          <w:szCs w:val="27"/>
          <w:lang w:val="de-DE"/>
        </w:rPr>
      </w:pPr>
      <w:r w:rsidRPr="003C3556">
        <w:rPr>
          <w:rFonts w:eastAsia="MS Mincho"/>
          <w:sz w:val="27"/>
          <w:szCs w:val="27"/>
          <w:lang w:val="de-DE"/>
        </w:rPr>
        <w:t>Triển khai các hoạt động hỗ trợ tăng cường năng lực quản lý dự án, đào tạo nâng cao năng lực quản lý vận hành và bảo trì;</w:t>
      </w:r>
    </w:p>
    <w:p w:rsidR="00AF1E70" w:rsidRPr="003C3556" w:rsidRDefault="00AF1E70" w:rsidP="003C3556">
      <w:pPr>
        <w:numPr>
          <w:ilvl w:val="0"/>
          <w:numId w:val="41"/>
        </w:numPr>
        <w:spacing w:line="252" w:lineRule="auto"/>
        <w:jc w:val="both"/>
        <w:rPr>
          <w:rFonts w:eastAsia="MS Mincho"/>
          <w:sz w:val="27"/>
          <w:szCs w:val="27"/>
          <w:lang w:val="de-DE"/>
        </w:rPr>
      </w:pPr>
      <w:r w:rsidRPr="003C3556">
        <w:rPr>
          <w:rFonts w:eastAsia="MS Mincho"/>
          <w:sz w:val="27"/>
          <w:szCs w:val="27"/>
          <w:lang w:val="de-DE"/>
        </w:rPr>
        <w:t>Phát triển thể chế, chính sách cấp tỉnh;</w:t>
      </w:r>
    </w:p>
    <w:p w:rsidR="00AF1E70" w:rsidRPr="003C3556" w:rsidRDefault="00AF1E70" w:rsidP="003C3556">
      <w:pPr>
        <w:numPr>
          <w:ilvl w:val="0"/>
          <w:numId w:val="41"/>
        </w:numPr>
        <w:spacing w:line="252" w:lineRule="auto"/>
        <w:jc w:val="both"/>
        <w:rPr>
          <w:rFonts w:eastAsia="MS Mincho"/>
          <w:sz w:val="27"/>
          <w:szCs w:val="27"/>
          <w:lang w:val="de-DE"/>
        </w:rPr>
      </w:pPr>
      <w:r w:rsidRPr="003C3556">
        <w:rPr>
          <w:rFonts w:eastAsia="MS Mincho"/>
          <w:sz w:val="27"/>
          <w:szCs w:val="27"/>
          <w:lang w:val="de-DE"/>
        </w:rPr>
        <w:t>Giải phóng mặt bằng hệ thống đường ống;</w:t>
      </w:r>
    </w:p>
    <w:p w:rsidR="00AF1E70" w:rsidRPr="003C3556" w:rsidRDefault="00AF1E70" w:rsidP="003C3556">
      <w:pPr>
        <w:numPr>
          <w:ilvl w:val="0"/>
          <w:numId w:val="41"/>
        </w:numPr>
        <w:spacing w:line="252" w:lineRule="auto"/>
        <w:jc w:val="both"/>
        <w:rPr>
          <w:rFonts w:eastAsia="MS Mincho"/>
          <w:sz w:val="27"/>
          <w:szCs w:val="27"/>
          <w:lang w:val="de-DE"/>
        </w:rPr>
      </w:pPr>
      <w:r w:rsidRPr="003C3556">
        <w:rPr>
          <w:rFonts w:eastAsia="MS Mincho"/>
          <w:sz w:val="27"/>
          <w:szCs w:val="27"/>
          <w:lang w:val="de-DE"/>
        </w:rPr>
        <w:t>Tổ chức đấu thầu và kí hợp đồng thi công xây dựng đường ống.</w:t>
      </w:r>
    </w:p>
    <w:p w:rsidR="00AF1E70" w:rsidRPr="003C3556" w:rsidRDefault="00AF1E70" w:rsidP="003C3556">
      <w:pPr>
        <w:spacing w:line="252" w:lineRule="auto"/>
        <w:jc w:val="both"/>
        <w:rPr>
          <w:rFonts w:eastAsia="Calibri"/>
          <w:sz w:val="27"/>
          <w:szCs w:val="27"/>
          <w:lang w:eastAsia="ja-JP"/>
        </w:rPr>
      </w:pPr>
      <w:r w:rsidRPr="003C3556">
        <w:rPr>
          <w:rFonts w:eastAsia="Calibri"/>
          <w:sz w:val="27"/>
          <w:szCs w:val="27"/>
          <w:lang w:val="vi-VN" w:eastAsia="ja-JP"/>
        </w:rPr>
        <w:t>Giai đoạn 2: 2017 - 202</w:t>
      </w:r>
      <w:r w:rsidRPr="003C3556">
        <w:rPr>
          <w:rFonts w:eastAsia="Calibri"/>
          <w:sz w:val="27"/>
          <w:szCs w:val="27"/>
          <w:lang w:eastAsia="ja-JP"/>
        </w:rPr>
        <w:t>2</w:t>
      </w:r>
    </w:p>
    <w:p w:rsidR="00AF1E70" w:rsidRPr="003C3556" w:rsidRDefault="00AF1E70" w:rsidP="003C3556">
      <w:pPr>
        <w:numPr>
          <w:ilvl w:val="0"/>
          <w:numId w:val="41"/>
        </w:numPr>
        <w:spacing w:line="252" w:lineRule="auto"/>
        <w:jc w:val="both"/>
        <w:rPr>
          <w:rFonts w:eastAsia="MS Mincho"/>
          <w:sz w:val="27"/>
          <w:szCs w:val="27"/>
          <w:lang w:val="de-DE"/>
        </w:rPr>
      </w:pPr>
      <w:r w:rsidRPr="003C3556">
        <w:rPr>
          <w:rFonts w:eastAsia="MS Mincho"/>
          <w:sz w:val="27"/>
          <w:szCs w:val="27"/>
          <w:lang w:val="de-DE"/>
        </w:rPr>
        <w:t>Thực hiện các hỗ trợ tăng cường năng lực cho IMC;</w:t>
      </w:r>
    </w:p>
    <w:p w:rsidR="00AF1E70" w:rsidRPr="003C3556" w:rsidRDefault="00AF1E70" w:rsidP="003C3556">
      <w:pPr>
        <w:numPr>
          <w:ilvl w:val="0"/>
          <w:numId w:val="41"/>
        </w:numPr>
        <w:spacing w:line="252" w:lineRule="auto"/>
        <w:jc w:val="both"/>
        <w:rPr>
          <w:rFonts w:eastAsia="MS Mincho"/>
          <w:sz w:val="27"/>
          <w:szCs w:val="27"/>
          <w:lang w:val="de-DE"/>
        </w:rPr>
      </w:pPr>
      <w:r w:rsidRPr="003C3556">
        <w:rPr>
          <w:rFonts w:eastAsia="MS Mincho"/>
          <w:sz w:val="27"/>
          <w:szCs w:val="27"/>
          <w:lang w:val="de-DE"/>
        </w:rPr>
        <w:t>Xây dựng hạng mục hệ thống đường ống.</w:t>
      </w:r>
    </w:p>
    <w:p w:rsidR="00AF1E70" w:rsidRPr="003C3556" w:rsidRDefault="00AF1E70" w:rsidP="003C3556">
      <w:pPr>
        <w:numPr>
          <w:ilvl w:val="0"/>
          <w:numId w:val="41"/>
        </w:numPr>
        <w:spacing w:line="252" w:lineRule="auto"/>
        <w:jc w:val="both"/>
        <w:rPr>
          <w:rFonts w:eastAsia="MS Mincho"/>
          <w:sz w:val="27"/>
          <w:szCs w:val="27"/>
          <w:lang w:val="de-DE"/>
        </w:rPr>
      </w:pPr>
      <w:r w:rsidRPr="003C3556">
        <w:rPr>
          <w:rFonts w:eastAsia="MS Mincho"/>
          <w:sz w:val="27"/>
          <w:szCs w:val="27"/>
          <w:lang w:val="de-DE"/>
        </w:rPr>
        <w:t>Triển khai các hoạt động hỗ trợ kĩ thuật để áp dụng tưới tiết kiệm tại mặt ruộng, xây dựng các khu mẫu (nếu có).</w:t>
      </w:r>
    </w:p>
    <w:p w:rsidR="00AF1E70" w:rsidRPr="003C3556" w:rsidRDefault="00AF1E70" w:rsidP="003C3556">
      <w:pPr>
        <w:spacing w:line="252" w:lineRule="auto"/>
        <w:jc w:val="both"/>
        <w:rPr>
          <w:rFonts w:eastAsia="Calibri"/>
          <w:sz w:val="27"/>
          <w:szCs w:val="27"/>
          <w:lang w:val="vi-VN" w:eastAsia="ja-JP"/>
        </w:rPr>
      </w:pPr>
      <w:r w:rsidRPr="003C3556">
        <w:rPr>
          <w:rFonts w:eastAsia="Calibri"/>
          <w:sz w:val="27"/>
          <w:szCs w:val="27"/>
          <w:lang w:val="vi-VN" w:eastAsia="ja-JP"/>
        </w:rPr>
        <w:t>Dự án bắt đầu được triển khai thực hiện từ Quý I năm 201</w:t>
      </w:r>
      <w:r w:rsidRPr="003C3556">
        <w:rPr>
          <w:rFonts w:eastAsia="Calibri"/>
          <w:sz w:val="27"/>
          <w:szCs w:val="27"/>
          <w:lang w:eastAsia="ja-JP"/>
        </w:rPr>
        <w:t xml:space="preserve">8. </w:t>
      </w:r>
      <w:r w:rsidRPr="003C3556">
        <w:rPr>
          <w:rFonts w:eastAsia="Calibri"/>
          <w:sz w:val="27"/>
          <w:szCs w:val="27"/>
          <w:lang w:val="vi-VN" w:eastAsia="ja-JP"/>
        </w:rPr>
        <w:t>Nhằm đảm bảo hiệu lực dự án, kế hoạch thực hiện dự án được lập trên các nguyên tắc sau:</w:t>
      </w:r>
    </w:p>
    <w:p w:rsidR="00AF1E70" w:rsidRPr="003C3556" w:rsidRDefault="00AF1E70" w:rsidP="003C3556">
      <w:pPr>
        <w:numPr>
          <w:ilvl w:val="0"/>
          <w:numId w:val="41"/>
        </w:numPr>
        <w:spacing w:line="252" w:lineRule="auto"/>
        <w:jc w:val="both"/>
        <w:rPr>
          <w:rFonts w:eastAsia="MS Mincho"/>
          <w:sz w:val="27"/>
          <w:szCs w:val="27"/>
          <w:lang w:val="de-DE"/>
        </w:rPr>
      </w:pPr>
      <w:r w:rsidRPr="003C3556">
        <w:rPr>
          <w:rFonts w:eastAsia="MS Mincho"/>
          <w:sz w:val="27"/>
          <w:szCs w:val="27"/>
          <w:lang w:val="de-DE"/>
        </w:rPr>
        <w:t>Đảm bảo sự liên kết giữa các hợp phần;</w:t>
      </w:r>
    </w:p>
    <w:p w:rsidR="00AF1E70" w:rsidRPr="003C3556" w:rsidRDefault="00AF1E70" w:rsidP="003C3556">
      <w:pPr>
        <w:numPr>
          <w:ilvl w:val="0"/>
          <w:numId w:val="41"/>
        </w:numPr>
        <w:spacing w:line="252" w:lineRule="auto"/>
        <w:jc w:val="both"/>
        <w:rPr>
          <w:rFonts w:eastAsia="MS Mincho"/>
          <w:sz w:val="27"/>
          <w:szCs w:val="27"/>
          <w:lang w:val="de-DE"/>
        </w:rPr>
      </w:pPr>
      <w:r w:rsidRPr="003C3556">
        <w:rPr>
          <w:rFonts w:eastAsia="MS Mincho"/>
          <w:sz w:val="27"/>
          <w:szCs w:val="27"/>
          <w:lang w:val="de-DE"/>
        </w:rPr>
        <w:t>Đàm bảo sự hỗ trợ giữa các hoạt động trong từng hợp phần;</w:t>
      </w:r>
    </w:p>
    <w:p w:rsidR="00AF1E70" w:rsidRPr="003C3556" w:rsidRDefault="00AF1E70" w:rsidP="003C3556">
      <w:pPr>
        <w:numPr>
          <w:ilvl w:val="0"/>
          <w:numId w:val="41"/>
        </w:numPr>
        <w:spacing w:line="252" w:lineRule="auto"/>
        <w:jc w:val="both"/>
        <w:rPr>
          <w:rFonts w:eastAsia="MS Mincho"/>
          <w:sz w:val="27"/>
          <w:szCs w:val="27"/>
          <w:lang w:val="de-DE"/>
        </w:rPr>
      </w:pPr>
      <w:r w:rsidRPr="003C3556">
        <w:rPr>
          <w:rFonts w:eastAsia="MS Mincho"/>
          <w:sz w:val="27"/>
          <w:szCs w:val="27"/>
          <w:lang w:val="de-DE"/>
        </w:rPr>
        <w:t>Đảm bảo sự đồng bộ giữa các hoạt động công trình và phi công trình, giữa các hoạt động tăng cường năng lực quản lý công trình và hoạt động xây dựng công trình;</w:t>
      </w:r>
    </w:p>
    <w:p w:rsidR="00AF1E70" w:rsidRPr="003C3556" w:rsidRDefault="00AF1E70" w:rsidP="003C3556">
      <w:pPr>
        <w:keepNext/>
        <w:spacing w:line="252" w:lineRule="auto"/>
        <w:jc w:val="both"/>
        <w:rPr>
          <w:rFonts w:eastAsia="Calibri"/>
          <w:sz w:val="27"/>
          <w:szCs w:val="27"/>
        </w:rPr>
        <w:sectPr w:rsidR="00AF1E70" w:rsidRPr="003C3556" w:rsidSect="006B6DC6">
          <w:footnotePr>
            <w:numRestart w:val="eachPage"/>
          </w:footnotePr>
          <w:pgSz w:w="11909" w:h="16834" w:code="9"/>
          <w:pgMar w:top="1247" w:right="1134" w:bottom="1134" w:left="1701" w:header="720" w:footer="128" w:gutter="0"/>
          <w:cols w:space="720"/>
          <w:docGrid w:linePitch="367"/>
        </w:sectPr>
      </w:pPr>
    </w:p>
    <w:p w:rsidR="00AF1E70" w:rsidRPr="00AF1E70" w:rsidRDefault="00AF1E70" w:rsidP="00AF1E70">
      <w:pPr>
        <w:keepNext/>
        <w:numPr>
          <w:ilvl w:val="4"/>
          <w:numId w:val="0"/>
        </w:numPr>
        <w:spacing w:after="120"/>
        <w:jc w:val="center"/>
        <w:rPr>
          <w:rFonts w:eastAsia="Calibri"/>
          <w:sz w:val="28"/>
          <w:szCs w:val="22"/>
        </w:rPr>
      </w:pPr>
      <w:bookmarkStart w:id="529" w:name="_Toc462145400"/>
      <w:r w:rsidRPr="00AF1E70">
        <w:rPr>
          <w:rFonts w:eastAsia="Calibri"/>
          <w:sz w:val="28"/>
          <w:szCs w:val="22"/>
        </w:rPr>
        <w:lastRenderedPageBreak/>
        <w:t>Tiến độ tổng thể thực hiện dự án</w:t>
      </w:r>
      <w:bookmarkEnd w:id="52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3"/>
        <w:gridCol w:w="383"/>
        <w:gridCol w:w="407"/>
        <w:gridCol w:w="457"/>
        <w:gridCol w:w="507"/>
        <w:gridCol w:w="457"/>
        <w:gridCol w:w="460"/>
        <w:gridCol w:w="460"/>
        <w:gridCol w:w="480"/>
        <w:gridCol w:w="461"/>
        <w:gridCol w:w="461"/>
        <w:gridCol w:w="461"/>
        <w:gridCol w:w="464"/>
        <w:gridCol w:w="461"/>
        <w:gridCol w:w="461"/>
        <w:gridCol w:w="461"/>
        <w:gridCol w:w="464"/>
        <w:gridCol w:w="461"/>
        <w:gridCol w:w="461"/>
        <w:gridCol w:w="461"/>
        <w:gridCol w:w="464"/>
        <w:gridCol w:w="461"/>
        <w:gridCol w:w="461"/>
        <w:gridCol w:w="461"/>
        <w:gridCol w:w="464"/>
        <w:gridCol w:w="461"/>
        <w:gridCol w:w="461"/>
        <w:gridCol w:w="461"/>
        <w:gridCol w:w="384"/>
      </w:tblGrid>
      <w:tr w:rsidR="00AF1E70" w:rsidRPr="00AF1E70" w:rsidTr="00904590">
        <w:tc>
          <w:tcPr>
            <w:tcW w:w="649" w:type="pct"/>
            <w:vMerge w:val="restart"/>
            <w:shd w:val="clear" w:color="auto" w:fill="auto"/>
            <w:vAlign w:val="center"/>
          </w:tcPr>
          <w:p w:rsidR="00AF1E70" w:rsidRPr="00AF1E70" w:rsidRDefault="00AF1E70" w:rsidP="00AF1E70">
            <w:pPr>
              <w:keepNext/>
              <w:spacing w:after="120" w:line="240" w:lineRule="auto"/>
              <w:jc w:val="center"/>
              <w:rPr>
                <w:rFonts w:eastAsia="Calibri"/>
                <w:sz w:val="28"/>
                <w:szCs w:val="22"/>
              </w:rPr>
            </w:pPr>
            <w:r w:rsidRPr="00AF1E70">
              <w:rPr>
                <w:rFonts w:eastAsia="Calibri"/>
                <w:sz w:val="28"/>
                <w:szCs w:val="22"/>
              </w:rPr>
              <w:t>Hoạt động</w:t>
            </w:r>
          </w:p>
        </w:tc>
        <w:tc>
          <w:tcPr>
            <w:tcW w:w="599" w:type="pct"/>
            <w:gridSpan w:val="4"/>
            <w:shd w:val="clear" w:color="auto" w:fill="auto"/>
          </w:tcPr>
          <w:p w:rsidR="00AF1E70" w:rsidRPr="00AF1E70" w:rsidRDefault="00AF1E70" w:rsidP="00AF1E70">
            <w:pPr>
              <w:keepNext/>
              <w:spacing w:after="120" w:line="240" w:lineRule="auto"/>
              <w:jc w:val="center"/>
              <w:rPr>
                <w:rFonts w:eastAsia="Calibri"/>
                <w:sz w:val="28"/>
                <w:szCs w:val="22"/>
              </w:rPr>
            </w:pPr>
            <w:r w:rsidRPr="00AF1E70">
              <w:rPr>
                <w:rFonts w:eastAsia="Calibri"/>
                <w:sz w:val="28"/>
                <w:szCs w:val="22"/>
              </w:rPr>
              <w:t>2016</w:t>
            </w:r>
          </w:p>
        </w:tc>
        <w:tc>
          <w:tcPr>
            <w:tcW w:w="634" w:type="pct"/>
            <w:gridSpan w:val="4"/>
            <w:shd w:val="clear" w:color="auto" w:fill="auto"/>
          </w:tcPr>
          <w:p w:rsidR="00AF1E70" w:rsidRPr="00AF1E70" w:rsidRDefault="00AF1E70" w:rsidP="00AF1E70">
            <w:pPr>
              <w:keepNext/>
              <w:spacing w:after="120" w:line="240" w:lineRule="auto"/>
              <w:jc w:val="center"/>
              <w:rPr>
                <w:rFonts w:eastAsia="Calibri"/>
                <w:sz w:val="28"/>
                <w:szCs w:val="22"/>
              </w:rPr>
            </w:pPr>
            <w:r w:rsidRPr="00AF1E70">
              <w:rPr>
                <w:rFonts w:eastAsia="Calibri"/>
                <w:sz w:val="28"/>
                <w:szCs w:val="22"/>
              </w:rPr>
              <w:t>2017</w:t>
            </w:r>
          </w:p>
        </w:tc>
        <w:tc>
          <w:tcPr>
            <w:tcW w:w="629" w:type="pct"/>
            <w:gridSpan w:val="4"/>
            <w:shd w:val="clear" w:color="auto" w:fill="auto"/>
          </w:tcPr>
          <w:p w:rsidR="00AF1E70" w:rsidRPr="00AF1E70" w:rsidRDefault="00AF1E70" w:rsidP="00AF1E70">
            <w:pPr>
              <w:keepNext/>
              <w:spacing w:after="120" w:line="240" w:lineRule="auto"/>
              <w:jc w:val="center"/>
              <w:rPr>
                <w:rFonts w:eastAsia="Calibri"/>
                <w:sz w:val="28"/>
                <w:szCs w:val="22"/>
              </w:rPr>
            </w:pPr>
            <w:r w:rsidRPr="00AF1E70">
              <w:rPr>
                <w:rFonts w:eastAsia="Calibri"/>
                <w:sz w:val="28"/>
                <w:szCs w:val="22"/>
              </w:rPr>
              <w:t>2018</w:t>
            </w:r>
          </w:p>
        </w:tc>
        <w:tc>
          <w:tcPr>
            <w:tcW w:w="629" w:type="pct"/>
            <w:gridSpan w:val="4"/>
            <w:shd w:val="clear" w:color="auto" w:fill="auto"/>
          </w:tcPr>
          <w:p w:rsidR="00AF1E70" w:rsidRPr="00AF1E70" w:rsidRDefault="00AF1E70" w:rsidP="00AF1E70">
            <w:pPr>
              <w:keepNext/>
              <w:spacing w:after="120" w:line="240" w:lineRule="auto"/>
              <w:jc w:val="center"/>
              <w:rPr>
                <w:rFonts w:eastAsia="Calibri"/>
                <w:sz w:val="28"/>
                <w:szCs w:val="22"/>
              </w:rPr>
            </w:pPr>
            <w:r w:rsidRPr="00AF1E70">
              <w:rPr>
                <w:rFonts w:eastAsia="Calibri"/>
                <w:sz w:val="28"/>
                <w:szCs w:val="22"/>
              </w:rPr>
              <w:t>2019</w:t>
            </w:r>
          </w:p>
        </w:tc>
        <w:tc>
          <w:tcPr>
            <w:tcW w:w="629" w:type="pct"/>
            <w:gridSpan w:val="4"/>
            <w:shd w:val="clear" w:color="auto" w:fill="auto"/>
          </w:tcPr>
          <w:p w:rsidR="00AF1E70" w:rsidRPr="00AF1E70" w:rsidRDefault="00AF1E70" w:rsidP="00AF1E70">
            <w:pPr>
              <w:keepNext/>
              <w:spacing w:after="120" w:line="240" w:lineRule="auto"/>
              <w:jc w:val="center"/>
              <w:rPr>
                <w:rFonts w:eastAsia="Calibri"/>
                <w:sz w:val="28"/>
                <w:szCs w:val="22"/>
              </w:rPr>
            </w:pPr>
            <w:r w:rsidRPr="00AF1E70">
              <w:rPr>
                <w:rFonts w:eastAsia="Calibri"/>
                <w:sz w:val="28"/>
                <w:szCs w:val="22"/>
              </w:rPr>
              <w:t>2020</w:t>
            </w:r>
          </w:p>
        </w:tc>
        <w:tc>
          <w:tcPr>
            <w:tcW w:w="629" w:type="pct"/>
            <w:gridSpan w:val="4"/>
            <w:shd w:val="clear" w:color="auto" w:fill="auto"/>
          </w:tcPr>
          <w:p w:rsidR="00AF1E70" w:rsidRPr="00AF1E70" w:rsidRDefault="00AF1E70" w:rsidP="00AF1E70">
            <w:pPr>
              <w:keepNext/>
              <w:spacing w:after="120" w:line="240" w:lineRule="auto"/>
              <w:jc w:val="center"/>
              <w:rPr>
                <w:rFonts w:eastAsia="Calibri"/>
                <w:sz w:val="28"/>
                <w:szCs w:val="22"/>
              </w:rPr>
            </w:pPr>
            <w:r w:rsidRPr="00AF1E70">
              <w:rPr>
                <w:rFonts w:eastAsia="Calibri"/>
                <w:sz w:val="28"/>
                <w:szCs w:val="22"/>
              </w:rPr>
              <w:t>2021</w:t>
            </w:r>
          </w:p>
        </w:tc>
        <w:tc>
          <w:tcPr>
            <w:tcW w:w="603" w:type="pct"/>
            <w:gridSpan w:val="4"/>
            <w:shd w:val="clear" w:color="auto" w:fill="auto"/>
          </w:tcPr>
          <w:p w:rsidR="00AF1E70" w:rsidRPr="00AF1E70" w:rsidRDefault="00AF1E70" w:rsidP="00AF1E70">
            <w:pPr>
              <w:keepNext/>
              <w:spacing w:after="120" w:line="240" w:lineRule="auto"/>
              <w:jc w:val="center"/>
              <w:rPr>
                <w:rFonts w:eastAsia="Calibri"/>
                <w:sz w:val="28"/>
                <w:szCs w:val="22"/>
              </w:rPr>
            </w:pPr>
            <w:r w:rsidRPr="00AF1E70">
              <w:rPr>
                <w:rFonts w:eastAsia="Calibri"/>
                <w:sz w:val="28"/>
                <w:szCs w:val="22"/>
              </w:rPr>
              <w:t>2022</w:t>
            </w:r>
          </w:p>
        </w:tc>
      </w:tr>
      <w:tr w:rsidR="00AF1E70" w:rsidRPr="00AF1E70" w:rsidTr="00904590">
        <w:tc>
          <w:tcPr>
            <w:tcW w:w="649" w:type="pct"/>
            <w:vMerge/>
            <w:shd w:val="clear" w:color="auto" w:fill="auto"/>
            <w:vAlign w:val="center"/>
          </w:tcPr>
          <w:p w:rsidR="00AF1E70" w:rsidRPr="00AF1E70" w:rsidRDefault="00AF1E70" w:rsidP="00AF1E70">
            <w:pPr>
              <w:keepNext/>
              <w:spacing w:after="120" w:line="240" w:lineRule="auto"/>
              <w:jc w:val="center"/>
              <w:rPr>
                <w:rFonts w:eastAsia="Calibri"/>
                <w:sz w:val="28"/>
                <w:szCs w:val="22"/>
              </w:rPr>
            </w:pPr>
          </w:p>
        </w:tc>
        <w:tc>
          <w:tcPr>
            <w:tcW w:w="131" w:type="pct"/>
            <w:shd w:val="clear" w:color="auto" w:fill="auto"/>
          </w:tcPr>
          <w:p w:rsidR="00AF1E70" w:rsidRPr="00AF1E70" w:rsidRDefault="00AF1E70" w:rsidP="00AF1E70">
            <w:pPr>
              <w:keepNext/>
              <w:spacing w:after="120" w:line="240" w:lineRule="auto"/>
              <w:rPr>
                <w:rFonts w:eastAsia="Calibri"/>
                <w:sz w:val="28"/>
                <w:szCs w:val="22"/>
              </w:rPr>
            </w:pPr>
            <w:r w:rsidRPr="00AF1E70">
              <w:rPr>
                <w:rFonts w:eastAsia="Calibri"/>
                <w:sz w:val="28"/>
                <w:szCs w:val="22"/>
              </w:rPr>
              <w:t>1</w:t>
            </w:r>
          </w:p>
        </w:tc>
        <w:tc>
          <w:tcPr>
            <w:tcW w:w="139" w:type="pct"/>
            <w:shd w:val="clear" w:color="auto" w:fill="auto"/>
          </w:tcPr>
          <w:p w:rsidR="00AF1E70" w:rsidRPr="00AF1E70" w:rsidRDefault="00AF1E70" w:rsidP="00AF1E70">
            <w:pPr>
              <w:keepNext/>
              <w:spacing w:after="120" w:line="240" w:lineRule="auto"/>
              <w:rPr>
                <w:rFonts w:eastAsia="Calibri"/>
                <w:sz w:val="28"/>
                <w:szCs w:val="22"/>
              </w:rPr>
            </w:pPr>
            <w:r w:rsidRPr="00AF1E70">
              <w:rPr>
                <w:rFonts w:eastAsia="Calibri"/>
                <w:sz w:val="28"/>
                <w:szCs w:val="22"/>
              </w:rPr>
              <w:t>2</w:t>
            </w:r>
          </w:p>
        </w:tc>
        <w:tc>
          <w:tcPr>
            <w:tcW w:w="156" w:type="pct"/>
            <w:shd w:val="clear" w:color="auto" w:fill="auto"/>
          </w:tcPr>
          <w:p w:rsidR="00AF1E70" w:rsidRPr="00AF1E70" w:rsidRDefault="00AF1E70" w:rsidP="00AF1E70">
            <w:pPr>
              <w:keepNext/>
              <w:spacing w:after="120" w:line="240" w:lineRule="auto"/>
              <w:rPr>
                <w:rFonts w:eastAsia="Calibri"/>
                <w:sz w:val="28"/>
                <w:szCs w:val="22"/>
              </w:rPr>
            </w:pPr>
            <w:r w:rsidRPr="00AF1E70">
              <w:rPr>
                <w:rFonts w:eastAsia="Calibri"/>
                <w:sz w:val="28"/>
                <w:szCs w:val="22"/>
              </w:rPr>
              <w:t>3</w:t>
            </w:r>
          </w:p>
        </w:tc>
        <w:tc>
          <w:tcPr>
            <w:tcW w:w="172" w:type="pct"/>
            <w:shd w:val="clear" w:color="auto" w:fill="auto"/>
          </w:tcPr>
          <w:p w:rsidR="00AF1E70" w:rsidRPr="00AF1E70" w:rsidRDefault="00AF1E70" w:rsidP="00AF1E70">
            <w:pPr>
              <w:keepNext/>
              <w:spacing w:after="120" w:line="240" w:lineRule="auto"/>
              <w:rPr>
                <w:rFonts w:eastAsia="Calibri"/>
                <w:sz w:val="28"/>
                <w:szCs w:val="22"/>
              </w:rPr>
            </w:pPr>
            <w:r w:rsidRPr="00AF1E70">
              <w:rPr>
                <w:rFonts w:eastAsia="Calibri"/>
                <w:sz w:val="28"/>
                <w:szCs w:val="22"/>
              </w:rPr>
              <w:t>4</w:t>
            </w:r>
          </w:p>
        </w:tc>
        <w:tc>
          <w:tcPr>
            <w:tcW w:w="156" w:type="pct"/>
            <w:shd w:val="clear" w:color="auto" w:fill="auto"/>
          </w:tcPr>
          <w:p w:rsidR="00AF1E70" w:rsidRPr="00AF1E70" w:rsidRDefault="00AF1E70" w:rsidP="00AF1E70">
            <w:pPr>
              <w:keepNext/>
              <w:spacing w:after="120" w:line="240" w:lineRule="auto"/>
              <w:rPr>
                <w:rFonts w:eastAsia="Calibri"/>
                <w:sz w:val="28"/>
                <w:szCs w:val="22"/>
              </w:rPr>
            </w:pPr>
            <w:r w:rsidRPr="00AF1E70">
              <w:rPr>
                <w:rFonts w:eastAsia="Calibri"/>
                <w:sz w:val="28"/>
                <w:szCs w:val="22"/>
              </w:rPr>
              <w:t>1</w:t>
            </w:r>
          </w:p>
        </w:tc>
        <w:tc>
          <w:tcPr>
            <w:tcW w:w="157" w:type="pct"/>
            <w:shd w:val="clear" w:color="auto" w:fill="auto"/>
          </w:tcPr>
          <w:p w:rsidR="00AF1E70" w:rsidRPr="00AF1E70" w:rsidRDefault="00AF1E70" w:rsidP="00AF1E70">
            <w:pPr>
              <w:keepNext/>
              <w:spacing w:after="120" w:line="240" w:lineRule="auto"/>
              <w:rPr>
                <w:rFonts w:eastAsia="Calibri"/>
                <w:sz w:val="28"/>
                <w:szCs w:val="22"/>
              </w:rPr>
            </w:pPr>
            <w:r w:rsidRPr="00AF1E70">
              <w:rPr>
                <w:rFonts w:eastAsia="Calibri"/>
                <w:sz w:val="28"/>
                <w:szCs w:val="22"/>
              </w:rPr>
              <w:t>2</w:t>
            </w:r>
          </w:p>
        </w:tc>
        <w:tc>
          <w:tcPr>
            <w:tcW w:w="157" w:type="pct"/>
            <w:shd w:val="clear" w:color="auto" w:fill="auto"/>
          </w:tcPr>
          <w:p w:rsidR="00AF1E70" w:rsidRPr="00AF1E70" w:rsidRDefault="00AF1E70" w:rsidP="00AF1E70">
            <w:pPr>
              <w:keepNext/>
              <w:spacing w:after="120" w:line="240" w:lineRule="auto"/>
              <w:rPr>
                <w:rFonts w:eastAsia="Calibri"/>
                <w:sz w:val="28"/>
                <w:szCs w:val="22"/>
              </w:rPr>
            </w:pPr>
            <w:r w:rsidRPr="00AF1E70">
              <w:rPr>
                <w:rFonts w:eastAsia="Calibri"/>
                <w:sz w:val="28"/>
                <w:szCs w:val="22"/>
              </w:rPr>
              <w:t>3</w:t>
            </w:r>
          </w:p>
        </w:tc>
        <w:tc>
          <w:tcPr>
            <w:tcW w:w="164" w:type="pct"/>
            <w:shd w:val="clear" w:color="auto" w:fill="auto"/>
          </w:tcPr>
          <w:p w:rsidR="00AF1E70" w:rsidRPr="00AF1E70" w:rsidRDefault="00AF1E70" w:rsidP="00AF1E70">
            <w:pPr>
              <w:keepNext/>
              <w:spacing w:after="120" w:line="240" w:lineRule="auto"/>
              <w:rPr>
                <w:rFonts w:eastAsia="Calibri"/>
                <w:sz w:val="28"/>
                <w:szCs w:val="22"/>
              </w:rPr>
            </w:pPr>
            <w:r w:rsidRPr="00AF1E70">
              <w:rPr>
                <w:rFonts w:eastAsia="Calibri"/>
                <w:sz w:val="28"/>
                <w:szCs w:val="22"/>
              </w:rPr>
              <w:t>4</w:t>
            </w:r>
          </w:p>
        </w:tc>
        <w:tc>
          <w:tcPr>
            <w:tcW w:w="157" w:type="pct"/>
            <w:shd w:val="clear" w:color="auto" w:fill="auto"/>
          </w:tcPr>
          <w:p w:rsidR="00AF1E70" w:rsidRPr="00AF1E70" w:rsidRDefault="00AF1E70" w:rsidP="00AF1E70">
            <w:pPr>
              <w:keepNext/>
              <w:spacing w:after="120" w:line="240" w:lineRule="auto"/>
              <w:rPr>
                <w:rFonts w:eastAsia="Calibri"/>
                <w:sz w:val="28"/>
                <w:szCs w:val="22"/>
              </w:rPr>
            </w:pPr>
            <w:r w:rsidRPr="00AF1E70">
              <w:rPr>
                <w:rFonts w:eastAsia="Calibri"/>
                <w:sz w:val="28"/>
                <w:szCs w:val="22"/>
              </w:rPr>
              <w:t>1</w:t>
            </w:r>
          </w:p>
        </w:tc>
        <w:tc>
          <w:tcPr>
            <w:tcW w:w="157" w:type="pct"/>
            <w:shd w:val="clear" w:color="auto" w:fill="auto"/>
          </w:tcPr>
          <w:p w:rsidR="00AF1E70" w:rsidRPr="00AF1E70" w:rsidRDefault="00AF1E70" w:rsidP="00AF1E70">
            <w:pPr>
              <w:keepNext/>
              <w:spacing w:after="120" w:line="240" w:lineRule="auto"/>
              <w:rPr>
                <w:rFonts w:eastAsia="Calibri"/>
                <w:sz w:val="28"/>
                <w:szCs w:val="22"/>
              </w:rPr>
            </w:pPr>
            <w:r w:rsidRPr="00AF1E70">
              <w:rPr>
                <w:rFonts w:eastAsia="Calibri"/>
                <w:sz w:val="28"/>
                <w:szCs w:val="22"/>
              </w:rPr>
              <w:t>2</w:t>
            </w:r>
          </w:p>
        </w:tc>
        <w:tc>
          <w:tcPr>
            <w:tcW w:w="157" w:type="pct"/>
            <w:shd w:val="clear" w:color="auto" w:fill="auto"/>
          </w:tcPr>
          <w:p w:rsidR="00AF1E70" w:rsidRPr="00AF1E70" w:rsidRDefault="00AF1E70" w:rsidP="00AF1E70">
            <w:pPr>
              <w:keepNext/>
              <w:spacing w:after="120" w:line="240" w:lineRule="auto"/>
              <w:rPr>
                <w:rFonts w:eastAsia="Calibri"/>
                <w:sz w:val="28"/>
                <w:szCs w:val="22"/>
              </w:rPr>
            </w:pPr>
            <w:r w:rsidRPr="00AF1E70">
              <w:rPr>
                <w:rFonts w:eastAsia="Calibri"/>
                <w:sz w:val="28"/>
                <w:szCs w:val="22"/>
              </w:rPr>
              <w:t>3</w:t>
            </w:r>
          </w:p>
        </w:tc>
        <w:tc>
          <w:tcPr>
            <w:tcW w:w="158" w:type="pct"/>
            <w:shd w:val="clear" w:color="auto" w:fill="auto"/>
          </w:tcPr>
          <w:p w:rsidR="00AF1E70" w:rsidRPr="00AF1E70" w:rsidRDefault="00AF1E70" w:rsidP="00AF1E70">
            <w:pPr>
              <w:keepNext/>
              <w:spacing w:after="120" w:line="240" w:lineRule="auto"/>
              <w:rPr>
                <w:rFonts w:eastAsia="Calibri"/>
                <w:sz w:val="28"/>
                <w:szCs w:val="22"/>
              </w:rPr>
            </w:pPr>
            <w:r w:rsidRPr="00AF1E70">
              <w:rPr>
                <w:rFonts w:eastAsia="Calibri"/>
                <w:sz w:val="28"/>
                <w:szCs w:val="22"/>
              </w:rPr>
              <w:t>4</w:t>
            </w:r>
          </w:p>
        </w:tc>
        <w:tc>
          <w:tcPr>
            <w:tcW w:w="157" w:type="pct"/>
            <w:shd w:val="clear" w:color="auto" w:fill="auto"/>
          </w:tcPr>
          <w:p w:rsidR="00AF1E70" w:rsidRPr="00AF1E70" w:rsidRDefault="00AF1E70" w:rsidP="00AF1E70">
            <w:pPr>
              <w:keepNext/>
              <w:spacing w:after="120" w:line="240" w:lineRule="auto"/>
              <w:rPr>
                <w:rFonts w:eastAsia="Calibri"/>
                <w:sz w:val="28"/>
                <w:szCs w:val="22"/>
              </w:rPr>
            </w:pPr>
            <w:r w:rsidRPr="00AF1E70">
              <w:rPr>
                <w:rFonts w:eastAsia="Calibri"/>
                <w:sz w:val="28"/>
                <w:szCs w:val="22"/>
              </w:rPr>
              <w:t>1</w:t>
            </w:r>
          </w:p>
        </w:tc>
        <w:tc>
          <w:tcPr>
            <w:tcW w:w="157" w:type="pct"/>
            <w:shd w:val="clear" w:color="auto" w:fill="auto"/>
          </w:tcPr>
          <w:p w:rsidR="00AF1E70" w:rsidRPr="00AF1E70" w:rsidRDefault="00AF1E70" w:rsidP="00AF1E70">
            <w:pPr>
              <w:keepNext/>
              <w:spacing w:after="120" w:line="240" w:lineRule="auto"/>
              <w:rPr>
                <w:rFonts w:eastAsia="Calibri"/>
                <w:sz w:val="28"/>
                <w:szCs w:val="22"/>
              </w:rPr>
            </w:pPr>
            <w:r w:rsidRPr="00AF1E70">
              <w:rPr>
                <w:rFonts w:eastAsia="Calibri"/>
                <w:sz w:val="28"/>
                <w:szCs w:val="22"/>
              </w:rPr>
              <w:t>2</w:t>
            </w:r>
          </w:p>
        </w:tc>
        <w:tc>
          <w:tcPr>
            <w:tcW w:w="157" w:type="pct"/>
            <w:shd w:val="clear" w:color="auto" w:fill="auto"/>
          </w:tcPr>
          <w:p w:rsidR="00AF1E70" w:rsidRPr="00AF1E70" w:rsidRDefault="00AF1E70" w:rsidP="00AF1E70">
            <w:pPr>
              <w:keepNext/>
              <w:spacing w:after="120" w:line="240" w:lineRule="auto"/>
              <w:rPr>
                <w:rFonts w:eastAsia="Calibri"/>
                <w:sz w:val="28"/>
                <w:szCs w:val="22"/>
              </w:rPr>
            </w:pPr>
            <w:r w:rsidRPr="00AF1E70">
              <w:rPr>
                <w:rFonts w:eastAsia="Calibri"/>
                <w:sz w:val="28"/>
                <w:szCs w:val="22"/>
              </w:rPr>
              <w:t>3</w:t>
            </w:r>
          </w:p>
        </w:tc>
        <w:tc>
          <w:tcPr>
            <w:tcW w:w="158" w:type="pct"/>
            <w:shd w:val="clear" w:color="auto" w:fill="auto"/>
          </w:tcPr>
          <w:p w:rsidR="00AF1E70" w:rsidRPr="00AF1E70" w:rsidRDefault="00AF1E70" w:rsidP="00AF1E70">
            <w:pPr>
              <w:keepNext/>
              <w:spacing w:after="120" w:line="240" w:lineRule="auto"/>
              <w:rPr>
                <w:rFonts w:eastAsia="Calibri"/>
                <w:sz w:val="28"/>
                <w:szCs w:val="22"/>
              </w:rPr>
            </w:pPr>
            <w:r w:rsidRPr="00AF1E70">
              <w:rPr>
                <w:rFonts w:eastAsia="Calibri"/>
                <w:sz w:val="28"/>
                <w:szCs w:val="22"/>
              </w:rPr>
              <w:t>4</w:t>
            </w:r>
          </w:p>
        </w:tc>
        <w:tc>
          <w:tcPr>
            <w:tcW w:w="157" w:type="pct"/>
            <w:shd w:val="clear" w:color="auto" w:fill="auto"/>
          </w:tcPr>
          <w:p w:rsidR="00AF1E70" w:rsidRPr="00AF1E70" w:rsidRDefault="00AF1E70" w:rsidP="00AF1E70">
            <w:pPr>
              <w:keepNext/>
              <w:spacing w:after="120" w:line="240" w:lineRule="auto"/>
              <w:rPr>
                <w:rFonts w:eastAsia="Calibri"/>
                <w:sz w:val="28"/>
                <w:szCs w:val="22"/>
              </w:rPr>
            </w:pPr>
            <w:r w:rsidRPr="00AF1E70">
              <w:rPr>
                <w:rFonts w:eastAsia="Calibri"/>
                <w:sz w:val="28"/>
                <w:szCs w:val="22"/>
              </w:rPr>
              <w:t>1</w:t>
            </w:r>
          </w:p>
        </w:tc>
        <w:tc>
          <w:tcPr>
            <w:tcW w:w="157" w:type="pct"/>
            <w:shd w:val="clear" w:color="auto" w:fill="auto"/>
          </w:tcPr>
          <w:p w:rsidR="00AF1E70" w:rsidRPr="00AF1E70" w:rsidRDefault="00AF1E70" w:rsidP="00AF1E70">
            <w:pPr>
              <w:keepNext/>
              <w:spacing w:after="120" w:line="240" w:lineRule="auto"/>
              <w:rPr>
                <w:rFonts w:eastAsia="Calibri"/>
                <w:sz w:val="28"/>
                <w:szCs w:val="22"/>
              </w:rPr>
            </w:pPr>
            <w:r w:rsidRPr="00AF1E70">
              <w:rPr>
                <w:rFonts w:eastAsia="Calibri"/>
                <w:sz w:val="28"/>
                <w:szCs w:val="22"/>
              </w:rPr>
              <w:t>2</w:t>
            </w:r>
          </w:p>
        </w:tc>
        <w:tc>
          <w:tcPr>
            <w:tcW w:w="157" w:type="pct"/>
            <w:shd w:val="clear" w:color="auto" w:fill="auto"/>
          </w:tcPr>
          <w:p w:rsidR="00AF1E70" w:rsidRPr="00AF1E70" w:rsidRDefault="00AF1E70" w:rsidP="00AF1E70">
            <w:pPr>
              <w:keepNext/>
              <w:spacing w:after="120" w:line="240" w:lineRule="auto"/>
              <w:rPr>
                <w:rFonts w:eastAsia="Calibri"/>
                <w:sz w:val="28"/>
                <w:szCs w:val="22"/>
              </w:rPr>
            </w:pPr>
            <w:r w:rsidRPr="00AF1E70">
              <w:rPr>
                <w:rFonts w:eastAsia="Calibri"/>
                <w:sz w:val="28"/>
                <w:szCs w:val="22"/>
              </w:rPr>
              <w:t>3</w:t>
            </w:r>
          </w:p>
        </w:tc>
        <w:tc>
          <w:tcPr>
            <w:tcW w:w="158" w:type="pct"/>
            <w:shd w:val="clear" w:color="auto" w:fill="auto"/>
          </w:tcPr>
          <w:p w:rsidR="00AF1E70" w:rsidRPr="00AF1E70" w:rsidRDefault="00AF1E70" w:rsidP="00AF1E70">
            <w:pPr>
              <w:keepNext/>
              <w:spacing w:after="120" w:line="240" w:lineRule="auto"/>
              <w:rPr>
                <w:rFonts w:eastAsia="Calibri"/>
                <w:sz w:val="28"/>
                <w:szCs w:val="22"/>
              </w:rPr>
            </w:pPr>
            <w:r w:rsidRPr="00AF1E70">
              <w:rPr>
                <w:rFonts w:eastAsia="Calibri"/>
                <w:sz w:val="28"/>
                <w:szCs w:val="22"/>
              </w:rPr>
              <w:t>4</w:t>
            </w:r>
          </w:p>
        </w:tc>
        <w:tc>
          <w:tcPr>
            <w:tcW w:w="157" w:type="pct"/>
            <w:shd w:val="clear" w:color="auto" w:fill="auto"/>
          </w:tcPr>
          <w:p w:rsidR="00AF1E70" w:rsidRPr="00AF1E70" w:rsidRDefault="00AF1E70" w:rsidP="00AF1E70">
            <w:pPr>
              <w:keepNext/>
              <w:spacing w:after="120" w:line="240" w:lineRule="auto"/>
              <w:rPr>
                <w:rFonts w:eastAsia="Calibri"/>
                <w:sz w:val="28"/>
                <w:szCs w:val="22"/>
              </w:rPr>
            </w:pPr>
            <w:r w:rsidRPr="00AF1E70">
              <w:rPr>
                <w:rFonts w:eastAsia="Calibri"/>
                <w:sz w:val="28"/>
                <w:szCs w:val="22"/>
              </w:rPr>
              <w:t>1</w:t>
            </w:r>
          </w:p>
        </w:tc>
        <w:tc>
          <w:tcPr>
            <w:tcW w:w="157" w:type="pct"/>
            <w:shd w:val="clear" w:color="auto" w:fill="auto"/>
          </w:tcPr>
          <w:p w:rsidR="00AF1E70" w:rsidRPr="00AF1E70" w:rsidRDefault="00AF1E70" w:rsidP="00AF1E70">
            <w:pPr>
              <w:keepNext/>
              <w:spacing w:after="120" w:line="240" w:lineRule="auto"/>
              <w:rPr>
                <w:rFonts w:eastAsia="Calibri"/>
                <w:sz w:val="28"/>
                <w:szCs w:val="22"/>
              </w:rPr>
            </w:pPr>
            <w:r w:rsidRPr="00AF1E70">
              <w:rPr>
                <w:rFonts w:eastAsia="Calibri"/>
                <w:sz w:val="28"/>
                <w:szCs w:val="22"/>
              </w:rPr>
              <w:t>2</w:t>
            </w:r>
          </w:p>
        </w:tc>
        <w:tc>
          <w:tcPr>
            <w:tcW w:w="157" w:type="pct"/>
            <w:shd w:val="clear" w:color="auto" w:fill="auto"/>
          </w:tcPr>
          <w:p w:rsidR="00AF1E70" w:rsidRPr="00AF1E70" w:rsidRDefault="00AF1E70" w:rsidP="00AF1E70">
            <w:pPr>
              <w:keepNext/>
              <w:spacing w:after="120" w:line="240" w:lineRule="auto"/>
              <w:rPr>
                <w:rFonts w:eastAsia="Calibri"/>
                <w:sz w:val="28"/>
                <w:szCs w:val="22"/>
              </w:rPr>
            </w:pPr>
            <w:r w:rsidRPr="00AF1E70">
              <w:rPr>
                <w:rFonts w:eastAsia="Calibri"/>
                <w:sz w:val="28"/>
                <w:szCs w:val="22"/>
              </w:rPr>
              <w:t>3</w:t>
            </w:r>
          </w:p>
        </w:tc>
        <w:tc>
          <w:tcPr>
            <w:tcW w:w="158" w:type="pct"/>
            <w:shd w:val="clear" w:color="auto" w:fill="auto"/>
          </w:tcPr>
          <w:p w:rsidR="00AF1E70" w:rsidRPr="00AF1E70" w:rsidRDefault="00AF1E70" w:rsidP="00AF1E70">
            <w:pPr>
              <w:keepNext/>
              <w:spacing w:after="120" w:line="240" w:lineRule="auto"/>
              <w:rPr>
                <w:rFonts w:eastAsia="Calibri"/>
                <w:sz w:val="28"/>
                <w:szCs w:val="22"/>
              </w:rPr>
            </w:pPr>
            <w:r w:rsidRPr="00AF1E70">
              <w:rPr>
                <w:rFonts w:eastAsia="Calibri"/>
                <w:sz w:val="28"/>
                <w:szCs w:val="22"/>
              </w:rPr>
              <w:t>4</w:t>
            </w:r>
          </w:p>
        </w:tc>
        <w:tc>
          <w:tcPr>
            <w:tcW w:w="157" w:type="pct"/>
            <w:shd w:val="clear" w:color="auto" w:fill="auto"/>
          </w:tcPr>
          <w:p w:rsidR="00AF1E70" w:rsidRPr="00AF1E70" w:rsidRDefault="00AF1E70" w:rsidP="00AF1E70">
            <w:pPr>
              <w:keepNext/>
              <w:spacing w:after="120" w:line="240" w:lineRule="auto"/>
              <w:rPr>
                <w:rFonts w:eastAsia="Calibri"/>
                <w:sz w:val="28"/>
                <w:szCs w:val="22"/>
              </w:rPr>
            </w:pPr>
            <w:r w:rsidRPr="00AF1E70">
              <w:rPr>
                <w:rFonts w:eastAsia="Calibri"/>
                <w:sz w:val="28"/>
                <w:szCs w:val="22"/>
              </w:rPr>
              <w:t>1</w:t>
            </w:r>
          </w:p>
        </w:tc>
        <w:tc>
          <w:tcPr>
            <w:tcW w:w="157" w:type="pct"/>
            <w:shd w:val="clear" w:color="auto" w:fill="auto"/>
          </w:tcPr>
          <w:p w:rsidR="00AF1E70" w:rsidRPr="00AF1E70" w:rsidRDefault="00AF1E70" w:rsidP="00AF1E70">
            <w:pPr>
              <w:keepNext/>
              <w:spacing w:after="120" w:line="240" w:lineRule="auto"/>
              <w:rPr>
                <w:rFonts w:eastAsia="Calibri"/>
                <w:sz w:val="28"/>
                <w:szCs w:val="22"/>
              </w:rPr>
            </w:pPr>
            <w:r w:rsidRPr="00AF1E70">
              <w:rPr>
                <w:rFonts w:eastAsia="Calibri"/>
                <w:sz w:val="28"/>
                <w:szCs w:val="22"/>
              </w:rPr>
              <w:t>2</w:t>
            </w:r>
          </w:p>
        </w:tc>
        <w:tc>
          <w:tcPr>
            <w:tcW w:w="157" w:type="pct"/>
            <w:shd w:val="clear" w:color="auto" w:fill="auto"/>
          </w:tcPr>
          <w:p w:rsidR="00AF1E70" w:rsidRPr="00AF1E70" w:rsidRDefault="00AF1E70" w:rsidP="00AF1E70">
            <w:pPr>
              <w:keepNext/>
              <w:spacing w:after="120" w:line="240" w:lineRule="auto"/>
              <w:rPr>
                <w:rFonts w:eastAsia="Calibri"/>
                <w:sz w:val="28"/>
                <w:szCs w:val="22"/>
              </w:rPr>
            </w:pPr>
            <w:r w:rsidRPr="00AF1E70">
              <w:rPr>
                <w:rFonts w:eastAsia="Calibri"/>
                <w:sz w:val="28"/>
                <w:szCs w:val="22"/>
              </w:rPr>
              <w:t>3</w:t>
            </w:r>
          </w:p>
        </w:tc>
        <w:tc>
          <w:tcPr>
            <w:tcW w:w="132" w:type="pct"/>
            <w:shd w:val="clear" w:color="auto" w:fill="auto"/>
          </w:tcPr>
          <w:p w:rsidR="00AF1E70" w:rsidRPr="00AF1E70" w:rsidRDefault="00AF1E70" w:rsidP="00AF1E70">
            <w:pPr>
              <w:keepNext/>
              <w:spacing w:after="120" w:line="240" w:lineRule="auto"/>
              <w:rPr>
                <w:rFonts w:eastAsia="Calibri"/>
                <w:sz w:val="28"/>
                <w:szCs w:val="22"/>
              </w:rPr>
            </w:pPr>
            <w:r w:rsidRPr="00AF1E70">
              <w:rPr>
                <w:rFonts w:eastAsia="Calibri"/>
                <w:sz w:val="28"/>
                <w:szCs w:val="22"/>
              </w:rPr>
              <w:t>4</w:t>
            </w:r>
          </w:p>
        </w:tc>
      </w:tr>
      <w:tr w:rsidR="00AF1E70" w:rsidRPr="00AF1E70" w:rsidTr="00904590">
        <w:tc>
          <w:tcPr>
            <w:tcW w:w="649" w:type="pct"/>
            <w:shd w:val="clear" w:color="auto" w:fill="auto"/>
            <w:vAlign w:val="center"/>
          </w:tcPr>
          <w:p w:rsidR="00AF1E70" w:rsidRPr="00AF1E70" w:rsidRDefault="00AF1E70" w:rsidP="00AF1E70">
            <w:pPr>
              <w:keepNext/>
              <w:spacing w:after="120" w:line="240" w:lineRule="auto"/>
              <w:rPr>
                <w:rFonts w:eastAsia="Calibri"/>
                <w:sz w:val="28"/>
                <w:szCs w:val="22"/>
              </w:rPr>
            </w:pPr>
            <w:r w:rsidRPr="00AF1E70">
              <w:rPr>
                <w:rFonts w:eastAsia="Calibri"/>
                <w:sz w:val="28"/>
                <w:szCs w:val="22"/>
              </w:rPr>
              <w:t>Chuẩn bị</w:t>
            </w:r>
          </w:p>
        </w:tc>
        <w:tc>
          <w:tcPr>
            <w:tcW w:w="131" w:type="pct"/>
            <w:shd w:val="clear" w:color="auto" w:fill="auto"/>
          </w:tcPr>
          <w:p w:rsidR="00AF1E70" w:rsidRPr="00AF1E70" w:rsidRDefault="00AF1E70" w:rsidP="00AF1E70">
            <w:pPr>
              <w:keepNext/>
              <w:spacing w:after="120" w:line="240" w:lineRule="auto"/>
              <w:rPr>
                <w:rFonts w:eastAsia="Calibri"/>
                <w:sz w:val="28"/>
                <w:szCs w:val="22"/>
              </w:rPr>
            </w:pPr>
          </w:p>
        </w:tc>
        <w:tc>
          <w:tcPr>
            <w:tcW w:w="139" w:type="pct"/>
            <w:shd w:val="clear" w:color="auto" w:fill="auto"/>
          </w:tcPr>
          <w:p w:rsidR="00AF1E70" w:rsidRPr="00AF1E70" w:rsidRDefault="00AF1E70" w:rsidP="00AF1E70">
            <w:pPr>
              <w:keepNext/>
              <w:spacing w:after="120" w:line="240" w:lineRule="auto"/>
              <w:rPr>
                <w:rFonts w:eastAsia="Calibri"/>
                <w:sz w:val="28"/>
                <w:szCs w:val="22"/>
              </w:rPr>
            </w:pPr>
            <w:r>
              <w:rPr>
                <w:rFonts w:eastAsia="Calibri"/>
                <w:noProof/>
                <w:sz w:val="28"/>
                <w:szCs w:val="22"/>
              </w:rPr>
              <mc:AlternateContent>
                <mc:Choice Requires="wps">
                  <w:drawing>
                    <wp:anchor distT="4294967294" distB="4294967294" distL="114300" distR="114300" simplePos="0" relativeHeight="251667456" behindDoc="0" locked="0" layoutInCell="1" allowOverlap="1" wp14:anchorId="367F7264" wp14:editId="52543288">
                      <wp:simplePos x="0" y="0"/>
                      <wp:positionH relativeFrom="column">
                        <wp:posOffset>124460</wp:posOffset>
                      </wp:positionH>
                      <wp:positionV relativeFrom="paragraph">
                        <wp:posOffset>180339</wp:posOffset>
                      </wp:positionV>
                      <wp:extent cx="2171700" cy="0"/>
                      <wp:effectExtent l="57150" t="57150" r="57150" b="5715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71700" cy="0"/>
                              </a:xfrm>
                              <a:prstGeom prst="line">
                                <a:avLst/>
                              </a:prstGeom>
                              <a:noFill/>
                              <a:ln w="28575" cap="flat" cmpd="sng" algn="ctr">
                                <a:solidFill>
                                  <a:sysClr val="windowText" lastClr="000000">
                                    <a:shade val="95000"/>
                                    <a:satMod val="105000"/>
                                  </a:sysClr>
                                </a:solidFill>
                                <a:prstDash val="solid"/>
                                <a:headEnd type="diamond" w="med" len="med"/>
                                <a:tailEnd type="diamond" w="med" len="med"/>
                              </a:ln>
                              <a:effectLst/>
                            </wps:spPr>
                            <wps:bodyPr/>
                          </wps:wsp>
                        </a:graphicData>
                      </a:graphic>
                      <wp14:sizeRelH relativeFrom="margin">
                        <wp14:pctWidth>0</wp14:pctWidth>
                      </wp14:sizeRelH>
                      <wp14:sizeRelV relativeFrom="page">
                        <wp14:pctHeight>0</wp14:pctHeight>
                      </wp14:sizeRelV>
                    </wp:anchor>
                  </w:drawing>
                </mc:Choice>
                <mc:Fallback>
                  <w:pict>
                    <v:line w14:anchorId="1DAB5A8E" id="Straight Connector 61"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9.8pt,14.2pt" to="180.8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" strokeweight="2.25pt">
                      <v:stroke startarrow="diamond" endarrow="diamond"/>
                      <o:lock v:ext="edit" shapetype="f"/>
                    </v:line>
                  </w:pict>
                </mc:Fallback>
              </mc:AlternateContent>
            </w:r>
          </w:p>
        </w:tc>
        <w:tc>
          <w:tcPr>
            <w:tcW w:w="156" w:type="pct"/>
            <w:shd w:val="clear" w:color="auto" w:fill="auto"/>
          </w:tcPr>
          <w:p w:rsidR="00AF1E70" w:rsidRPr="00AF1E70" w:rsidRDefault="00AF1E70" w:rsidP="00AF1E70">
            <w:pPr>
              <w:keepNext/>
              <w:spacing w:after="120" w:line="240" w:lineRule="auto"/>
              <w:rPr>
                <w:rFonts w:eastAsia="Calibri"/>
                <w:sz w:val="28"/>
                <w:szCs w:val="22"/>
              </w:rPr>
            </w:pPr>
          </w:p>
        </w:tc>
        <w:tc>
          <w:tcPr>
            <w:tcW w:w="172" w:type="pct"/>
            <w:shd w:val="clear" w:color="auto" w:fill="auto"/>
          </w:tcPr>
          <w:p w:rsidR="00AF1E70" w:rsidRPr="00AF1E70" w:rsidRDefault="00AF1E70" w:rsidP="00AF1E70">
            <w:pPr>
              <w:keepNext/>
              <w:spacing w:after="120" w:line="240" w:lineRule="auto"/>
              <w:rPr>
                <w:rFonts w:eastAsia="Calibri"/>
                <w:sz w:val="28"/>
                <w:szCs w:val="22"/>
              </w:rPr>
            </w:pPr>
          </w:p>
        </w:tc>
        <w:tc>
          <w:tcPr>
            <w:tcW w:w="156"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64"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8"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8"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8"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8"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32" w:type="pct"/>
            <w:shd w:val="clear" w:color="auto" w:fill="auto"/>
          </w:tcPr>
          <w:p w:rsidR="00AF1E70" w:rsidRPr="00AF1E70" w:rsidRDefault="00AF1E70" w:rsidP="00AF1E70">
            <w:pPr>
              <w:keepNext/>
              <w:spacing w:after="120" w:line="240" w:lineRule="auto"/>
              <w:rPr>
                <w:rFonts w:eastAsia="Calibri"/>
                <w:sz w:val="28"/>
                <w:szCs w:val="22"/>
              </w:rPr>
            </w:pPr>
          </w:p>
        </w:tc>
      </w:tr>
      <w:tr w:rsidR="00AF1E70" w:rsidRPr="00AF1E70" w:rsidTr="00904590">
        <w:tc>
          <w:tcPr>
            <w:tcW w:w="649" w:type="pct"/>
            <w:shd w:val="clear" w:color="auto" w:fill="auto"/>
            <w:vAlign w:val="center"/>
          </w:tcPr>
          <w:p w:rsidR="00AF1E70" w:rsidRPr="00AF1E70" w:rsidRDefault="00AF1E70" w:rsidP="00AF1E70">
            <w:pPr>
              <w:keepNext/>
              <w:spacing w:after="120" w:line="240" w:lineRule="auto"/>
              <w:ind w:left="357"/>
              <w:contextualSpacing/>
              <w:jc w:val="both"/>
              <w:rPr>
                <w:rFonts w:eastAsia="Calibri"/>
                <w:sz w:val="28"/>
                <w:szCs w:val="22"/>
              </w:rPr>
            </w:pPr>
            <w:r w:rsidRPr="00AF1E70">
              <w:rPr>
                <w:rFonts w:eastAsia="Calibri"/>
                <w:sz w:val="28"/>
                <w:szCs w:val="22"/>
              </w:rPr>
              <w:t>(1)</w:t>
            </w:r>
          </w:p>
        </w:tc>
        <w:tc>
          <w:tcPr>
            <w:tcW w:w="131" w:type="pct"/>
            <w:shd w:val="clear" w:color="auto" w:fill="auto"/>
          </w:tcPr>
          <w:p w:rsidR="00AF1E70" w:rsidRPr="00AF1E70" w:rsidRDefault="00AF1E70" w:rsidP="00AF1E70">
            <w:pPr>
              <w:keepNext/>
              <w:spacing w:after="120" w:line="240" w:lineRule="auto"/>
              <w:rPr>
                <w:rFonts w:eastAsia="Calibri"/>
                <w:sz w:val="28"/>
                <w:szCs w:val="22"/>
              </w:rPr>
            </w:pPr>
          </w:p>
        </w:tc>
        <w:tc>
          <w:tcPr>
            <w:tcW w:w="139" w:type="pct"/>
            <w:shd w:val="clear" w:color="auto" w:fill="auto"/>
          </w:tcPr>
          <w:p w:rsidR="00AF1E70" w:rsidRPr="00AF1E70" w:rsidRDefault="00AF1E70" w:rsidP="00AF1E70">
            <w:pPr>
              <w:keepNext/>
              <w:spacing w:after="120" w:line="240" w:lineRule="auto"/>
              <w:rPr>
                <w:rFonts w:eastAsia="Calibri"/>
                <w:sz w:val="28"/>
                <w:szCs w:val="22"/>
              </w:rPr>
            </w:pPr>
            <w:r>
              <w:rPr>
                <w:rFonts w:eastAsia="Calibri"/>
                <w:noProof/>
                <w:sz w:val="28"/>
                <w:szCs w:val="22"/>
              </w:rPr>
              <mc:AlternateContent>
                <mc:Choice Requires="wps">
                  <w:drawing>
                    <wp:anchor distT="4294967294" distB="4294967294" distL="114300" distR="114300" simplePos="0" relativeHeight="251669504" behindDoc="0" locked="0" layoutInCell="1" allowOverlap="1" wp14:anchorId="03235AD6" wp14:editId="7E606588">
                      <wp:simplePos x="0" y="0"/>
                      <wp:positionH relativeFrom="column">
                        <wp:posOffset>113665</wp:posOffset>
                      </wp:positionH>
                      <wp:positionV relativeFrom="paragraph">
                        <wp:posOffset>148589</wp:posOffset>
                      </wp:positionV>
                      <wp:extent cx="694690" cy="0"/>
                      <wp:effectExtent l="0" t="0" r="10160" b="1905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690" cy="0"/>
                              </a:xfrm>
                              <a:prstGeom prst="line">
                                <a:avLst/>
                              </a:prstGeom>
                              <a:noFill/>
                              <a:ln w="19050" cap="flat" cmpd="sng" algn="ctr">
                                <a:solidFill>
                                  <a:srgbClr val="0070C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394BC4E" id="Straight Connector 60"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8.95pt,11.7pt" to="63.6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" strokecolor="#0070c0" strokeweight="1.5pt">
                      <o:lock v:ext="edit" shapetype="f"/>
                    </v:line>
                  </w:pict>
                </mc:Fallback>
              </mc:AlternateContent>
            </w:r>
          </w:p>
        </w:tc>
        <w:tc>
          <w:tcPr>
            <w:tcW w:w="156" w:type="pct"/>
            <w:shd w:val="clear" w:color="auto" w:fill="auto"/>
          </w:tcPr>
          <w:p w:rsidR="00AF1E70" w:rsidRPr="00AF1E70" w:rsidRDefault="00AF1E70" w:rsidP="00AF1E70">
            <w:pPr>
              <w:keepNext/>
              <w:spacing w:after="120" w:line="240" w:lineRule="auto"/>
              <w:rPr>
                <w:rFonts w:eastAsia="Calibri"/>
                <w:sz w:val="28"/>
                <w:szCs w:val="22"/>
              </w:rPr>
            </w:pPr>
          </w:p>
        </w:tc>
        <w:tc>
          <w:tcPr>
            <w:tcW w:w="172" w:type="pct"/>
            <w:shd w:val="clear" w:color="auto" w:fill="auto"/>
          </w:tcPr>
          <w:p w:rsidR="00AF1E70" w:rsidRPr="00AF1E70" w:rsidRDefault="00AF1E70" w:rsidP="00AF1E70">
            <w:pPr>
              <w:keepNext/>
              <w:spacing w:after="120" w:line="240" w:lineRule="auto"/>
              <w:rPr>
                <w:rFonts w:eastAsia="Calibri"/>
                <w:sz w:val="28"/>
                <w:szCs w:val="22"/>
              </w:rPr>
            </w:pPr>
          </w:p>
        </w:tc>
        <w:tc>
          <w:tcPr>
            <w:tcW w:w="156"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64"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8"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8"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8"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8"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32" w:type="pct"/>
            <w:shd w:val="clear" w:color="auto" w:fill="auto"/>
          </w:tcPr>
          <w:p w:rsidR="00AF1E70" w:rsidRPr="00AF1E70" w:rsidRDefault="00AF1E70" w:rsidP="00AF1E70">
            <w:pPr>
              <w:keepNext/>
              <w:spacing w:after="120" w:line="240" w:lineRule="auto"/>
              <w:rPr>
                <w:rFonts w:eastAsia="Calibri"/>
                <w:sz w:val="28"/>
                <w:szCs w:val="22"/>
              </w:rPr>
            </w:pPr>
          </w:p>
        </w:tc>
      </w:tr>
      <w:tr w:rsidR="00AF1E70" w:rsidRPr="00AF1E70" w:rsidTr="00904590">
        <w:tc>
          <w:tcPr>
            <w:tcW w:w="649" w:type="pct"/>
            <w:shd w:val="clear" w:color="auto" w:fill="auto"/>
            <w:vAlign w:val="center"/>
          </w:tcPr>
          <w:p w:rsidR="00AF1E70" w:rsidRPr="00AF1E70" w:rsidRDefault="00AF1E70" w:rsidP="00AF1E70">
            <w:pPr>
              <w:keepNext/>
              <w:spacing w:after="120" w:line="240" w:lineRule="auto"/>
              <w:ind w:left="357"/>
              <w:contextualSpacing/>
              <w:jc w:val="both"/>
              <w:rPr>
                <w:rFonts w:eastAsia="Calibri"/>
                <w:sz w:val="28"/>
                <w:szCs w:val="22"/>
              </w:rPr>
            </w:pPr>
            <w:r w:rsidRPr="00AF1E70">
              <w:rPr>
                <w:rFonts w:eastAsia="Calibri"/>
                <w:sz w:val="28"/>
                <w:szCs w:val="22"/>
              </w:rPr>
              <w:t>(2)</w:t>
            </w:r>
          </w:p>
        </w:tc>
        <w:tc>
          <w:tcPr>
            <w:tcW w:w="131" w:type="pct"/>
            <w:shd w:val="clear" w:color="auto" w:fill="auto"/>
          </w:tcPr>
          <w:p w:rsidR="00AF1E70" w:rsidRPr="00AF1E70" w:rsidRDefault="00AF1E70" w:rsidP="00AF1E70">
            <w:pPr>
              <w:keepNext/>
              <w:spacing w:after="120" w:line="240" w:lineRule="auto"/>
              <w:rPr>
                <w:rFonts w:eastAsia="Calibri"/>
                <w:sz w:val="28"/>
                <w:szCs w:val="22"/>
              </w:rPr>
            </w:pPr>
          </w:p>
        </w:tc>
        <w:tc>
          <w:tcPr>
            <w:tcW w:w="139" w:type="pct"/>
            <w:shd w:val="clear" w:color="auto" w:fill="auto"/>
          </w:tcPr>
          <w:p w:rsidR="00AF1E70" w:rsidRPr="00AF1E70" w:rsidRDefault="00AF1E70" w:rsidP="00AF1E70">
            <w:pPr>
              <w:keepNext/>
              <w:spacing w:after="120" w:line="240" w:lineRule="auto"/>
              <w:rPr>
                <w:rFonts w:eastAsia="Calibri"/>
                <w:sz w:val="28"/>
                <w:szCs w:val="22"/>
              </w:rPr>
            </w:pPr>
          </w:p>
        </w:tc>
        <w:tc>
          <w:tcPr>
            <w:tcW w:w="156" w:type="pct"/>
            <w:shd w:val="clear" w:color="auto" w:fill="auto"/>
          </w:tcPr>
          <w:p w:rsidR="00AF1E70" w:rsidRPr="00AF1E70" w:rsidRDefault="00AF1E70" w:rsidP="00AF1E70">
            <w:pPr>
              <w:keepNext/>
              <w:spacing w:after="120" w:line="240" w:lineRule="auto"/>
              <w:rPr>
                <w:rFonts w:eastAsia="Calibri"/>
                <w:sz w:val="28"/>
                <w:szCs w:val="22"/>
              </w:rPr>
            </w:pPr>
          </w:p>
        </w:tc>
        <w:tc>
          <w:tcPr>
            <w:tcW w:w="172" w:type="pct"/>
            <w:shd w:val="clear" w:color="auto" w:fill="auto"/>
          </w:tcPr>
          <w:p w:rsidR="00AF1E70" w:rsidRPr="00AF1E70" w:rsidRDefault="00AF1E70" w:rsidP="00AF1E70">
            <w:pPr>
              <w:keepNext/>
              <w:spacing w:after="120" w:line="240" w:lineRule="auto"/>
              <w:rPr>
                <w:rFonts w:eastAsia="Calibri"/>
                <w:sz w:val="28"/>
                <w:szCs w:val="22"/>
              </w:rPr>
            </w:pPr>
            <w:r>
              <w:rPr>
                <w:rFonts w:eastAsia="Calibri"/>
                <w:noProof/>
                <w:sz w:val="28"/>
                <w:szCs w:val="22"/>
              </w:rPr>
              <mc:AlternateContent>
                <mc:Choice Requires="wps">
                  <w:drawing>
                    <wp:anchor distT="4294967294" distB="4294967294" distL="114300" distR="114300" simplePos="0" relativeHeight="251670528" behindDoc="0" locked="0" layoutInCell="1" allowOverlap="1" wp14:anchorId="53240F8A" wp14:editId="2974F893">
                      <wp:simplePos x="0" y="0"/>
                      <wp:positionH relativeFrom="column">
                        <wp:posOffset>156845</wp:posOffset>
                      </wp:positionH>
                      <wp:positionV relativeFrom="paragraph">
                        <wp:posOffset>202564</wp:posOffset>
                      </wp:positionV>
                      <wp:extent cx="386080" cy="0"/>
                      <wp:effectExtent l="0" t="0" r="13970" b="190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6080" cy="0"/>
                              </a:xfrm>
                              <a:prstGeom prst="line">
                                <a:avLst/>
                              </a:prstGeom>
                              <a:noFill/>
                              <a:ln w="19050" cap="flat" cmpd="sng" algn="ctr">
                                <a:solidFill>
                                  <a:srgbClr val="0070C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BCA51B9" id="Straight Connector 59" o:spid="_x0000_s1026" style="position:absolute;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2.35pt,15.95pt" to="42.7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" strokecolor="#0070c0" strokeweight="1.5pt">
                      <o:lock v:ext="edit" shapetype="f"/>
                    </v:line>
                  </w:pict>
                </mc:Fallback>
              </mc:AlternateContent>
            </w:r>
          </w:p>
        </w:tc>
        <w:tc>
          <w:tcPr>
            <w:tcW w:w="156"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64"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8"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8"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8"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8"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32" w:type="pct"/>
            <w:shd w:val="clear" w:color="auto" w:fill="auto"/>
          </w:tcPr>
          <w:p w:rsidR="00AF1E70" w:rsidRPr="00AF1E70" w:rsidRDefault="00AF1E70" w:rsidP="00AF1E70">
            <w:pPr>
              <w:keepNext/>
              <w:spacing w:after="120" w:line="240" w:lineRule="auto"/>
              <w:rPr>
                <w:rFonts w:eastAsia="Calibri"/>
                <w:sz w:val="28"/>
                <w:szCs w:val="22"/>
              </w:rPr>
            </w:pPr>
          </w:p>
        </w:tc>
      </w:tr>
      <w:tr w:rsidR="00AF1E70" w:rsidRPr="00AF1E70" w:rsidTr="00904590">
        <w:tc>
          <w:tcPr>
            <w:tcW w:w="649" w:type="pct"/>
            <w:shd w:val="clear" w:color="auto" w:fill="auto"/>
            <w:vAlign w:val="center"/>
          </w:tcPr>
          <w:p w:rsidR="00AF1E70" w:rsidRPr="00AF1E70" w:rsidRDefault="00AF1E70" w:rsidP="00AF1E70">
            <w:pPr>
              <w:keepNext/>
              <w:spacing w:after="120" w:line="240" w:lineRule="auto"/>
              <w:ind w:left="357"/>
              <w:contextualSpacing/>
              <w:jc w:val="both"/>
              <w:rPr>
                <w:rFonts w:eastAsia="Calibri"/>
                <w:sz w:val="28"/>
                <w:szCs w:val="22"/>
              </w:rPr>
            </w:pPr>
            <w:r w:rsidRPr="00AF1E70">
              <w:rPr>
                <w:rFonts w:eastAsia="Calibri"/>
                <w:sz w:val="28"/>
                <w:szCs w:val="22"/>
              </w:rPr>
              <w:t>(3)</w:t>
            </w:r>
          </w:p>
        </w:tc>
        <w:tc>
          <w:tcPr>
            <w:tcW w:w="131" w:type="pct"/>
            <w:shd w:val="clear" w:color="auto" w:fill="auto"/>
          </w:tcPr>
          <w:p w:rsidR="00AF1E70" w:rsidRPr="00AF1E70" w:rsidRDefault="00AF1E70" w:rsidP="00AF1E70">
            <w:pPr>
              <w:keepNext/>
              <w:spacing w:after="120" w:line="240" w:lineRule="auto"/>
              <w:rPr>
                <w:rFonts w:eastAsia="Calibri"/>
                <w:sz w:val="28"/>
                <w:szCs w:val="22"/>
              </w:rPr>
            </w:pPr>
          </w:p>
        </w:tc>
        <w:tc>
          <w:tcPr>
            <w:tcW w:w="139" w:type="pct"/>
            <w:shd w:val="clear" w:color="auto" w:fill="auto"/>
          </w:tcPr>
          <w:p w:rsidR="00AF1E70" w:rsidRPr="00AF1E70" w:rsidRDefault="00AF1E70" w:rsidP="00AF1E70">
            <w:pPr>
              <w:keepNext/>
              <w:spacing w:after="120" w:line="240" w:lineRule="auto"/>
              <w:rPr>
                <w:rFonts w:eastAsia="Calibri"/>
                <w:sz w:val="28"/>
                <w:szCs w:val="22"/>
              </w:rPr>
            </w:pPr>
          </w:p>
        </w:tc>
        <w:tc>
          <w:tcPr>
            <w:tcW w:w="156" w:type="pct"/>
            <w:shd w:val="clear" w:color="auto" w:fill="auto"/>
          </w:tcPr>
          <w:p w:rsidR="00AF1E70" w:rsidRPr="00AF1E70" w:rsidRDefault="00AF1E70" w:rsidP="00AF1E70">
            <w:pPr>
              <w:keepNext/>
              <w:spacing w:after="120" w:line="240" w:lineRule="auto"/>
              <w:rPr>
                <w:rFonts w:eastAsia="Calibri"/>
                <w:sz w:val="28"/>
                <w:szCs w:val="22"/>
              </w:rPr>
            </w:pPr>
          </w:p>
        </w:tc>
        <w:tc>
          <w:tcPr>
            <w:tcW w:w="172" w:type="pct"/>
            <w:shd w:val="clear" w:color="auto" w:fill="auto"/>
          </w:tcPr>
          <w:p w:rsidR="00AF1E70" w:rsidRPr="00AF1E70" w:rsidRDefault="00AF1E70" w:rsidP="00AF1E70">
            <w:pPr>
              <w:keepNext/>
              <w:spacing w:after="120" w:line="240" w:lineRule="auto"/>
              <w:rPr>
                <w:rFonts w:eastAsia="Calibri"/>
                <w:sz w:val="28"/>
                <w:szCs w:val="22"/>
              </w:rPr>
            </w:pPr>
          </w:p>
        </w:tc>
        <w:tc>
          <w:tcPr>
            <w:tcW w:w="156" w:type="pct"/>
            <w:shd w:val="clear" w:color="auto" w:fill="auto"/>
          </w:tcPr>
          <w:p w:rsidR="00AF1E70" w:rsidRPr="00AF1E70" w:rsidRDefault="00AF1E70" w:rsidP="00AF1E70">
            <w:pPr>
              <w:keepNext/>
              <w:spacing w:after="120" w:line="240" w:lineRule="auto"/>
              <w:rPr>
                <w:rFonts w:eastAsia="Calibri"/>
                <w:sz w:val="28"/>
                <w:szCs w:val="22"/>
              </w:rPr>
            </w:pPr>
            <w:r>
              <w:rPr>
                <w:rFonts w:eastAsia="Calibri"/>
                <w:noProof/>
                <w:sz w:val="28"/>
                <w:szCs w:val="22"/>
              </w:rPr>
              <mc:AlternateContent>
                <mc:Choice Requires="wps">
                  <w:drawing>
                    <wp:anchor distT="4294967295" distB="4294967295" distL="114300" distR="114300" simplePos="0" relativeHeight="251672576" behindDoc="0" locked="0" layoutInCell="1" allowOverlap="1" wp14:anchorId="0770F845" wp14:editId="13F132E1">
                      <wp:simplePos x="0" y="0"/>
                      <wp:positionH relativeFrom="column">
                        <wp:posOffset>218440</wp:posOffset>
                      </wp:positionH>
                      <wp:positionV relativeFrom="paragraph">
                        <wp:posOffset>141604</wp:posOffset>
                      </wp:positionV>
                      <wp:extent cx="1198245" cy="0"/>
                      <wp:effectExtent l="0" t="0" r="0" b="1905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8245" cy="0"/>
                              </a:xfrm>
                              <a:prstGeom prst="line">
                                <a:avLst/>
                              </a:prstGeom>
                              <a:noFill/>
                              <a:ln w="19050" algn="ctr">
                                <a:solidFill>
                                  <a:srgbClr val="0070C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CBF11FF" id="Straight Connector 58"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7.2pt,11.15pt" to="111.5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" strokecolor="#0070c0" strokeweight="1.5pt">
                      <v:stroke dashstyle="dash"/>
                    </v:line>
                  </w:pict>
                </mc:Fallback>
              </mc:AlternateContent>
            </w: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64"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r>
              <w:rPr>
                <w:rFonts w:eastAsia="Calibri"/>
                <w:noProof/>
                <w:sz w:val="28"/>
                <w:szCs w:val="22"/>
              </w:rPr>
              <mc:AlternateContent>
                <mc:Choice Requires="wps">
                  <w:drawing>
                    <wp:anchor distT="0" distB="0" distL="114300" distR="114300" simplePos="0" relativeHeight="251671552" behindDoc="0" locked="0" layoutInCell="1" allowOverlap="1" wp14:anchorId="2739A3FA" wp14:editId="6954772C">
                      <wp:simplePos x="0" y="0"/>
                      <wp:positionH relativeFrom="column">
                        <wp:posOffset>177800</wp:posOffset>
                      </wp:positionH>
                      <wp:positionV relativeFrom="paragraph">
                        <wp:posOffset>116840</wp:posOffset>
                      </wp:positionV>
                      <wp:extent cx="88900" cy="88900"/>
                      <wp:effectExtent l="0" t="0" r="25400" b="25400"/>
                      <wp:wrapNone/>
                      <wp:docPr id="55" name="Flowchart: Merg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 cy="88900"/>
                              </a:xfrm>
                              <a:prstGeom prst="flowChartMer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76E05" id="Flowchart: Merge 55" o:spid="_x0000_s1026" type="#_x0000_t128" style="position:absolute;margin-left:14pt;margin-top:9.2pt;width:7pt;height: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" fillcolor="#4f81bd" strokecolor="#385d8a" strokeweight="2pt">
                      <v:path arrowok="t"/>
                    </v:shape>
                  </w:pict>
                </mc:Fallback>
              </mc:AlternateContent>
            </w: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8"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8"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8"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8"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32" w:type="pct"/>
            <w:shd w:val="clear" w:color="auto" w:fill="auto"/>
          </w:tcPr>
          <w:p w:rsidR="00AF1E70" w:rsidRPr="00AF1E70" w:rsidRDefault="00AF1E70" w:rsidP="00AF1E70">
            <w:pPr>
              <w:keepNext/>
              <w:spacing w:after="120" w:line="240" w:lineRule="auto"/>
              <w:rPr>
                <w:rFonts w:eastAsia="Calibri"/>
                <w:sz w:val="28"/>
                <w:szCs w:val="22"/>
              </w:rPr>
            </w:pPr>
          </w:p>
        </w:tc>
      </w:tr>
      <w:tr w:rsidR="00AF1E70" w:rsidRPr="00AF1E70" w:rsidTr="00904590">
        <w:tc>
          <w:tcPr>
            <w:tcW w:w="649" w:type="pct"/>
            <w:shd w:val="clear" w:color="auto" w:fill="auto"/>
            <w:vAlign w:val="center"/>
          </w:tcPr>
          <w:p w:rsidR="00AF1E70" w:rsidRPr="00AF1E70" w:rsidRDefault="00AF1E70" w:rsidP="00AF1E70">
            <w:pPr>
              <w:keepNext/>
              <w:spacing w:after="120" w:line="240" w:lineRule="auto"/>
              <w:rPr>
                <w:rFonts w:eastAsia="Calibri"/>
                <w:spacing w:val="-10"/>
                <w:sz w:val="28"/>
                <w:szCs w:val="22"/>
              </w:rPr>
            </w:pPr>
            <w:r w:rsidRPr="00AF1E70">
              <w:rPr>
                <w:rFonts w:eastAsia="Calibri"/>
                <w:spacing w:val="-10"/>
                <w:sz w:val="28"/>
                <w:szCs w:val="22"/>
              </w:rPr>
              <w:t>Thực hiện</w:t>
            </w:r>
          </w:p>
        </w:tc>
        <w:tc>
          <w:tcPr>
            <w:tcW w:w="131" w:type="pct"/>
            <w:shd w:val="clear" w:color="auto" w:fill="auto"/>
          </w:tcPr>
          <w:p w:rsidR="00AF1E70" w:rsidRPr="00AF1E70" w:rsidRDefault="00AF1E70" w:rsidP="00AF1E70">
            <w:pPr>
              <w:keepNext/>
              <w:spacing w:after="120" w:line="240" w:lineRule="auto"/>
              <w:rPr>
                <w:rFonts w:eastAsia="Calibri"/>
                <w:sz w:val="28"/>
                <w:szCs w:val="22"/>
              </w:rPr>
            </w:pPr>
          </w:p>
        </w:tc>
        <w:tc>
          <w:tcPr>
            <w:tcW w:w="139" w:type="pct"/>
            <w:shd w:val="clear" w:color="auto" w:fill="auto"/>
          </w:tcPr>
          <w:p w:rsidR="00AF1E70" w:rsidRPr="00AF1E70" w:rsidRDefault="00AF1E70" w:rsidP="00AF1E70">
            <w:pPr>
              <w:keepNext/>
              <w:spacing w:after="120" w:line="240" w:lineRule="auto"/>
              <w:rPr>
                <w:rFonts w:eastAsia="Calibri"/>
                <w:sz w:val="28"/>
                <w:szCs w:val="22"/>
              </w:rPr>
            </w:pPr>
          </w:p>
        </w:tc>
        <w:tc>
          <w:tcPr>
            <w:tcW w:w="156" w:type="pct"/>
            <w:shd w:val="clear" w:color="auto" w:fill="auto"/>
          </w:tcPr>
          <w:p w:rsidR="00AF1E70" w:rsidRPr="00AF1E70" w:rsidRDefault="00AF1E70" w:rsidP="00AF1E70">
            <w:pPr>
              <w:keepNext/>
              <w:spacing w:after="120" w:line="240" w:lineRule="auto"/>
              <w:rPr>
                <w:rFonts w:eastAsia="Calibri"/>
                <w:sz w:val="28"/>
                <w:szCs w:val="22"/>
              </w:rPr>
            </w:pPr>
          </w:p>
        </w:tc>
        <w:tc>
          <w:tcPr>
            <w:tcW w:w="172" w:type="pct"/>
            <w:shd w:val="clear" w:color="auto" w:fill="auto"/>
          </w:tcPr>
          <w:p w:rsidR="00AF1E70" w:rsidRPr="00AF1E70" w:rsidRDefault="00AF1E70" w:rsidP="00AF1E70">
            <w:pPr>
              <w:keepNext/>
              <w:spacing w:after="120" w:line="240" w:lineRule="auto"/>
              <w:rPr>
                <w:rFonts w:eastAsia="Calibri"/>
                <w:sz w:val="28"/>
                <w:szCs w:val="22"/>
              </w:rPr>
            </w:pPr>
          </w:p>
        </w:tc>
        <w:tc>
          <w:tcPr>
            <w:tcW w:w="156"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64"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r>
              <w:rPr>
                <w:rFonts w:eastAsia="Calibri"/>
                <w:noProof/>
                <w:sz w:val="28"/>
                <w:szCs w:val="22"/>
              </w:rPr>
              <mc:AlternateContent>
                <mc:Choice Requires="wps">
                  <w:drawing>
                    <wp:anchor distT="4294967294" distB="4294967294" distL="114300" distR="114300" simplePos="0" relativeHeight="251668480" behindDoc="0" locked="0" layoutInCell="1" allowOverlap="1" wp14:anchorId="686CCC84" wp14:editId="30EED59F">
                      <wp:simplePos x="0" y="0"/>
                      <wp:positionH relativeFrom="column">
                        <wp:posOffset>-67945</wp:posOffset>
                      </wp:positionH>
                      <wp:positionV relativeFrom="paragraph">
                        <wp:posOffset>142239</wp:posOffset>
                      </wp:positionV>
                      <wp:extent cx="5014595" cy="0"/>
                      <wp:effectExtent l="57150" t="57150" r="71755" b="5715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14595" cy="0"/>
                              </a:xfrm>
                              <a:prstGeom prst="line">
                                <a:avLst/>
                              </a:prstGeom>
                              <a:noFill/>
                              <a:ln w="28575" cap="flat" cmpd="sng" algn="ctr">
                                <a:solidFill>
                                  <a:sysClr val="windowText" lastClr="000000">
                                    <a:shade val="95000"/>
                                    <a:satMod val="105000"/>
                                  </a:sysClr>
                                </a:solidFill>
                                <a:prstDash val="solid"/>
                                <a:headEnd type="diamond" w="med" len="med"/>
                                <a:tailEnd type="diamond" w="med" len="med"/>
                              </a:ln>
                              <a:effectLst/>
                            </wps:spPr>
                            <wps:bodyPr/>
                          </wps:wsp>
                        </a:graphicData>
                      </a:graphic>
                      <wp14:sizeRelH relativeFrom="margin">
                        <wp14:pctWidth>0</wp14:pctWidth>
                      </wp14:sizeRelH>
                      <wp14:sizeRelV relativeFrom="page">
                        <wp14:pctHeight>0</wp14:pctHeight>
                      </wp14:sizeRelV>
                    </wp:anchor>
                  </w:drawing>
                </mc:Choice>
                <mc:Fallback>
                  <w:pict>
                    <v:line w14:anchorId="6BD5D057" id="Straight Connector 54" o:spid="_x0000_s1026" style="position:absolute;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5.35pt,11.2pt" to="389.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" strokeweight="2.25pt">
                      <v:stroke startarrow="diamond" endarrow="diamond"/>
                      <o:lock v:ext="edit" shapetype="f"/>
                    </v:line>
                  </w:pict>
                </mc:Fallback>
              </mc:AlternateContent>
            </w: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8"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8"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8"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8"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32" w:type="pct"/>
            <w:shd w:val="clear" w:color="auto" w:fill="auto"/>
          </w:tcPr>
          <w:p w:rsidR="00AF1E70" w:rsidRPr="00AF1E70" w:rsidRDefault="00AF1E70" w:rsidP="00AF1E70">
            <w:pPr>
              <w:keepNext/>
              <w:spacing w:after="120" w:line="240" w:lineRule="auto"/>
              <w:rPr>
                <w:rFonts w:eastAsia="Calibri"/>
                <w:sz w:val="28"/>
                <w:szCs w:val="22"/>
              </w:rPr>
            </w:pPr>
          </w:p>
        </w:tc>
      </w:tr>
      <w:tr w:rsidR="00AF1E70" w:rsidRPr="00AF1E70" w:rsidTr="00904590">
        <w:tc>
          <w:tcPr>
            <w:tcW w:w="649" w:type="pct"/>
            <w:shd w:val="clear" w:color="auto" w:fill="auto"/>
            <w:vAlign w:val="center"/>
          </w:tcPr>
          <w:p w:rsidR="00AF1E70" w:rsidRPr="00AF1E70" w:rsidRDefault="00AF1E70" w:rsidP="00AF1E70">
            <w:pPr>
              <w:keepNext/>
              <w:spacing w:after="120" w:line="240" w:lineRule="auto"/>
              <w:ind w:left="357"/>
              <w:contextualSpacing/>
              <w:jc w:val="both"/>
              <w:rPr>
                <w:rFonts w:eastAsia="Calibri"/>
                <w:sz w:val="28"/>
                <w:szCs w:val="22"/>
              </w:rPr>
            </w:pPr>
            <w:r w:rsidRPr="00AF1E70">
              <w:rPr>
                <w:rFonts w:eastAsia="Calibri"/>
                <w:sz w:val="28"/>
                <w:szCs w:val="22"/>
              </w:rPr>
              <w:t>(4)</w:t>
            </w:r>
          </w:p>
        </w:tc>
        <w:tc>
          <w:tcPr>
            <w:tcW w:w="131" w:type="pct"/>
            <w:shd w:val="clear" w:color="auto" w:fill="auto"/>
          </w:tcPr>
          <w:p w:rsidR="00AF1E70" w:rsidRPr="00AF1E70" w:rsidRDefault="00AF1E70" w:rsidP="00AF1E70">
            <w:pPr>
              <w:keepNext/>
              <w:spacing w:after="120" w:line="240" w:lineRule="auto"/>
              <w:rPr>
                <w:rFonts w:eastAsia="Calibri"/>
                <w:sz w:val="28"/>
                <w:szCs w:val="22"/>
              </w:rPr>
            </w:pPr>
          </w:p>
        </w:tc>
        <w:tc>
          <w:tcPr>
            <w:tcW w:w="139" w:type="pct"/>
            <w:shd w:val="clear" w:color="auto" w:fill="auto"/>
          </w:tcPr>
          <w:p w:rsidR="00AF1E70" w:rsidRPr="00AF1E70" w:rsidRDefault="00AF1E70" w:rsidP="00AF1E70">
            <w:pPr>
              <w:keepNext/>
              <w:spacing w:after="120" w:line="240" w:lineRule="auto"/>
              <w:rPr>
                <w:rFonts w:eastAsia="Calibri"/>
                <w:sz w:val="28"/>
                <w:szCs w:val="22"/>
              </w:rPr>
            </w:pPr>
          </w:p>
        </w:tc>
        <w:tc>
          <w:tcPr>
            <w:tcW w:w="156" w:type="pct"/>
            <w:shd w:val="clear" w:color="auto" w:fill="auto"/>
          </w:tcPr>
          <w:p w:rsidR="00AF1E70" w:rsidRPr="00AF1E70" w:rsidRDefault="00AF1E70" w:rsidP="00AF1E70">
            <w:pPr>
              <w:keepNext/>
              <w:spacing w:after="120" w:line="240" w:lineRule="auto"/>
              <w:rPr>
                <w:rFonts w:eastAsia="Calibri"/>
                <w:sz w:val="28"/>
                <w:szCs w:val="22"/>
              </w:rPr>
            </w:pPr>
          </w:p>
        </w:tc>
        <w:tc>
          <w:tcPr>
            <w:tcW w:w="172" w:type="pct"/>
            <w:shd w:val="clear" w:color="auto" w:fill="auto"/>
          </w:tcPr>
          <w:p w:rsidR="00AF1E70" w:rsidRPr="00AF1E70" w:rsidRDefault="00AF1E70" w:rsidP="00AF1E70">
            <w:pPr>
              <w:keepNext/>
              <w:spacing w:after="120" w:line="240" w:lineRule="auto"/>
              <w:rPr>
                <w:rFonts w:eastAsia="Calibri"/>
                <w:sz w:val="28"/>
                <w:szCs w:val="22"/>
              </w:rPr>
            </w:pPr>
          </w:p>
        </w:tc>
        <w:tc>
          <w:tcPr>
            <w:tcW w:w="156"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64"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r>
              <w:rPr>
                <w:rFonts w:eastAsia="Calibri"/>
                <w:noProof/>
                <w:sz w:val="28"/>
                <w:szCs w:val="22"/>
              </w:rPr>
              <mc:AlternateContent>
                <mc:Choice Requires="wps">
                  <w:drawing>
                    <wp:anchor distT="4294967294" distB="4294967294" distL="114300" distR="114300" simplePos="0" relativeHeight="251675648" behindDoc="0" locked="0" layoutInCell="1" allowOverlap="1" wp14:anchorId="5585FD4B" wp14:editId="1052F97F">
                      <wp:simplePos x="0" y="0"/>
                      <wp:positionH relativeFrom="column">
                        <wp:posOffset>-67945</wp:posOffset>
                      </wp:positionH>
                      <wp:positionV relativeFrom="paragraph">
                        <wp:posOffset>148589</wp:posOffset>
                      </wp:positionV>
                      <wp:extent cx="2642870" cy="0"/>
                      <wp:effectExtent l="0" t="0" r="24130" b="190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42870" cy="0"/>
                              </a:xfrm>
                              <a:prstGeom prst="line">
                                <a:avLst/>
                              </a:prstGeom>
                              <a:noFill/>
                              <a:ln w="19050" cap="flat" cmpd="sng" algn="ctr">
                                <a:solidFill>
                                  <a:srgbClr val="0070C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9403FF8" id="Straight Connector 53"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5.35pt,11.7pt" to="202.7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" strokecolor="#0070c0" strokeweight="1.5pt">
                      <o:lock v:ext="edit" shapetype="f"/>
                    </v:line>
                  </w:pict>
                </mc:Fallback>
              </mc:AlternateContent>
            </w: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8"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8"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8"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8"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32" w:type="pct"/>
            <w:shd w:val="clear" w:color="auto" w:fill="auto"/>
          </w:tcPr>
          <w:p w:rsidR="00AF1E70" w:rsidRPr="00AF1E70" w:rsidRDefault="00AF1E70" w:rsidP="00AF1E70">
            <w:pPr>
              <w:keepNext/>
              <w:spacing w:after="120" w:line="240" w:lineRule="auto"/>
              <w:rPr>
                <w:rFonts w:eastAsia="Calibri"/>
                <w:sz w:val="28"/>
                <w:szCs w:val="22"/>
              </w:rPr>
            </w:pPr>
          </w:p>
        </w:tc>
      </w:tr>
      <w:tr w:rsidR="00AF1E70" w:rsidRPr="00AF1E70" w:rsidTr="00904590">
        <w:tc>
          <w:tcPr>
            <w:tcW w:w="649" w:type="pct"/>
            <w:shd w:val="clear" w:color="auto" w:fill="auto"/>
            <w:vAlign w:val="center"/>
          </w:tcPr>
          <w:p w:rsidR="00AF1E70" w:rsidRPr="00AF1E70" w:rsidRDefault="00AF1E70" w:rsidP="00AF1E70">
            <w:pPr>
              <w:keepNext/>
              <w:spacing w:after="120" w:line="240" w:lineRule="auto"/>
              <w:ind w:left="357"/>
              <w:contextualSpacing/>
              <w:jc w:val="both"/>
              <w:rPr>
                <w:rFonts w:eastAsia="Calibri"/>
                <w:sz w:val="28"/>
                <w:szCs w:val="22"/>
              </w:rPr>
            </w:pPr>
            <w:r w:rsidRPr="00AF1E70">
              <w:rPr>
                <w:rFonts w:eastAsia="Calibri"/>
                <w:sz w:val="28"/>
                <w:szCs w:val="22"/>
              </w:rPr>
              <w:t>(5)</w:t>
            </w:r>
          </w:p>
        </w:tc>
        <w:tc>
          <w:tcPr>
            <w:tcW w:w="131" w:type="pct"/>
            <w:shd w:val="clear" w:color="auto" w:fill="auto"/>
          </w:tcPr>
          <w:p w:rsidR="00AF1E70" w:rsidRPr="00AF1E70" w:rsidRDefault="00AF1E70" w:rsidP="00AF1E70">
            <w:pPr>
              <w:keepNext/>
              <w:spacing w:after="120" w:line="240" w:lineRule="auto"/>
              <w:rPr>
                <w:rFonts w:eastAsia="Calibri"/>
                <w:sz w:val="28"/>
                <w:szCs w:val="22"/>
              </w:rPr>
            </w:pPr>
          </w:p>
        </w:tc>
        <w:tc>
          <w:tcPr>
            <w:tcW w:w="139" w:type="pct"/>
            <w:shd w:val="clear" w:color="auto" w:fill="auto"/>
          </w:tcPr>
          <w:p w:rsidR="00AF1E70" w:rsidRPr="00AF1E70" w:rsidRDefault="00AF1E70" w:rsidP="00AF1E70">
            <w:pPr>
              <w:keepNext/>
              <w:spacing w:after="120" w:line="240" w:lineRule="auto"/>
              <w:rPr>
                <w:rFonts w:eastAsia="Calibri"/>
                <w:sz w:val="28"/>
                <w:szCs w:val="22"/>
              </w:rPr>
            </w:pPr>
          </w:p>
        </w:tc>
        <w:tc>
          <w:tcPr>
            <w:tcW w:w="156" w:type="pct"/>
            <w:shd w:val="clear" w:color="auto" w:fill="auto"/>
          </w:tcPr>
          <w:p w:rsidR="00AF1E70" w:rsidRPr="00AF1E70" w:rsidRDefault="00AF1E70" w:rsidP="00AF1E70">
            <w:pPr>
              <w:keepNext/>
              <w:spacing w:after="120" w:line="240" w:lineRule="auto"/>
              <w:rPr>
                <w:rFonts w:eastAsia="Calibri"/>
                <w:sz w:val="28"/>
                <w:szCs w:val="22"/>
              </w:rPr>
            </w:pPr>
          </w:p>
        </w:tc>
        <w:tc>
          <w:tcPr>
            <w:tcW w:w="172" w:type="pct"/>
            <w:shd w:val="clear" w:color="auto" w:fill="auto"/>
          </w:tcPr>
          <w:p w:rsidR="00AF1E70" w:rsidRPr="00AF1E70" w:rsidRDefault="00AF1E70" w:rsidP="00AF1E70">
            <w:pPr>
              <w:keepNext/>
              <w:spacing w:after="120" w:line="240" w:lineRule="auto"/>
              <w:rPr>
                <w:rFonts w:eastAsia="Calibri"/>
                <w:sz w:val="28"/>
                <w:szCs w:val="22"/>
              </w:rPr>
            </w:pPr>
          </w:p>
        </w:tc>
        <w:tc>
          <w:tcPr>
            <w:tcW w:w="156"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64"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r>
              <w:rPr>
                <w:rFonts w:eastAsia="Calibri"/>
                <w:noProof/>
                <w:sz w:val="28"/>
                <w:szCs w:val="22"/>
              </w:rPr>
              <mc:AlternateContent>
                <mc:Choice Requires="wps">
                  <w:drawing>
                    <wp:anchor distT="4294967294" distB="4294967294" distL="114300" distR="114300" simplePos="0" relativeHeight="251674624" behindDoc="0" locked="0" layoutInCell="1" allowOverlap="1" wp14:anchorId="5A3A290B" wp14:editId="044575C6">
                      <wp:simplePos x="0" y="0"/>
                      <wp:positionH relativeFrom="column">
                        <wp:posOffset>-67945</wp:posOffset>
                      </wp:positionH>
                      <wp:positionV relativeFrom="paragraph">
                        <wp:posOffset>149859</wp:posOffset>
                      </wp:positionV>
                      <wp:extent cx="3833495" cy="0"/>
                      <wp:effectExtent l="0" t="0" r="14605" b="190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33495" cy="0"/>
                              </a:xfrm>
                              <a:prstGeom prst="line">
                                <a:avLst/>
                              </a:prstGeom>
                              <a:noFill/>
                              <a:ln w="19050" cap="flat" cmpd="sng" algn="ctr">
                                <a:solidFill>
                                  <a:srgbClr val="0070C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794AB7E" id="Straight Connector 52"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5.35pt,11.8pt" to="296.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" strokecolor="#0070c0" strokeweight="1.5pt">
                      <o:lock v:ext="edit" shapetype="f"/>
                    </v:line>
                  </w:pict>
                </mc:Fallback>
              </mc:AlternateContent>
            </w: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8"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8"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8"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8"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32" w:type="pct"/>
            <w:shd w:val="clear" w:color="auto" w:fill="auto"/>
          </w:tcPr>
          <w:p w:rsidR="00AF1E70" w:rsidRPr="00AF1E70" w:rsidRDefault="00AF1E70" w:rsidP="00AF1E70">
            <w:pPr>
              <w:keepNext/>
              <w:spacing w:after="120" w:line="240" w:lineRule="auto"/>
              <w:rPr>
                <w:rFonts w:eastAsia="Calibri"/>
                <w:sz w:val="28"/>
                <w:szCs w:val="22"/>
              </w:rPr>
            </w:pPr>
          </w:p>
        </w:tc>
      </w:tr>
      <w:tr w:rsidR="00AF1E70" w:rsidRPr="00AF1E70" w:rsidTr="00904590">
        <w:tc>
          <w:tcPr>
            <w:tcW w:w="649" w:type="pct"/>
            <w:shd w:val="clear" w:color="auto" w:fill="auto"/>
            <w:vAlign w:val="center"/>
          </w:tcPr>
          <w:p w:rsidR="00AF1E70" w:rsidRPr="00AF1E70" w:rsidRDefault="00AF1E70" w:rsidP="00AF1E70">
            <w:pPr>
              <w:keepNext/>
              <w:spacing w:after="120" w:line="240" w:lineRule="auto"/>
              <w:ind w:left="357"/>
              <w:contextualSpacing/>
              <w:jc w:val="both"/>
              <w:rPr>
                <w:rFonts w:eastAsia="Calibri"/>
                <w:sz w:val="28"/>
                <w:szCs w:val="22"/>
              </w:rPr>
            </w:pPr>
            <w:r w:rsidRPr="00AF1E70">
              <w:rPr>
                <w:rFonts w:eastAsia="Calibri"/>
                <w:sz w:val="28"/>
                <w:szCs w:val="22"/>
              </w:rPr>
              <w:t>(6)</w:t>
            </w:r>
          </w:p>
        </w:tc>
        <w:tc>
          <w:tcPr>
            <w:tcW w:w="131" w:type="pct"/>
            <w:shd w:val="clear" w:color="auto" w:fill="auto"/>
          </w:tcPr>
          <w:p w:rsidR="00AF1E70" w:rsidRPr="00AF1E70" w:rsidRDefault="00AF1E70" w:rsidP="00AF1E70">
            <w:pPr>
              <w:keepNext/>
              <w:spacing w:after="120" w:line="240" w:lineRule="auto"/>
              <w:rPr>
                <w:rFonts w:eastAsia="Calibri"/>
                <w:sz w:val="28"/>
                <w:szCs w:val="22"/>
              </w:rPr>
            </w:pPr>
          </w:p>
        </w:tc>
        <w:tc>
          <w:tcPr>
            <w:tcW w:w="139" w:type="pct"/>
            <w:shd w:val="clear" w:color="auto" w:fill="auto"/>
          </w:tcPr>
          <w:p w:rsidR="00AF1E70" w:rsidRPr="00AF1E70" w:rsidRDefault="00AF1E70" w:rsidP="00AF1E70">
            <w:pPr>
              <w:keepNext/>
              <w:spacing w:after="120" w:line="240" w:lineRule="auto"/>
              <w:rPr>
                <w:rFonts w:eastAsia="Calibri"/>
                <w:sz w:val="28"/>
                <w:szCs w:val="22"/>
              </w:rPr>
            </w:pPr>
          </w:p>
        </w:tc>
        <w:tc>
          <w:tcPr>
            <w:tcW w:w="156" w:type="pct"/>
            <w:shd w:val="clear" w:color="auto" w:fill="auto"/>
          </w:tcPr>
          <w:p w:rsidR="00AF1E70" w:rsidRPr="00AF1E70" w:rsidRDefault="00AF1E70" w:rsidP="00AF1E70">
            <w:pPr>
              <w:keepNext/>
              <w:spacing w:after="120" w:line="240" w:lineRule="auto"/>
              <w:rPr>
                <w:rFonts w:eastAsia="Calibri"/>
                <w:sz w:val="28"/>
                <w:szCs w:val="22"/>
              </w:rPr>
            </w:pPr>
          </w:p>
        </w:tc>
        <w:tc>
          <w:tcPr>
            <w:tcW w:w="172" w:type="pct"/>
            <w:shd w:val="clear" w:color="auto" w:fill="auto"/>
          </w:tcPr>
          <w:p w:rsidR="00AF1E70" w:rsidRPr="00AF1E70" w:rsidRDefault="00AF1E70" w:rsidP="00AF1E70">
            <w:pPr>
              <w:keepNext/>
              <w:spacing w:after="120" w:line="240" w:lineRule="auto"/>
              <w:rPr>
                <w:rFonts w:eastAsia="Calibri"/>
                <w:sz w:val="28"/>
                <w:szCs w:val="22"/>
              </w:rPr>
            </w:pPr>
          </w:p>
        </w:tc>
        <w:tc>
          <w:tcPr>
            <w:tcW w:w="156"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64"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8"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8"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r>
              <w:rPr>
                <w:rFonts w:eastAsia="Calibri"/>
                <w:noProof/>
                <w:sz w:val="28"/>
                <w:szCs w:val="22"/>
              </w:rPr>
              <mc:AlternateContent>
                <mc:Choice Requires="wps">
                  <w:drawing>
                    <wp:anchor distT="4294967294" distB="4294967294" distL="114300" distR="114300" simplePos="0" relativeHeight="251673600" behindDoc="0" locked="0" layoutInCell="1" allowOverlap="1" wp14:anchorId="77C3DA2F" wp14:editId="2F963230">
                      <wp:simplePos x="0" y="0"/>
                      <wp:positionH relativeFrom="column">
                        <wp:posOffset>-64770</wp:posOffset>
                      </wp:positionH>
                      <wp:positionV relativeFrom="paragraph">
                        <wp:posOffset>156209</wp:posOffset>
                      </wp:positionV>
                      <wp:extent cx="2360295" cy="0"/>
                      <wp:effectExtent l="0" t="0" r="20955"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60295" cy="0"/>
                              </a:xfrm>
                              <a:prstGeom prst="line">
                                <a:avLst/>
                              </a:prstGeom>
                              <a:noFill/>
                              <a:ln w="19050" cap="flat" cmpd="sng" algn="ctr">
                                <a:solidFill>
                                  <a:srgbClr val="0070C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D097F2D" id="Straight Connector 46"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5.1pt,12.3pt" to="180.7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" strokecolor="#0070c0" strokeweight="1.5pt">
                      <o:lock v:ext="edit" shapetype="f"/>
                    </v:line>
                  </w:pict>
                </mc:Fallback>
              </mc:AlternateContent>
            </w: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8"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8"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57" w:type="pct"/>
            <w:shd w:val="clear" w:color="auto" w:fill="auto"/>
          </w:tcPr>
          <w:p w:rsidR="00AF1E70" w:rsidRPr="00AF1E70" w:rsidRDefault="00AF1E70" w:rsidP="00AF1E70">
            <w:pPr>
              <w:keepNext/>
              <w:spacing w:after="120" w:line="240" w:lineRule="auto"/>
              <w:rPr>
                <w:rFonts w:eastAsia="Calibri"/>
                <w:sz w:val="28"/>
                <w:szCs w:val="22"/>
              </w:rPr>
            </w:pPr>
          </w:p>
        </w:tc>
        <w:tc>
          <w:tcPr>
            <w:tcW w:w="132" w:type="pct"/>
            <w:shd w:val="clear" w:color="auto" w:fill="auto"/>
          </w:tcPr>
          <w:p w:rsidR="00AF1E70" w:rsidRPr="00AF1E70" w:rsidRDefault="00AF1E70" w:rsidP="00AF1E70">
            <w:pPr>
              <w:keepNext/>
              <w:spacing w:after="120" w:line="240" w:lineRule="auto"/>
              <w:rPr>
                <w:rFonts w:eastAsia="Calibri"/>
                <w:sz w:val="28"/>
                <w:szCs w:val="22"/>
              </w:rPr>
            </w:pPr>
          </w:p>
        </w:tc>
      </w:tr>
    </w:tbl>
    <w:p w:rsidR="00AF1E70" w:rsidRPr="00AF1E70" w:rsidRDefault="00AF1E70" w:rsidP="00A20FFD">
      <w:pPr>
        <w:keepNext/>
        <w:spacing w:line="240" w:lineRule="auto"/>
        <w:rPr>
          <w:rFonts w:eastAsia="Calibri"/>
          <w:sz w:val="28"/>
          <w:szCs w:val="22"/>
        </w:rPr>
      </w:pPr>
      <w:r w:rsidRPr="00AF1E70">
        <w:rPr>
          <w:rFonts w:eastAsia="Calibri"/>
          <w:sz w:val="28"/>
          <w:szCs w:val="22"/>
          <w:lang w:eastAsia="ja-JP"/>
        </w:rPr>
        <w:t xml:space="preserve">(1) - </w:t>
      </w:r>
      <w:r w:rsidRPr="00AF1E70">
        <w:rPr>
          <w:rFonts w:eastAsia="Calibri"/>
          <w:sz w:val="28"/>
          <w:szCs w:val="22"/>
        </w:rPr>
        <w:t>Huy động tư vấn chuẩn bị tiểu dự án;</w:t>
      </w:r>
    </w:p>
    <w:p w:rsidR="00AF1E70" w:rsidRPr="00AF1E70" w:rsidRDefault="00AF1E70" w:rsidP="00A20FFD">
      <w:pPr>
        <w:keepNext/>
        <w:spacing w:line="240" w:lineRule="auto"/>
        <w:rPr>
          <w:rFonts w:eastAsia="Calibri"/>
          <w:sz w:val="28"/>
          <w:szCs w:val="22"/>
        </w:rPr>
      </w:pPr>
      <w:r w:rsidRPr="00AF1E70">
        <w:rPr>
          <w:rFonts w:eastAsia="Calibri"/>
          <w:sz w:val="28"/>
          <w:szCs w:val="22"/>
        </w:rPr>
        <w:t>(2) - Thẩm định và phê duyệt bởi PPC, xem xét và thông qua bởi MARD và ADB;</w:t>
      </w:r>
    </w:p>
    <w:p w:rsidR="00AF1E70" w:rsidRPr="00AF1E70" w:rsidRDefault="00AF1E70" w:rsidP="00A20FFD">
      <w:pPr>
        <w:keepNext/>
        <w:spacing w:line="240" w:lineRule="auto"/>
        <w:rPr>
          <w:rFonts w:eastAsia="Calibri"/>
          <w:sz w:val="28"/>
          <w:szCs w:val="22"/>
        </w:rPr>
      </w:pPr>
      <w:r w:rsidRPr="00AF1E70">
        <w:rPr>
          <w:rFonts w:eastAsia="Calibri"/>
          <w:sz w:val="28"/>
          <w:szCs w:val="22"/>
        </w:rPr>
        <w:t>(3) - Thẩm định dự án, đàm phán, kí kết và Hiệp định có hiệu lực;</w:t>
      </w:r>
    </w:p>
    <w:p w:rsidR="00AF1E70" w:rsidRPr="00AF1E70" w:rsidRDefault="00AF1E70" w:rsidP="00A20FFD">
      <w:pPr>
        <w:keepNext/>
        <w:spacing w:line="240" w:lineRule="auto"/>
        <w:rPr>
          <w:rFonts w:eastAsia="Calibri"/>
          <w:sz w:val="28"/>
          <w:szCs w:val="22"/>
        </w:rPr>
      </w:pPr>
      <w:r w:rsidRPr="00AF1E70">
        <w:rPr>
          <w:rFonts w:eastAsia="Calibri"/>
          <w:sz w:val="28"/>
          <w:szCs w:val="22"/>
        </w:rPr>
        <w:t>(4) - Hợp phần 1</w:t>
      </w:r>
    </w:p>
    <w:p w:rsidR="00AF1E70" w:rsidRPr="00AF1E70" w:rsidRDefault="00AF1E70" w:rsidP="00A20FFD">
      <w:pPr>
        <w:keepNext/>
        <w:spacing w:line="240" w:lineRule="auto"/>
        <w:rPr>
          <w:rFonts w:eastAsia="Calibri"/>
          <w:sz w:val="28"/>
          <w:szCs w:val="22"/>
        </w:rPr>
      </w:pPr>
      <w:r w:rsidRPr="00AF1E70">
        <w:rPr>
          <w:rFonts w:eastAsia="Calibri"/>
          <w:sz w:val="28"/>
          <w:szCs w:val="22"/>
        </w:rPr>
        <w:t xml:space="preserve">(5) - Hợp phần 2 </w:t>
      </w:r>
    </w:p>
    <w:p w:rsidR="00AF1E70" w:rsidRPr="00AF1E70" w:rsidRDefault="00AF1E70" w:rsidP="00A20FFD">
      <w:pPr>
        <w:keepNext/>
        <w:spacing w:line="240" w:lineRule="auto"/>
        <w:rPr>
          <w:rFonts w:eastAsia="Calibri"/>
          <w:sz w:val="28"/>
          <w:szCs w:val="22"/>
        </w:rPr>
      </w:pPr>
      <w:r w:rsidRPr="00AF1E70">
        <w:rPr>
          <w:rFonts w:eastAsia="Calibri"/>
          <w:sz w:val="28"/>
          <w:szCs w:val="22"/>
        </w:rPr>
        <w:t>(6) - Hợp phần 3.</w:t>
      </w:r>
    </w:p>
    <w:p w:rsidR="00AF1E70" w:rsidRPr="00AF1E70" w:rsidRDefault="00AF1E70" w:rsidP="00A20FFD">
      <w:pPr>
        <w:keepNext/>
        <w:spacing w:line="240" w:lineRule="auto"/>
        <w:rPr>
          <w:rFonts w:eastAsia="Calibri"/>
          <w:sz w:val="28"/>
          <w:szCs w:val="22"/>
          <w:lang w:eastAsia="ja-JP"/>
        </w:rPr>
        <w:sectPr w:rsidR="00AF1E70" w:rsidRPr="00AF1E70" w:rsidSect="008F2532">
          <w:pgSz w:w="16834" w:h="11909" w:orient="landscape" w:code="9"/>
          <w:pgMar w:top="1701" w:right="1247" w:bottom="1134" w:left="1134" w:header="720" w:footer="359" w:gutter="0"/>
          <w:cols w:space="720"/>
          <w:docGrid w:linePitch="360"/>
        </w:sectPr>
      </w:pPr>
    </w:p>
    <w:p w:rsidR="00AF1E70" w:rsidRPr="00AF1E70" w:rsidRDefault="00AF1E70" w:rsidP="00AF1E70">
      <w:pPr>
        <w:keepNext/>
        <w:numPr>
          <w:ilvl w:val="4"/>
          <w:numId w:val="0"/>
        </w:numPr>
        <w:spacing w:after="120"/>
        <w:jc w:val="center"/>
        <w:rPr>
          <w:rFonts w:eastAsia="Calibri"/>
          <w:sz w:val="28"/>
          <w:szCs w:val="22"/>
        </w:rPr>
      </w:pPr>
      <w:bookmarkStart w:id="530" w:name="_Toc462145401"/>
      <w:bookmarkStart w:id="531" w:name="_Toc370388867"/>
      <w:r w:rsidRPr="00AF1E70">
        <w:rPr>
          <w:rFonts w:eastAsia="Calibri"/>
          <w:sz w:val="28"/>
          <w:szCs w:val="22"/>
        </w:rPr>
        <w:lastRenderedPageBreak/>
        <w:t>Kế hoạch thực hiện 18 tháng đầu tiên</w:t>
      </w:r>
      <w:bookmarkEnd w:id="53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5"/>
        <w:gridCol w:w="640"/>
        <w:gridCol w:w="643"/>
        <w:gridCol w:w="687"/>
        <w:gridCol w:w="601"/>
        <w:gridCol w:w="648"/>
        <w:gridCol w:w="648"/>
        <w:gridCol w:w="648"/>
        <w:gridCol w:w="684"/>
        <w:gridCol w:w="645"/>
        <w:gridCol w:w="648"/>
        <w:gridCol w:w="648"/>
        <w:gridCol w:w="669"/>
        <w:gridCol w:w="716"/>
        <w:gridCol w:w="728"/>
        <w:gridCol w:w="695"/>
        <w:gridCol w:w="698"/>
        <w:gridCol w:w="695"/>
        <w:gridCol w:w="613"/>
      </w:tblGrid>
      <w:tr w:rsidR="00AF1E70" w:rsidRPr="00AF1E70" w:rsidTr="00904590">
        <w:trPr>
          <w:trHeight w:val="342"/>
        </w:trPr>
        <w:tc>
          <w:tcPr>
            <w:tcW w:w="925" w:type="pct"/>
            <w:vMerge w:val="restart"/>
            <w:shd w:val="clear" w:color="auto" w:fill="auto"/>
            <w:vAlign w:val="center"/>
          </w:tcPr>
          <w:p w:rsidR="00AF1E70" w:rsidRPr="00AF1E70" w:rsidRDefault="00AF1E70" w:rsidP="00AF1E70">
            <w:pPr>
              <w:keepNext/>
              <w:spacing w:after="120" w:line="240" w:lineRule="auto"/>
              <w:jc w:val="center"/>
              <w:rPr>
                <w:rFonts w:eastAsia="Calibri"/>
                <w:sz w:val="28"/>
                <w:szCs w:val="22"/>
              </w:rPr>
            </w:pPr>
            <w:r w:rsidRPr="00AF1E70">
              <w:rPr>
                <w:rFonts w:eastAsia="Calibri"/>
                <w:sz w:val="28"/>
                <w:szCs w:val="22"/>
              </w:rPr>
              <w:t>Hoạt động</w:t>
            </w:r>
          </w:p>
        </w:tc>
        <w:tc>
          <w:tcPr>
            <w:tcW w:w="1992" w:type="pct"/>
            <w:gridSpan w:val="9"/>
            <w:shd w:val="clear" w:color="auto" w:fill="auto"/>
          </w:tcPr>
          <w:p w:rsidR="00AF1E70" w:rsidRPr="00AF1E70" w:rsidRDefault="00AF1E70" w:rsidP="00AF1E70">
            <w:pPr>
              <w:keepNext/>
              <w:spacing w:after="120" w:line="240" w:lineRule="auto"/>
              <w:jc w:val="center"/>
              <w:rPr>
                <w:rFonts w:eastAsia="Calibri"/>
                <w:sz w:val="28"/>
                <w:szCs w:val="22"/>
              </w:rPr>
            </w:pPr>
            <w:r w:rsidRPr="00AF1E70">
              <w:rPr>
                <w:rFonts w:eastAsia="Calibri"/>
                <w:sz w:val="28"/>
                <w:szCs w:val="22"/>
              </w:rPr>
              <w:t>2018</w:t>
            </w:r>
          </w:p>
        </w:tc>
        <w:tc>
          <w:tcPr>
            <w:tcW w:w="2083" w:type="pct"/>
            <w:gridSpan w:val="9"/>
            <w:shd w:val="clear" w:color="auto" w:fill="auto"/>
          </w:tcPr>
          <w:p w:rsidR="00AF1E70" w:rsidRPr="00AF1E70" w:rsidRDefault="00AF1E70" w:rsidP="00AF1E70">
            <w:pPr>
              <w:keepNext/>
              <w:spacing w:after="120" w:line="240" w:lineRule="auto"/>
              <w:jc w:val="center"/>
              <w:rPr>
                <w:rFonts w:eastAsia="Calibri"/>
                <w:sz w:val="28"/>
                <w:szCs w:val="22"/>
              </w:rPr>
            </w:pPr>
            <w:r w:rsidRPr="00AF1E70">
              <w:rPr>
                <w:rFonts w:eastAsia="Calibri"/>
                <w:sz w:val="28"/>
                <w:szCs w:val="22"/>
              </w:rPr>
              <w:t>2019</w:t>
            </w:r>
          </w:p>
        </w:tc>
      </w:tr>
      <w:tr w:rsidR="00AF1E70" w:rsidRPr="00AF1E70" w:rsidTr="00904590">
        <w:tc>
          <w:tcPr>
            <w:tcW w:w="925" w:type="pct"/>
            <w:vMerge/>
            <w:shd w:val="clear" w:color="auto" w:fill="auto"/>
            <w:vAlign w:val="center"/>
          </w:tcPr>
          <w:p w:rsidR="00AF1E70" w:rsidRPr="00AF1E70" w:rsidRDefault="00AF1E70" w:rsidP="00AF1E70">
            <w:pPr>
              <w:keepNext/>
              <w:spacing w:after="120" w:line="240" w:lineRule="auto"/>
              <w:jc w:val="center"/>
              <w:rPr>
                <w:rFonts w:eastAsia="Calibri"/>
                <w:sz w:val="28"/>
                <w:szCs w:val="22"/>
              </w:rPr>
            </w:pPr>
          </w:p>
        </w:tc>
        <w:tc>
          <w:tcPr>
            <w:tcW w:w="218" w:type="pct"/>
            <w:shd w:val="clear" w:color="auto" w:fill="auto"/>
          </w:tcPr>
          <w:p w:rsidR="00AF1E70" w:rsidRPr="00AF1E70" w:rsidRDefault="00AF1E70" w:rsidP="00AF1E70">
            <w:pPr>
              <w:keepNext/>
              <w:spacing w:after="120" w:line="240" w:lineRule="auto"/>
              <w:jc w:val="center"/>
              <w:rPr>
                <w:rFonts w:eastAsia="Calibri"/>
                <w:sz w:val="28"/>
                <w:szCs w:val="22"/>
              </w:rPr>
            </w:pPr>
            <w:r w:rsidRPr="00AF1E70">
              <w:rPr>
                <w:rFonts w:eastAsia="Calibri"/>
                <w:sz w:val="28"/>
                <w:szCs w:val="22"/>
              </w:rPr>
              <w:t>4</w:t>
            </w:r>
          </w:p>
        </w:tc>
        <w:tc>
          <w:tcPr>
            <w:tcW w:w="219" w:type="pct"/>
            <w:shd w:val="clear" w:color="auto" w:fill="auto"/>
          </w:tcPr>
          <w:p w:rsidR="00AF1E70" w:rsidRPr="00AF1E70" w:rsidRDefault="00AF1E70" w:rsidP="00AF1E70">
            <w:pPr>
              <w:keepNext/>
              <w:spacing w:after="120" w:line="240" w:lineRule="auto"/>
              <w:jc w:val="center"/>
              <w:rPr>
                <w:rFonts w:eastAsia="Calibri"/>
                <w:sz w:val="28"/>
                <w:szCs w:val="22"/>
              </w:rPr>
            </w:pPr>
            <w:r w:rsidRPr="00AF1E70">
              <w:rPr>
                <w:rFonts w:eastAsia="Calibri"/>
                <w:sz w:val="28"/>
                <w:szCs w:val="22"/>
              </w:rPr>
              <w:t>5</w:t>
            </w:r>
          </w:p>
        </w:tc>
        <w:tc>
          <w:tcPr>
            <w:tcW w:w="234" w:type="pct"/>
            <w:shd w:val="clear" w:color="auto" w:fill="auto"/>
          </w:tcPr>
          <w:p w:rsidR="00AF1E70" w:rsidRPr="00AF1E70" w:rsidRDefault="00AF1E70" w:rsidP="00AF1E70">
            <w:pPr>
              <w:keepNext/>
              <w:spacing w:after="120" w:line="240" w:lineRule="auto"/>
              <w:jc w:val="center"/>
              <w:rPr>
                <w:rFonts w:eastAsia="Calibri"/>
                <w:sz w:val="28"/>
                <w:szCs w:val="22"/>
              </w:rPr>
            </w:pPr>
            <w:r w:rsidRPr="00AF1E70">
              <w:rPr>
                <w:rFonts w:eastAsia="Calibri"/>
                <w:sz w:val="28"/>
                <w:szCs w:val="22"/>
              </w:rPr>
              <w:t>6</w:t>
            </w:r>
          </w:p>
        </w:tc>
        <w:tc>
          <w:tcPr>
            <w:tcW w:w="205" w:type="pct"/>
            <w:shd w:val="clear" w:color="auto" w:fill="auto"/>
          </w:tcPr>
          <w:p w:rsidR="00AF1E70" w:rsidRPr="00AF1E70" w:rsidRDefault="00AF1E70" w:rsidP="00AF1E70">
            <w:pPr>
              <w:keepNext/>
              <w:spacing w:after="120" w:line="240" w:lineRule="auto"/>
              <w:jc w:val="center"/>
              <w:rPr>
                <w:rFonts w:eastAsia="Calibri"/>
                <w:sz w:val="28"/>
                <w:szCs w:val="22"/>
              </w:rPr>
            </w:pPr>
            <w:r w:rsidRPr="00AF1E70">
              <w:rPr>
                <w:rFonts w:eastAsia="Calibri"/>
                <w:sz w:val="28"/>
                <w:szCs w:val="22"/>
              </w:rPr>
              <w:t>7</w:t>
            </w:r>
          </w:p>
        </w:tc>
        <w:tc>
          <w:tcPr>
            <w:tcW w:w="221" w:type="pct"/>
            <w:shd w:val="clear" w:color="auto" w:fill="auto"/>
          </w:tcPr>
          <w:p w:rsidR="00AF1E70" w:rsidRPr="00AF1E70" w:rsidRDefault="00AF1E70" w:rsidP="00AF1E70">
            <w:pPr>
              <w:keepNext/>
              <w:spacing w:after="120" w:line="240" w:lineRule="auto"/>
              <w:jc w:val="center"/>
              <w:rPr>
                <w:rFonts w:eastAsia="Calibri"/>
                <w:sz w:val="28"/>
                <w:szCs w:val="22"/>
              </w:rPr>
            </w:pPr>
            <w:r w:rsidRPr="00AF1E70">
              <w:rPr>
                <w:rFonts w:eastAsia="Calibri"/>
                <w:sz w:val="28"/>
                <w:szCs w:val="22"/>
              </w:rPr>
              <w:t>8</w:t>
            </w:r>
          </w:p>
        </w:tc>
        <w:tc>
          <w:tcPr>
            <w:tcW w:w="221" w:type="pct"/>
            <w:shd w:val="clear" w:color="auto" w:fill="auto"/>
          </w:tcPr>
          <w:p w:rsidR="00AF1E70" w:rsidRPr="00AF1E70" w:rsidRDefault="00AF1E70" w:rsidP="00AF1E70">
            <w:pPr>
              <w:keepNext/>
              <w:spacing w:after="120" w:line="240" w:lineRule="auto"/>
              <w:jc w:val="center"/>
              <w:rPr>
                <w:rFonts w:eastAsia="Calibri"/>
                <w:sz w:val="28"/>
                <w:szCs w:val="22"/>
              </w:rPr>
            </w:pPr>
            <w:r w:rsidRPr="00AF1E70">
              <w:rPr>
                <w:rFonts w:eastAsia="Calibri"/>
                <w:sz w:val="28"/>
                <w:szCs w:val="22"/>
              </w:rPr>
              <w:t>9</w:t>
            </w:r>
          </w:p>
        </w:tc>
        <w:tc>
          <w:tcPr>
            <w:tcW w:w="221" w:type="pct"/>
            <w:shd w:val="clear" w:color="auto" w:fill="auto"/>
          </w:tcPr>
          <w:p w:rsidR="00AF1E70" w:rsidRPr="00AF1E70" w:rsidRDefault="00AF1E70" w:rsidP="00AF1E70">
            <w:pPr>
              <w:keepNext/>
              <w:spacing w:after="120" w:line="240" w:lineRule="auto"/>
              <w:jc w:val="center"/>
              <w:rPr>
                <w:rFonts w:eastAsia="Calibri"/>
                <w:sz w:val="28"/>
                <w:szCs w:val="22"/>
              </w:rPr>
            </w:pPr>
            <w:r w:rsidRPr="00AF1E70">
              <w:rPr>
                <w:rFonts w:eastAsia="Calibri"/>
                <w:sz w:val="28"/>
                <w:szCs w:val="22"/>
              </w:rPr>
              <w:t>10</w:t>
            </w:r>
          </w:p>
        </w:tc>
        <w:tc>
          <w:tcPr>
            <w:tcW w:w="233" w:type="pct"/>
            <w:shd w:val="clear" w:color="auto" w:fill="auto"/>
          </w:tcPr>
          <w:p w:rsidR="00AF1E70" w:rsidRPr="00AF1E70" w:rsidRDefault="00AF1E70" w:rsidP="00AF1E70">
            <w:pPr>
              <w:keepNext/>
              <w:spacing w:after="120" w:line="240" w:lineRule="auto"/>
              <w:jc w:val="center"/>
              <w:rPr>
                <w:rFonts w:eastAsia="Calibri"/>
                <w:sz w:val="28"/>
                <w:szCs w:val="22"/>
              </w:rPr>
            </w:pPr>
            <w:r w:rsidRPr="00AF1E70">
              <w:rPr>
                <w:rFonts w:eastAsia="Calibri"/>
                <w:sz w:val="28"/>
                <w:szCs w:val="22"/>
              </w:rPr>
              <w:t>11</w:t>
            </w:r>
          </w:p>
        </w:tc>
        <w:tc>
          <w:tcPr>
            <w:tcW w:w="220" w:type="pct"/>
            <w:shd w:val="clear" w:color="auto" w:fill="auto"/>
          </w:tcPr>
          <w:p w:rsidR="00AF1E70" w:rsidRPr="00AF1E70" w:rsidRDefault="00AF1E70" w:rsidP="00AF1E70">
            <w:pPr>
              <w:keepNext/>
              <w:spacing w:after="120" w:line="240" w:lineRule="auto"/>
              <w:jc w:val="center"/>
              <w:rPr>
                <w:rFonts w:eastAsia="Calibri"/>
                <w:sz w:val="28"/>
                <w:szCs w:val="22"/>
              </w:rPr>
            </w:pPr>
            <w:r w:rsidRPr="00AF1E70">
              <w:rPr>
                <w:rFonts w:eastAsia="Calibri"/>
                <w:sz w:val="28"/>
                <w:szCs w:val="22"/>
              </w:rPr>
              <w:t>12</w:t>
            </w:r>
          </w:p>
        </w:tc>
        <w:tc>
          <w:tcPr>
            <w:tcW w:w="221" w:type="pct"/>
            <w:shd w:val="clear" w:color="auto" w:fill="auto"/>
          </w:tcPr>
          <w:p w:rsidR="00AF1E70" w:rsidRPr="00AF1E70" w:rsidRDefault="00AF1E70" w:rsidP="00AF1E70">
            <w:pPr>
              <w:keepNext/>
              <w:spacing w:after="120" w:line="240" w:lineRule="auto"/>
              <w:jc w:val="center"/>
              <w:rPr>
                <w:rFonts w:eastAsia="Calibri"/>
                <w:sz w:val="28"/>
                <w:szCs w:val="22"/>
              </w:rPr>
            </w:pPr>
            <w:r w:rsidRPr="00AF1E70">
              <w:rPr>
                <w:rFonts w:eastAsia="Calibri"/>
                <w:sz w:val="28"/>
                <w:szCs w:val="22"/>
              </w:rPr>
              <w:t>1</w:t>
            </w:r>
          </w:p>
        </w:tc>
        <w:tc>
          <w:tcPr>
            <w:tcW w:w="221" w:type="pct"/>
            <w:shd w:val="clear" w:color="auto" w:fill="auto"/>
          </w:tcPr>
          <w:p w:rsidR="00AF1E70" w:rsidRPr="00AF1E70" w:rsidRDefault="00AF1E70" w:rsidP="00AF1E70">
            <w:pPr>
              <w:keepNext/>
              <w:spacing w:after="120" w:line="240" w:lineRule="auto"/>
              <w:jc w:val="center"/>
              <w:rPr>
                <w:rFonts w:eastAsia="Calibri"/>
                <w:sz w:val="28"/>
                <w:szCs w:val="22"/>
              </w:rPr>
            </w:pPr>
            <w:r w:rsidRPr="00AF1E70">
              <w:rPr>
                <w:rFonts w:eastAsia="Calibri"/>
                <w:sz w:val="28"/>
                <w:szCs w:val="22"/>
              </w:rPr>
              <w:t>2</w:t>
            </w:r>
          </w:p>
        </w:tc>
        <w:tc>
          <w:tcPr>
            <w:tcW w:w="228" w:type="pct"/>
            <w:shd w:val="clear" w:color="auto" w:fill="auto"/>
          </w:tcPr>
          <w:p w:rsidR="00AF1E70" w:rsidRPr="00AF1E70" w:rsidRDefault="00AF1E70" w:rsidP="00AF1E70">
            <w:pPr>
              <w:keepNext/>
              <w:spacing w:after="120" w:line="240" w:lineRule="auto"/>
              <w:jc w:val="center"/>
              <w:rPr>
                <w:rFonts w:eastAsia="Calibri"/>
                <w:sz w:val="28"/>
                <w:szCs w:val="22"/>
              </w:rPr>
            </w:pPr>
            <w:r w:rsidRPr="00AF1E70">
              <w:rPr>
                <w:rFonts w:eastAsia="Calibri"/>
                <w:sz w:val="28"/>
                <w:szCs w:val="22"/>
              </w:rPr>
              <w:t>3</w:t>
            </w:r>
          </w:p>
        </w:tc>
        <w:tc>
          <w:tcPr>
            <w:tcW w:w="244" w:type="pct"/>
            <w:shd w:val="clear" w:color="auto" w:fill="auto"/>
          </w:tcPr>
          <w:p w:rsidR="00AF1E70" w:rsidRPr="00AF1E70" w:rsidRDefault="00AF1E70" w:rsidP="00AF1E70">
            <w:pPr>
              <w:keepNext/>
              <w:spacing w:after="120" w:line="240" w:lineRule="auto"/>
              <w:jc w:val="center"/>
              <w:rPr>
                <w:rFonts w:eastAsia="Calibri"/>
                <w:sz w:val="28"/>
                <w:szCs w:val="22"/>
              </w:rPr>
            </w:pPr>
            <w:r w:rsidRPr="00AF1E70">
              <w:rPr>
                <w:rFonts w:eastAsia="Calibri"/>
                <w:sz w:val="28"/>
                <w:szCs w:val="22"/>
              </w:rPr>
              <w:t>4</w:t>
            </w:r>
          </w:p>
        </w:tc>
        <w:tc>
          <w:tcPr>
            <w:tcW w:w="248" w:type="pct"/>
            <w:shd w:val="clear" w:color="auto" w:fill="auto"/>
          </w:tcPr>
          <w:p w:rsidR="00AF1E70" w:rsidRPr="00AF1E70" w:rsidRDefault="00AF1E70" w:rsidP="00AF1E70">
            <w:pPr>
              <w:keepNext/>
              <w:spacing w:after="120" w:line="240" w:lineRule="auto"/>
              <w:jc w:val="center"/>
              <w:rPr>
                <w:rFonts w:eastAsia="Calibri"/>
                <w:sz w:val="28"/>
                <w:szCs w:val="22"/>
              </w:rPr>
            </w:pPr>
            <w:r w:rsidRPr="00AF1E70">
              <w:rPr>
                <w:rFonts w:eastAsia="Calibri"/>
                <w:sz w:val="28"/>
                <w:szCs w:val="22"/>
              </w:rPr>
              <w:t>5</w:t>
            </w:r>
          </w:p>
        </w:tc>
        <w:tc>
          <w:tcPr>
            <w:tcW w:w="237" w:type="pct"/>
            <w:shd w:val="clear" w:color="auto" w:fill="auto"/>
          </w:tcPr>
          <w:p w:rsidR="00AF1E70" w:rsidRPr="00AF1E70" w:rsidRDefault="00AF1E70" w:rsidP="00AF1E70">
            <w:pPr>
              <w:keepNext/>
              <w:spacing w:after="120" w:line="240" w:lineRule="auto"/>
              <w:jc w:val="center"/>
              <w:rPr>
                <w:rFonts w:eastAsia="Calibri"/>
                <w:sz w:val="28"/>
                <w:szCs w:val="22"/>
              </w:rPr>
            </w:pPr>
            <w:r w:rsidRPr="00AF1E70">
              <w:rPr>
                <w:rFonts w:eastAsia="Calibri"/>
                <w:sz w:val="28"/>
                <w:szCs w:val="22"/>
              </w:rPr>
              <w:t>6</w:t>
            </w:r>
          </w:p>
        </w:tc>
        <w:tc>
          <w:tcPr>
            <w:tcW w:w="238" w:type="pct"/>
            <w:shd w:val="clear" w:color="auto" w:fill="auto"/>
          </w:tcPr>
          <w:p w:rsidR="00AF1E70" w:rsidRPr="00AF1E70" w:rsidRDefault="00AF1E70" w:rsidP="00AF1E70">
            <w:pPr>
              <w:keepNext/>
              <w:spacing w:after="120" w:line="240" w:lineRule="auto"/>
              <w:jc w:val="center"/>
              <w:rPr>
                <w:rFonts w:eastAsia="Calibri"/>
                <w:sz w:val="28"/>
                <w:szCs w:val="22"/>
              </w:rPr>
            </w:pPr>
            <w:r w:rsidRPr="00AF1E70">
              <w:rPr>
                <w:rFonts w:eastAsia="Calibri"/>
                <w:sz w:val="28"/>
                <w:szCs w:val="22"/>
              </w:rPr>
              <w:t>7</w:t>
            </w:r>
          </w:p>
        </w:tc>
        <w:tc>
          <w:tcPr>
            <w:tcW w:w="237" w:type="pct"/>
            <w:shd w:val="clear" w:color="auto" w:fill="auto"/>
          </w:tcPr>
          <w:p w:rsidR="00AF1E70" w:rsidRPr="00AF1E70" w:rsidRDefault="00AF1E70" w:rsidP="00AF1E70">
            <w:pPr>
              <w:keepNext/>
              <w:spacing w:after="120" w:line="240" w:lineRule="auto"/>
              <w:jc w:val="center"/>
              <w:rPr>
                <w:rFonts w:eastAsia="Calibri"/>
                <w:sz w:val="28"/>
                <w:szCs w:val="22"/>
              </w:rPr>
            </w:pPr>
            <w:r w:rsidRPr="00AF1E70">
              <w:rPr>
                <w:rFonts w:eastAsia="Calibri"/>
                <w:sz w:val="28"/>
                <w:szCs w:val="22"/>
              </w:rPr>
              <w:t>8</w:t>
            </w:r>
          </w:p>
        </w:tc>
        <w:tc>
          <w:tcPr>
            <w:tcW w:w="209" w:type="pct"/>
            <w:shd w:val="clear" w:color="auto" w:fill="auto"/>
          </w:tcPr>
          <w:p w:rsidR="00AF1E70" w:rsidRPr="00AF1E70" w:rsidRDefault="00AF1E70" w:rsidP="00AF1E70">
            <w:pPr>
              <w:keepNext/>
              <w:spacing w:after="120" w:line="240" w:lineRule="auto"/>
              <w:jc w:val="center"/>
              <w:rPr>
                <w:rFonts w:eastAsia="Calibri"/>
                <w:sz w:val="28"/>
                <w:szCs w:val="22"/>
              </w:rPr>
            </w:pPr>
            <w:r w:rsidRPr="00AF1E70">
              <w:rPr>
                <w:rFonts w:eastAsia="Calibri"/>
                <w:sz w:val="28"/>
                <w:szCs w:val="22"/>
              </w:rPr>
              <w:t>9</w:t>
            </w:r>
          </w:p>
        </w:tc>
      </w:tr>
      <w:tr w:rsidR="00AF1E70" w:rsidRPr="00AF1E70" w:rsidTr="00904590">
        <w:tc>
          <w:tcPr>
            <w:tcW w:w="925" w:type="pct"/>
            <w:shd w:val="clear" w:color="auto" w:fill="auto"/>
            <w:vAlign w:val="center"/>
          </w:tcPr>
          <w:p w:rsidR="00AF1E70" w:rsidRPr="00AF1E70" w:rsidRDefault="00AF1E70" w:rsidP="00AF1E70">
            <w:pPr>
              <w:keepNext/>
              <w:spacing w:after="120" w:line="240" w:lineRule="auto"/>
              <w:rPr>
                <w:rFonts w:eastAsia="Calibri"/>
                <w:sz w:val="28"/>
                <w:szCs w:val="22"/>
              </w:rPr>
            </w:pPr>
            <w:r w:rsidRPr="00AF1E70">
              <w:rPr>
                <w:rFonts w:eastAsia="Calibri"/>
                <w:sz w:val="28"/>
                <w:szCs w:val="22"/>
              </w:rPr>
              <w:t>Tư vấn</w:t>
            </w:r>
            <w:r w:rsidRPr="00AF1E70">
              <w:rPr>
                <w:rFonts w:eastAsia="Calibri"/>
                <w:sz w:val="28"/>
                <w:szCs w:val="22"/>
                <w:vertAlign w:val="superscript"/>
              </w:rPr>
              <w:footnoteReference w:id="3"/>
            </w:r>
          </w:p>
        </w:tc>
        <w:tc>
          <w:tcPr>
            <w:tcW w:w="218" w:type="pct"/>
            <w:shd w:val="clear" w:color="auto" w:fill="auto"/>
          </w:tcPr>
          <w:p w:rsidR="00AF1E70" w:rsidRPr="00AF1E70" w:rsidRDefault="00AF1E70" w:rsidP="00AF1E70">
            <w:pPr>
              <w:keepNext/>
              <w:spacing w:after="120" w:line="240" w:lineRule="auto"/>
              <w:rPr>
                <w:rFonts w:eastAsia="Calibri"/>
                <w:sz w:val="28"/>
                <w:szCs w:val="22"/>
              </w:rPr>
            </w:pPr>
            <w:r>
              <w:rPr>
                <w:rFonts w:eastAsia="Calibri"/>
                <w:noProof/>
                <w:sz w:val="28"/>
                <w:szCs w:val="22"/>
              </w:rPr>
              <mc:AlternateContent>
                <mc:Choice Requires="wps">
                  <w:drawing>
                    <wp:anchor distT="4294967294" distB="4294967294" distL="114300" distR="114300" simplePos="0" relativeHeight="251676672" behindDoc="0" locked="0" layoutInCell="1" allowOverlap="1" wp14:anchorId="301031AE" wp14:editId="784EBCAB">
                      <wp:simplePos x="0" y="0"/>
                      <wp:positionH relativeFrom="column">
                        <wp:posOffset>-66040</wp:posOffset>
                      </wp:positionH>
                      <wp:positionV relativeFrom="paragraph">
                        <wp:posOffset>200659</wp:posOffset>
                      </wp:positionV>
                      <wp:extent cx="7346950" cy="0"/>
                      <wp:effectExtent l="0" t="0" r="25400" b="190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46950" cy="0"/>
                              </a:xfrm>
                              <a:prstGeom prst="line">
                                <a:avLst/>
                              </a:prstGeom>
                              <a:noFill/>
                              <a:ln w="19050" cap="flat" cmpd="sng" algn="ctr">
                                <a:solidFill>
                                  <a:srgbClr val="0070C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582BF47" id="Straight Connector 45" o:spid="_x0000_s1026" style="position:absolute;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5.2pt,15.8pt" to="573.3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" strokecolor="#0070c0" strokeweight="1.5pt">
                      <o:lock v:ext="edit" shapetype="f"/>
                    </v:line>
                  </w:pict>
                </mc:Fallback>
              </mc:AlternateContent>
            </w:r>
          </w:p>
        </w:tc>
        <w:tc>
          <w:tcPr>
            <w:tcW w:w="219" w:type="pct"/>
            <w:shd w:val="clear" w:color="auto" w:fill="auto"/>
          </w:tcPr>
          <w:p w:rsidR="00AF1E70" w:rsidRPr="00AF1E70" w:rsidRDefault="00AF1E70" w:rsidP="00AF1E70">
            <w:pPr>
              <w:keepNext/>
              <w:spacing w:after="120" w:line="240" w:lineRule="auto"/>
              <w:rPr>
                <w:rFonts w:eastAsia="Calibri"/>
                <w:sz w:val="28"/>
                <w:szCs w:val="22"/>
              </w:rPr>
            </w:pPr>
          </w:p>
        </w:tc>
        <w:tc>
          <w:tcPr>
            <w:tcW w:w="234" w:type="pct"/>
            <w:shd w:val="clear" w:color="auto" w:fill="auto"/>
          </w:tcPr>
          <w:p w:rsidR="00AF1E70" w:rsidRPr="00AF1E70" w:rsidRDefault="00AF1E70" w:rsidP="00AF1E70">
            <w:pPr>
              <w:keepNext/>
              <w:spacing w:after="120" w:line="240" w:lineRule="auto"/>
              <w:rPr>
                <w:rFonts w:eastAsia="Calibri"/>
                <w:sz w:val="28"/>
                <w:szCs w:val="22"/>
              </w:rPr>
            </w:pPr>
          </w:p>
        </w:tc>
        <w:tc>
          <w:tcPr>
            <w:tcW w:w="205" w:type="pct"/>
            <w:shd w:val="clear" w:color="auto" w:fill="auto"/>
          </w:tcPr>
          <w:p w:rsidR="00AF1E70" w:rsidRPr="00AF1E70" w:rsidRDefault="00AF1E70" w:rsidP="00AF1E70">
            <w:pPr>
              <w:keepNext/>
              <w:spacing w:after="120" w:line="240" w:lineRule="auto"/>
              <w:rPr>
                <w:rFonts w:eastAsia="Calibri"/>
                <w:sz w:val="28"/>
                <w:szCs w:val="22"/>
              </w:rPr>
            </w:pPr>
          </w:p>
        </w:tc>
        <w:tc>
          <w:tcPr>
            <w:tcW w:w="221" w:type="pct"/>
            <w:shd w:val="clear" w:color="auto" w:fill="auto"/>
          </w:tcPr>
          <w:p w:rsidR="00AF1E70" w:rsidRPr="00AF1E70" w:rsidRDefault="00AF1E70" w:rsidP="00AF1E70">
            <w:pPr>
              <w:keepNext/>
              <w:spacing w:after="120" w:line="240" w:lineRule="auto"/>
              <w:rPr>
                <w:rFonts w:eastAsia="Calibri"/>
                <w:sz w:val="28"/>
                <w:szCs w:val="22"/>
              </w:rPr>
            </w:pPr>
          </w:p>
        </w:tc>
        <w:tc>
          <w:tcPr>
            <w:tcW w:w="221" w:type="pct"/>
            <w:shd w:val="clear" w:color="auto" w:fill="auto"/>
          </w:tcPr>
          <w:p w:rsidR="00AF1E70" w:rsidRPr="00AF1E70" w:rsidRDefault="00AF1E70" w:rsidP="00AF1E70">
            <w:pPr>
              <w:keepNext/>
              <w:spacing w:after="120" w:line="240" w:lineRule="auto"/>
              <w:rPr>
                <w:rFonts w:eastAsia="Calibri"/>
                <w:sz w:val="28"/>
                <w:szCs w:val="22"/>
              </w:rPr>
            </w:pPr>
          </w:p>
        </w:tc>
        <w:tc>
          <w:tcPr>
            <w:tcW w:w="221" w:type="pct"/>
            <w:shd w:val="clear" w:color="auto" w:fill="auto"/>
          </w:tcPr>
          <w:p w:rsidR="00AF1E70" w:rsidRPr="00AF1E70" w:rsidRDefault="00AF1E70" w:rsidP="00AF1E70">
            <w:pPr>
              <w:keepNext/>
              <w:spacing w:after="120" w:line="240" w:lineRule="auto"/>
              <w:rPr>
                <w:rFonts w:eastAsia="Calibri"/>
                <w:sz w:val="28"/>
                <w:szCs w:val="22"/>
              </w:rPr>
            </w:pPr>
          </w:p>
        </w:tc>
        <w:tc>
          <w:tcPr>
            <w:tcW w:w="233" w:type="pct"/>
            <w:shd w:val="clear" w:color="auto" w:fill="auto"/>
          </w:tcPr>
          <w:p w:rsidR="00AF1E70" w:rsidRPr="00AF1E70" w:rsidRDefault="00AF1E70" w:rsidP="00AF1E70">
            <w:pPr>
              <w:keepNext/>
              <w:spacing w:after="120" w:line="240" w:lineRule="auto"/>
              <w:rPr>
                <w:rFonts w:eastAsia="Calibri"/>
                <w:sz w:val="28"/>
                <w:szCs w:val="22"/>
              </w:rPr>
            </w:pPr>
          </w:p>
        </w:tc>
        <w:tc>
          <w:tcPr>
            <w:tcW w:w="220" w:type="pct"/>
            <w:shd w:val="clear" w:color="auto" w:fill="auto"/>
          </w:tcPr>
          <w:p w:rsidR="00AF1E70" w:rsidRPr="00AF1E70" w:rsidRDefault="00AF1E70" w:rsidP="00AF1E70">
            <w:pPr>
              <w:keepNext/>
              <w:spacing w:after="120" w:line="240" w:lineRule="auto"/>
              <w:rPr>
                <w:rFonts w:eastAsia="Calibri"/>
                <w:sz w:val="28"/>
                <w:szCs w:val="22"/>
              </w:rPr>
            </w:pPr>
          </w:p>
        </w:tc>
        <w:tc>
          <w:tcPr>
            <w:tcW w:w="221" w:type="pct"/>
            <w:shd w:val="clear" w:color="auto" w:fill="auto"/>
          </w:tcPr>
          <w:p w:rsidR="00AF1E70" w:rsidRPr="00AF1E70" w:rsidRDefault="00AF1E70" w:rsidP="00AF1E70">
            <w:pPr>
              <w:keepNext/>
              <w:spacing w:after="120" w:line="240" w:lineRule="auto"/>
              <w:rPr>
                <w:rFonts w:eastAsia="Calibri"/>
                <w:sz w:val="28"/>
                <w:szCs w:val="22"/>
              </w:rPr>
            </w:pPr>
          </w:p>
        </w:tc>
        <w:tc>
          <w:tcPr>
            <w:tcW w:w="221" w:type="pct"/>
            <w:shd w:val="clear" w:color="auto" w:fill="auto"/>
          </w:tcPr>
          <w:p w:rsidR="00AF1E70" w:rsidRPr="00AF1E70" w:rsidRDefault="00AF1E70" w:rsidP="00AF1E70">
            <w:pPr>
              <w:keepNext/>
              <w:spacing w:after="120" w:line="240" w:lineRule="auto"/>
              <w:rPr>
                <w:rFonts w:eastAsia="Calibri"/>
                <w:sz w:val="28"/>
                <w:szCs w:val="22"/>
              </w:rPr>
            </w:pPr>
          </w:p>
        </w:tc>
        <w:tc>
          <w:tcPr>
            <w:tcW w:w="228" w:type="pct"/>
            <w:shd w:val="clear" w:color="auto" w:fill="auto"/>
          </w:tcPr>
          <w:p w:rsidR="00AF1E70" w:rsidRPr="00AF1E70" w:rsidRDefault="00AF1E70" w:rsidP="00AF1E70">
            <w:pPr>
              <w:keepNext/>
              <w:spacing w:after="120" w:line="240" w:lineRule="auto"/>
              <w:rPr>
                <w:rFonts w:eastAsia="Calibri"/>
                <w:sz w:val="28"/>
                <w:szCs w:val="22"/>
              </w:rPr>
            </w:pPr>
          </w:p>
        </w:tc>
        <w:tc>
          <w:tcPr>
            <w:tcW w:w="244" w:type="pct"/>
            <w:shd w:val="clear" w:color="auto" w:fill="auto"/>
          </w:tcPr>
          <w:p w:rsidR="00AF1E70" w:rsidRPr="00AF1E70" w:rsidRDefault="00AF1E70" w:rsidP="00AF1E70">
            <w:pPr>
              <w:keepNext/>
              <w:spacing w:after="120" w:line="240" w:lineRule="auto"/>
              <w:rPr>
                <w:rFonts w:eastAsia="Calibri"/>
                <w:sz w:val="28"/>
                <w:szCs w:val="22"/>
              </w:rPr>
            </w:pPr>
          </w:p>
        </w:tc>
        <w:tc>
          <w:tcPr>
            <w:tcW w:w="248" w:type="pct"/>
            <w:shd w:val="clear" w:color="auto" w:fill="auto"/>
          </w:tcPr>
          <w:p w:rsidR="00AF1E70" w:rsidRPr="00AF1E70" w:rsidRDefault="00AF1E70" w:rsidP="00AF1E70">
            <w:pPr>
              <w:keepNext/>
              <w:spacing w:after="120" w:line="240" w:lineRule="auto"/>
              <w:rPr>
                <w:rFonts w:eastAsia="Calibri"/>
                <w:sz w:val="28"/>
                <w:szCs w:val="22"/>
              </w:rPr>
            </w:pPr>
          </w:p>
        </w:tc>
        <w:tc>
          <w:tcPr>
            <w:tcW w:w="237" w:type="pct"/>
            <w:shd w:val="clear" w:color="auto" w:fill="auto"/>
          </w:tcPr>
          <w:p w:rsidR="00AF1E70" w:rsidRPr="00AF1E70" w:rsidRDefault="00AF1E70" w:rsidP="00AF1E70">
            <w:pPr>
              <w:keepNext/>
              <w:spacing w:after="120" w:line="240" w:lineRule="auto"/>
              <w:rPr>
                <w:rFonts w:eastAsia="Calibri"/>
                <w:sz w:val="28"/>
                <w:szCs w:val="22"/>
              </w:rPr>
            </w:pPr>
          </w:p>
        </w:tc>
        <w:tc>
          <w:tcPr>
            <w:tcW w:w="238" w:type="pct"/>
            <w:shd w:val="clear" w:color="auto" w:fill="auto"/>
          </w:tcPr>
          <w:p w:rsidR="00AF1E70" w:rsidRPr="00AF1E70" w:rsidRDefault="00AF1E70" w:rsidP="00AF1E70">
            <w:pPr>
              <w:keepNext/>
              <w:spacing w:after="120" w:line="240" w:lineRule="auto"/>
              <w:rPr>
                <w:rFonts w:eastAsia="Calibri"/>
                <w:sz w:val="28"/>
                <w:szCs w:val="22"/>
              </w:rPr>
            </w:pPr>
          </w:p>
        </w:tc>
        <w:tc>
          <w:tcPr>
            <w:tcW w:w="237" w:type="pct"/>
            <w:shd w:val="clear" w:color="auto" w:fill="auto"/>
          </w:tcPr>
          <w:p w:rsidR="00AF1E70" w:rsidRPr="00AF1E70" w:rsidRDefault="00AF1E70" w:rsidP="00AF1E70">
            <w:pPr>
              <w:keepNext/>
              <w:spacing w:after="120" w:line="240" w:lineRule="auto"/>
              <w:rPr>
                <w:rFonts w:eastAsia="Calibri"/>
                <w:sz w:val="28"/>
                <w:szCs w:val="22"/>
              </w:rPr>
            </w:pPr>
          </w:p>
        </w:tc>
        <w:tc>
          <w:tcPr>
            <w:tcW w:w="209" w:type="pct"/>
            <w:shd w:val="clear" w:color="auto" w:fill="auto"/>
          </w:tcPr>
          <w:p w:rsidR="00AF1E70" w:rsidRPr="00AF1E70" w:rsidRDefault="00AF1E70" w:rsidP="00AF1E70">
            <w:pPr>
              <w:keepNext/>
              <w:spacing w:after="120" w:line="240" w:lineRule="auto"/>
              <w:rPr>
                <w:rFonts w:eastAsia="Calibri"/>
                <w:sz w:val="28"/>
                <w:szCs w:val="22"/>
              </w:rPr>
            </w:pPr>
          </w:p>
        </w:tc>
      </w:tr>
      <w:tr w:rsidR="00AF1E70" w:rsidRPr="00AF1E70" w:rsidTr="00904590">
        <w:tc>
          <w:tcPr>
            <w:tcW w:w="925" w:type="pct"/>
            <w:shd w:val="clear" w:color="auto" w:fill="auto"/>
            <w:vAlign w:val="center"/>
          </w:tcPr>
          <w:p w:rsidR="00AF1E70" w:rsidRPr="00AF1E70" w:rsidRDefault="00AF1E70" w:rsidP="00AF1E70">
            <w:pPr>
              <w:keepNext/>
              <w:spacing w:after="120" w:line="240" w:lineRule="auto"/>
              <w:rPr>
                <w:rFonts w:eastAsia="Calibri"/>
                <w:sz w:val="28"/>
                <w:szCs w:val="22"/>
              </w:rPr>
            </w:pPr>
            <w:r w:rsidRPr="00AF1E70">
              <w:rPr>
                <w:rFonts w:eastAsia="Calibri"/>
                <w:sz w:val="28"/>
                <w:szCs w:val="22"/>
              </w:rPr>
              <w:t xml:space="preserve">Thi công nền đường </w:t>
            </w:r>
          </w:p>
        </w:tc>
        <w:tc>
          <w:tcPr>
            <w:tcW w:w="218" w:type="pct"/>
            <w:shd w:val="clear" w:color="auto" w:fill="auto"/>
          </w:tcPr>
          <w:p w:rsidR="00AF1E70" w:rsidRPr="00AF1E70" w:rsidRDefault="00AF1E70" w:rsidP="00AF1E70">
            <w:pPr>
              <w:keepNext/>
              <w:spacing w:after="120" w:line="240" w:lineRule="auto"/>
              <w:rPr>
                <w:rFonts w:eastAsia="Calibri"/>
                <w:sz w:val="28"/>
                <w:szCs w:val="22"/>
              </w:rPr>
            </w:pPr>
            <w:r>
              <w:rPr>
                <w:rFonts w:eastAsia="Calibri"/>
                <w:noProof/>
                <w:sz w:val="28"/>
                <w:szCs w:val="22"/>
              </w:rPr>
              <mc:AlternateContent>
                <mc:Choice Requires="wps">
                  <w:drawing>
                    <wp:anchor distT="4294967294" distB="4294967294" distL="114300" distR="114300" simplePos="0" relativeHeight="251677696" behindDoc="0" locked="0" layoutInCell="1" allowOverlap="1" wp14:anchorId="7FA8F1DD" wp14:editId="0F53B455">
                      <wp:simplePos x="0" y="0"/>
                      <wp:positionH relativeFrom="column">
                        <wp:posOffset>-63500</wp:posOffset>
                      </wp:positionH>
                      <wp:positionV relativeFrom="paragraph">
                        <wp:posOffset>204469</wp:posOffset>
                      </wp:positionV>
                      <wp:extent cx="7344410" cy="0"/>
                      <wp:effectExtent l="0" t="0" r="27940" b="190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44410" cy="0"/>
                              </a:xfrm>
                              <a:prstGeom prst="line">
                                <a:avLst/>
                              </a:prstGeom>
                              <a:noFill/>
                              <a:ln w="19050" cap="flat" cmpd="sng" algn="ctr">
                                <a:solidFill>
                                  <a:srgbClr val="0070C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318C817" id="Straight Connector 44"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5pt,16.1pt" to="573.3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" strokecolor="#0070c0" strokeweight="1.5pt">
                      <o:lock v:ext="edit" shapetype="f"/>
                    </v:line>
                  </w:pict>
                </mc:Fallback>
              </mc:AlternateContent>
            </w:r>
          </w:p>
        </w:tc>
        <w:tc>
          <w:tcPr>
            <w:tcW w:w="219" w:type="pct"/>
            <w:shd w:val="clear" w:color="auto" w:fill="auto"/>
          </w:tcPr>
          <w:p w:rsidR="00AF1E70" w:rsidRPr="00AF1E70" w:rsidRDefault="00AF1E70" w:rsidP="00AF1E70">
            <w:pPr>
              <w:keepNext/>
              <w:spacing w:after="120" w:line="240" w:lineRule="auto"/>
              <w:rPr>
                <w:rFonts w:eastAsia="Calibri"/>
                <w:sz w:val="28"/>
                <w:szCs w:val="22"/>
              </w:rPr>
            </w:pPr>
          </w:p>
        </w:tc>
        <w:tc>
          <w:tcPr>
            <w:tcW w:w="234" w:type="pct"/>
            <w:shd w:val="clear" w:color="auto" w:fill="auto"/>
          </w:tcPr>
          <w:p w:rsidR="00AF1E70" w:rsidRPr="00AF1E70" w:rsidRDefault="00AF1E70" w:rsidP="00AF1E70">
            <w:pPr>
              <w:keepNext/>
              <w:spacing w:after="120" w:line="240" w:lineRule="auto"/>
              <w:rPr>
                <w:rFonts w:eastAsia="Calibri"/>
                <w:sz w:val="28"/>
                <w:szCs w:val="22"/>
              </w:rPr>
            </w:pPr>
          </w:p>
        </w:tc>
        <w:tc>
          <w:tcPr>
            <w:tcW w:w="205" w:type="pct"/>
            <w:shd w:val="clear" w:color="auto" w:fill="auto"/>
          </w:tcPr>
          <w:p w:rsidR="00AF1E70" w:rsidRPr="00AF1E70" w:rsidRDefault="00AF1E70" w:rsidP="00AF1E70">
            <w:pPr>
              <w:keepNext/>
              <w:spacing w:after="120" w:line="240" w:lineRule="auto"/>
              <w:rPr>
                <w:rFonts w:eastAsia="Calibri"/>
                <w:sz w:val="28"/>
                <w:szCs w:val="22"/>
              </w:rPr>
            </w:pPr>
          </w:p>
        </w:tc>
        <w:tc>
          <w:tcPr>
            <w:tcW w:w="221" w:type="pct"/>
            <w:shd w:val="clear" w:color="auto" w:fill="auto"/>
          </w:tcPr>
          <w:p w:rsidR="00AF1E70" w:rsidRPr="00AF1E70" w:rsidRDefault="00AF1E70" w:rsidP="00AF1E70">
            <w:pPr>
              <w:keepNext/>
              <w:spacing w:after="120" w:line="240" w:lineRule="auto"/>
              <w:rPr>
                <w:rFonts w:eastAsia="Calibri"/>
                <w:sz w:val="28"/>
                <w:szCs w:val="22"/>
              </w:rPr>
            </w:pPr>
          </w:p>
        </w:tc>
        <w:tc>
          <w:tcPr>
            <w:tcW w:w="221" w:type="pct"/>
            <w:shd w:val="clear" w:color="auto" w:fill="auto"/>
          </w:tcPr>
          <w:p w:rsidR="00AF1E70" w:rsidRPr="00AF1E70" w:rsidRDefault="00AF1E70" w:rsidP="00AF1E70">
            <w:pPr>
              <w:keepNext/>
              <w:spacing w:after="120" w:line="240" w:lineRule="auto"/>
              <w:rPr>
                <w:rFonts w:eastAsia="Calibri"/>
                <w:sz w:val="28"/>
                <w:szCs w:val="22"/>
              </w:rPr>
            </w:pPr>
          </w:p>
        </w:tc>
        <w:tc>
          <w:tcPr>
            <w:tcW w:w="221" w:type="pct"/>
            <w:shd w:val="clear" w:color="auto" w:fill="auto"/>
          </w:tcPr>
          <w:p w:rsidR="00AF1E70" w:rsidRPr="00AF1E70" w:rsidRDefault="00AF1E70" w:rsidP="00AF1E70">
            <w:pPr>
              <w:keepNext/>
              <w:spacing w:after="120" w:line="240" w:lineRule="auto"/>
              <w:rPr>
                <w:rFonts w:eastAsia="Calibri"/>
                <w:sz w:val="28"/>
                <w:szCs w:val="22"/>
              </w:rPr>
            </w:pPr>
          </w:p>
        </w:tc>
        <w:tc>
          <w:tcPr>
            <w:tcW w:w="233" w:type="pct"/>
            <w:shd w:val="clear" w:color="auto" w:fill="auto"/>
          </w:tcPr>
          <w:p w:rsidR="00AF1E70" w:rsidRPr="00AF1E70" w:rsidRDefault="00AF1E70" w:rsidP="00AF1E70">
            <w:pPr>
              <w:keepNext/>
              <w:spacing w:after="120" w:line="240" w:lineRule="auto"/>
              <w:rPr>
                <w:rFonts w:eastAsia="Calibri"/>
                <w:sz w:val="28"/>
                <w:szCs w:val="22"/>
              </w:rPr>
            </w:pPr>
          </w:p>
        </w:tc>
        <w:tc>
          <w:tcPr>
            <w:tcW w:w="220" w:type="pct"/>
            <w:shd w:val="clear" w:color="auto" w:fill="auto"/>
          </w:tcPr>
          <w:p w:rsidR="00AF1E70" w:rsidRPr="00AF1E70" w:rsidRDefault="00AF1E70" w:rsidP="00AF1E70">
            <w:pPr>
              <w:keepNext/>
              <w:spacing w:after="120" w:line="240" w:lineRule="auto"/>
              <w:rPr>
                <w:rFonts w:eastAsia="Calibri"/>
                <w:sz w:val="28"/>
                <w:szCs w:val="22"/>
              </w:rPr>
            </w:pPr>
          </w:p>
        </w:tc>
        <w:tc>
          <w:tcPr>
            <w:tcW w:w="221" w:type="pct"/>
            <w:shd w:val="clear" w:color="auto" w:fill="auto"/>
          </w:tcPr>
          <w:p w:rsidR="00AF1E70" w:rsidRPr="00AF1E70" w:rsidRDefault="00AF1E70" w:rsidP="00AF1E70">
            <w:pPr>
              <w:keepNext/>
              <w:spacing w:after="120" w:line="240" w:lineRule="auto"/>
              <w:rPr>
                <w:rFonts w:eastAsia="Calibri"/>
                <w:sz w:val="28"/>
                <w:szCs w:val="22"/>
              </w:rPr>
            </w:pPr>
          </w:p>
        </w:tc>
        <w:tc>
          <w:tcPr>
            <w:tcW w:w="221" w:type="pct"/>
            <w:shd w:val="clear" w:color="auto" w:fill="auto"/>
          </w:tcPr>
          <w:p w:rsidR="00AF1E70" w:rsidRPr="00AF1E70" w:rsidRDefault="00AF1E70" w:rsidP="00AF1E70">
            <w:pPr>
              <w:keepNext/>
              <w:spacing w:after="120" w:line="240" w:lineRule="auto"/>
              <w:rPr>
                <w:rFonts w:eastAsia="Calibri"/>
                <w:sz w:val="28"/>
                <w:szCs w:val="22"/>
              </w:rPr>
            </w:pPr>
          </w:p>
        </w:tc>
        <w:tc>
          <w:tcPr>
            <w:tcW w:w="228" w:type="pct"/>
            <w:shd w:val="clear" w:color="auto" w:fill="auto"/>
          </w:tcPr>
          <w:p w:rsidR="00AF1E70" w:rsidRPr="00AF1E70" w:rsidRDefault="00AF1E70" w:rsidP="00AF1E70">
            <w:pPr>
              <w:keepNext/>
              <w:spacing w:after="120" w:line="240" w:lineRule="auto"/>
              <w:rPr>
                <w:rFonts w:eastAsia="Calibri"/>
                <w:sz w:val="28"/>
                <w:szCs w:val="22"/>
              </w:rPr>
            </w:pPr>
          </w:p>
        </w:tc>
        <w:tc>
          <w:tcPr>
            <w:tcW w:w="244" w:type="pct"/>
            <w:shd w:val="clear" w:color="auto" w:fill="auto"/>
          </w:tcPr>
          <w:p w:rsidR="00AF1E70" w:rsidRPr="00AF1E70" w:rsidRDefault="00AF1E70" w:rsidP="00AF1E70">
            <w:pPr>
              <w:keepNext/>
              <w:spacing w:after="120" w:line="240" w:lineRule="auto"/>
              <w:rPr>
                <w:rFonts w:eastAsia="Calibri"/>
                <w:sz w:val="28"/>
                <w:szCs w:val="22"/>
              </w:rPr>
            </w:pPr>
          </w:p>
        </w:tc>
        <w:tc>
          <w:tcPr>
            <w:tcW w:w="248" w:type="pct"/>
            <w:shd w:val="clear" w:color="auto" w:fill="auto"/>
          </w:tcPr>
          <w:p w:rsidR="00AF1E70" w:rsidRPr="00AF1E70" w:rsidRDefault="00AF1E70" w:rsidP="00AF1E70">
            <w:pPr>
              <w:keepNext/>
              <w:spacing w:after="120" w:line="240" w:lineRule="auto"/>
              <w:rPr>
                <w:rFonts w:eastAsia="Calibri"/>
                <w:sz w:val="28"/>
                <w:szCs w:val="22"/>
              </w:rPr>
            </w:pPr>
          </w:p>
        </w:tc>
        <w:tc>
          <w:tcPr>
            <w:tcW w:w="237" w:type="pct"/>
            <w:shd w:val="clear" w:color="auto" w:fill="auto"/>
          </w:tcPr>
          <w:p w:rsidR="00AF1E70" w:rsidRPr="00AF1E70" w:rsidRDefault="00AF1E70" w:rsidP="00AF1E70">
            <w:pPr>
              <w:keepNext/>
              <w:spacing w:after="120" w:line="240" w:lineRule="auto"/>
              <w:rPr>
                <w:rFonts w:eastAsia="Calibri"/>
                <w:sz w:val="28"/>
                <w:szCs w:val="22"/>
              </w:rPr>
            </w:pPr>
          </w:p>
        </w:tc>
        <w:tc>
          <w:tcPr>
            <w:tcW w:w="238" w:type="pct"/>
            <w:shd w:val="clear" w:color="auto" w:fill="auto"/>
          </w:tcPr>
          <w:p w:rsidR="00AF1E70" w:rsidRPr="00AF1E70" w:rsidRDefault="00AF1E70" w:rsidP="00AF1E70">
            <w:pPr>
              <w:keepNext/>
              <w:spacing w:after="120" w:line="240" w:lineRule="auto"/>
              <w:rPr>
                <w:rFonts w:eastAsia="Calibri"/>
                <w:sz w:val="28"/>
                <w:szCs w:val="22"/>
              </w:rPr>
            </w:pPr>
          </w:p>
        </w:tc>
        <w:tc>
          <w:tcPr>
            <w:tcW w:w="237" w:type="pct"/>
            <w:shd w:val="clear" w:color="auto" w:fill="auto"/>
          </w:tcPr>
          <w:p w:rsidR="00AF1E70" w:rsidRPr="00AF1E70" w:rsidRDefault="00AF1E70" w:rsidP="00AF1E70">
            <w:pPr>
              <w:keepNext/>
              <w:spacing w:after="120" w:line="240" w:lineRule="auto"/>
              <w:rPr>
                <w:rFonts w:eastAsia="Calibri"/>
                <w:sz w:val="28"/>
                <w:szCs w:val="22"/>
              </w:rPr>
            </w:pPr>
          </w:p>
        </w:tc>
        <w:tc>
          <w:tcPr>
            <w:tcW w:w="209" w:type="pct"/>
            <w:shd w:val="clear" w:color="auto" w:fill="auto"/>
          </w:tcPr>
          <w:p w:rsidR="00AF1E70" w:rsidRPr="00AF1E70" w:rsidRDefault="00AF1E70" w:rsidP="00AF1E70">
            <w:pPr>
              <w:keepNext/>
              <w:spacing w:after="120" w:line="240" w:lineRule="auto"/>
              <w:rPr>
                <w:rFonts w:eastAsia="Calibri"/>
                <w:sz w:val="28"/>
                <w:szCs w:val="22"/>
              </w:rPr>
            </w:pPr>
          </w:p>
        </w:tc>
      </w:tr>
      <w:tr w:rsidR="00AF1E70" w:rsidRPr="00AF1E70" w:rsidTr="00904590">
        <w:tc>
          <w:tcPr>
            <w:tcW w:w="925" w:type="pct"/>
            <w:shd w:val="clear" w:color="auto" w:fill="auto"/>
            <w:vAlign w:val="center"/>
          </w:tcPr>
          <w:p w:rsidR="00AF1E70" w:rsidRPr="00AF1E70" w:rsidRDefault="00AF1E70" w:rsidP="00AF1E70">
            <w:pPr>
              <w:keepNext/>
              <w:spacing w:after="120" w:line="240" w:lineRule="auto"/>
              <w:rPr>
                <w:rFonts w:eastAsia="Calibri"/>
                <w:sz w:val="28"/>
                <w:szCs w:val="22"/>
              </w:rPr>
            </w:pPr>
            <w:r w:rsidRPr="00AF1E70">
              <w:rPr>
                <w:rFonts w:eastAsia="Calibri"/>
                <w:sz w:val="28"/>
                <w:szCs w:val="22"/>
              </w:rPr>
              <w:t>Đào tạo</w:t>
            </w:r>
            <w:r w:rsidRPr="00AF1E70">
              <w:rPr>
                <w:rFonts w:eastAsia="Calibri"/>
                <w:sz w:val="28"/>
                <w:szCs w:val="22"/>
                <w:vertAlign w:val="superscript"/>
              </w:rPr>
              <w:footnoteReference w:id="4"/>
            </w:r>
          </w:p>
        </w:tc>
        <w:tc>
          <w:tcPr>
            <w:tcW w:w="218" w:type="pct"/>
            <w:shd w:val="clear" w:color="auto" w:fill="auto"/>
          </w:tcPr>
          <w:p w:rsidR="00AF1E70" w:rsidRPr="00AF1E70" w:rsidRDefault="00AF1E70" w:rsidP="00AF1E70">
            <w:pPr>
              <w:keepNext/>
              <w:spacing w:after="120" w:line="240" w:lineRule="auto"/>
              <w:rPr>
                <w:rFonts w:eastAsia="Calibri"/>
                <w:sz w:val="28"/>
                <w:szCs w:val="22"/>
              </w:rPr>
            </w:pPr>
          </w:p>
        </w:tc>
        <w:tc>
          <w:tcPr>
            <w:tcW w:w="219" w:type="pct"/>
            <w:shd w:val="clear" w:color="auto" w:fill="auto"/>
          </w:tcPr>
          <w:p w:rsidR="00AF1E70" w:rsidRPr="00AF1E70" w:rsidRDefault="00AF1E70" w:rsidP="00AF1E70">
            <w:pPr>
              <w:keepNext/>
              <w:spacing w:after="120" w:line="240" w:lineRule="auto"/>
              <w:rPr>
                <w:rFonts w:eastAsia="Calibri"/>
                <w:sz w:val="28"/>
                <w:szCs w:val="22"/>
              </w:rPr>
            </w:pPr>
          </w:p>
        </w:tc>
        <w:tc>
          <w:tcPr>
            <w:tcW w:w="234" w:type="pct"/>
            <w:shd w:val="clear" w:color="auto" w:fill="auto"/>
          </w:tcPr>
          <w:p w:rsidR="00AF1E70" w:rsidRPr="00AF1E70" w:rsidRDefault="00AF1E70" w:rsidP="00AF1E70">
            <w:pPr>
              <w:keepNext/>
              <w:spacing w:after="120" w:line="240" w:lineRule="auto"/>
              <w:rPr>
                <w:rFonts w:eastAsia="Calibri"/>
                <w:sz w:val="28"/>
                <w:szCs w:val="22"/>
              </w:rPr>
            </w:pPr>
          </w:p>
        </w:tc>
        <w:tc>
          <w:tcPr>
            <w:tcW w:w="205" w:type="pct"/>
            <w:shd w:val="clear" w:color="auto" w:fill="auto"/>
          </w:tcPr>
          <w:p w:rsidR="00AF1E70" w:rsidRPr="00AF1E70" w:rsidRDefault="00AF1E70" w:rsidP="00AF1E70">
            <w:pPr>
              <w:keepNext/>
              <w:spacing w:after="120" w:line="240" w:lineRule="auto"/>
              <w:rPr>
                <w:rFonts w:eastAsia="Calibri"/>
                <w:sz w:val="28"/>
                <w:szCs w:val="22"/>
              </w:rPr>
            </w:pPr>
            <w:r>
              <w:rPr>
                <w:rFonts w:eastAsia="Calibri"/>
                <w:noProof/>
                <w:sz w:val="28"/>
                <w:szCs w:val="22"/>
              </w:rPr>
              <mc:AlternateContent>
                <mc:Choice Requires="wps">
                  <w:drawing>
                    <wp:anchor distT="4294967294" distB="4294967294" distL="114300" distR="114300" simplePos="0" relativeHeight="251678720" behindDoc="0" locked="0" layoutInCell="1" allowOverlap="1" wp14:anchorId="1939DCE6" wp14:editId="5BDC29FC">
                      <wp:simplePos x="0" y="0"/>
                      <wp:positionH relativeFrom="column">
                        <wp:posOffset>-74295</wp:posOffset>
                      </wp:positionH>
                      <wp:positionV relativeFrom="paragraph">
                        <wp:posOffset>206374</wp:posOffset>
                      </wp:positionV>
                      <wp:extent cx="1173480" cy="0"/>
                      <wp:effectExtent l="0" t="0" r="26670" b="190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73480" cy="0"/>
                              </a:xfrm>
                              <a:prstGeom prst="line">
                                <a:avLst/>
                              </a:prstGeom>
                              <a:noFill/>
                              <a:ln w="19050" cap="flat" cmpd="sng" algn="ctr">
                                <a:solidFill>
                                  <a:srgbClr val="0070C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6FD9286" id="Straight Connector 43" o:spid="_x0000_s1026" style="position:absolute;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5.85pt,16.25pt" to="86.5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" strokecolor="#0070c0" strokeweight="1.5pt">
                      <o:lock v:ext="edit" shapetype="f"/>
                    </v:line>
                  </w:pict>
                </mc:Fallback>
              </mc:AlternateContent>
            </w:r>
          </w:p>
        </w:tc>
        <w:tc>
          <w:tcPr>
            <w:tcW w:w="221" w:type="pct"/>
            <w:shd w:val="clear" w:color="auto" w:fill="auto"/>
          </w:tcPr>
          <w:p w:rsidR="00AF1E70" w:rsidRPr="00AF1E70" w:rsidRDefault="00AF1E70" w:rsidP="00AF1E70">
            <w:pPr>
              <w:keepNext/>
              <w:spacing w:after="120" w:line="240" w:lineRule="auto"/>
              <w:rPr>
                <w:rFonts w:eastAsia="Calibri"/>
                <w:sz w:val="28"/>
                <w:szCs w:val="22"/>
              </w:rPr>
            </w:pPr>
          </w:p>
        </w:tc>
        <w:tc>
          <w:tcPr>
            <w:tcW w:w="221" w:type="pct"/>
            <w:shd w:val="clear" w:color="auto" w:fill="auto"/>
          </w:tcPr>
          <w:p w:rsidR="00AF1E70" w:rsidRPr="00AF1E70" w:rsidRDefault="00AF1E70" w:rsidP="00AF1E70">
            <w:pPr>
              <w:keepNext/>
              <w:spacing w:after="120" w:line="240" w:lineRule="auto"/>
              <w:rPr>
                <w:rFonts w:eastAsia="Calibri"/>
                <w:sz w:val="28"/>
                <w:szCs w:val="22"/>
              </w:rPr>
            </w:pPr>
          </w:p>
        </w:tc>
        <w:tc>
          <w:tcPr>
            <w:tcW w:w="221" w:type="pct"/>
            <w:shd w:val="clear" w:color="auto" w:fill="auto"/>
          </w:tcPr>
          <w:p w:rsidR="00AF1E70" w:rsidRPr="00AF1E70" w:rsidRDefault="00AF1E70" w:rsidP="00AF1E70">
            <w:pPr>
              <w:keepNext/>
              <w:spacing w:after="120" w:line="240" w:lineRule="auto"/>
              <w:rPr>
                <w:rFonts w:eastAsia="Calibri"/>
                <w:sz w:val="28"/>
                <w:szCs w:val="22"/>
              </w:rPr>
            </w:pPr>
          </w:p>
        </w:tc>
        <w:tc>
          <w:tcPr>
            <w:tcW w:w="233" w:type="pct"/>
            <w:shd w:val="clear" w:color="auto" w:fill="auto"/>
          </w:tcPr>
          <w:p w:rsidR="00AF1E70" w:rsidRPr="00AF1E70" w:rsidRDefault="00AF1E70" w:rsidP="00AF1E70">
            <w:pPr>
              <w:keepNext/>
              <w:spacing w:after="120" w:line="240" w:lineRule="auto"/>
              <w:rPr>
                <w:rFonts w:eastAsia="Calibri"/>
                <w:sz w:val="28"/>
                <w:szCs w:val="22"/>
              </w:rPr>
            </w:pPr>
          </w:p>
        </w:tc>
        <w:tc>
          <w:tcPr>
            <w:tcW w:w="220" w:type="pct"/>
            <w:shd w:val="clear" w:color="auto" w:fill="auto"/>
          </w:tcPr>
          <w:p w:rsidR="00AF1E70" w:rsidRPr="00AF1E70" w:rsidRDefault="00AF1E70" w:rsidP="00AF1E70">
            <w:pPr>
              <w:keepNext/>
              <w:spacing w:after="120" w:line="240" w:lineRule="auto"/>
              <w:rPr>
                <w:rFonts w:eastAsia="Calibri"/>
                <w:sz w:val="28"/>
                <w:szCs w:val="22"/>
              </w:rPr>
            </w:pPr>
          </w:p>
        </w:tc>
        <w:tc>
          <w:tcPr>
            <w:tcW w:w="221" w:type="pct"/>
            <w:shd w:val="clear" w:color="auto" w:fill="auto"/>
          </w:tcPr>
          <w:p w:rsidR="00AF1E70" w:rsidRPr="00AF1E70" w:rsidRDefault="00AF1E70" w:rsidP="00AF1E70">
            <w:pPr>
              <w:keepNext/>
              <w:spacing w:after="120" w:line="240" w:lineRule="auto"/>
              <w:rPr>
                <w:rFonts w:eastAsia="Calibri"/>
                <w:sz w:val="28"/>
                <w:szCs w:val="22"/>
              </w:rPr>
            </w:pPr>
            <w:r>
              <w:rPr>
                <w:rFonts w:eastAsia="Calibri"/>
                <w:noProof/>
                <w:sz w:val="28"/>
                <w:szCs w:val="22"/>
              </w:rPr>
              <mc:AlternateContent>
                <mc:Choice Requires="wps">
                  <w:drawing>
                    <wp:anchor distT="4294967294" distB="4294967294" distL="114300" distR="114300" simplePos="0" relativeHeight="251679744" behindDoc="0" locked="0" layoutInCell="1" allowOverlap="1" wp14:anchorId="28439EDC" wp14:editId="4532307E">
                      <wp:simplePos x="0" y="0"/>
                      <wp:positionH relativeFrom="column">
                        <wp:posOffset>-71755</wp:posOffset>
                      </wp:positionH>
                      <wp:positionV relativeFrom="paragraph">
                        <wp:posOffset>206374</wp:posOffset>
                      </wp:positionV>
                      <wp:extent cx="1209040" cy="0"/>
                      <wp:effectExtent l="0" t="0" r="10160" b="1905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9040" cy="0"/>
                              </a:xfrm>
                              <a:prstGeom prst="line">
                                <a:avLst/>
                              </a:prstGeom>
                              <a:noFill/>
                              <a:ln w="19050" cap="flat" cmpd="sng" algn="ctr">
                                <a:solidFill>
                                  <a:srgbClr val="0070C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F54067D" id="Straight Connector 42" o:spid="_x0000_s1026" style="position:absolute;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5.65pt,16.25pt" to="89.5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" strokecolor="#0070c0" strokeweight="1.5pt">
                      <o:lock v:ext="edit" shapetype="f"/>
                    </v:line>
                  </w:pict>
                </mc:Fallback>
              </mc:AlternateContent>
            </w:r>
          </w:p>
        </w:tc>
        <w:tc>
          <w:tcPr>
            <w:tcW w:w="221" w:type="pct"/>
            <w:shd w:val="clear" w:color="auto" w:fill="auto"/>
          </w:tcPr>
          <w:p w:rsidR="00AF1E70" w:rsidRPr="00AF1E70" w:rsidRDefault="00AF1E70" w:rsidP="00AF1E70">
            <w:pPr>
              <w:keepNext/>
              <w:spacing w:after="120" w:line="240" w:lineRule="auto"/>
              <w:rPr>
                <w:rFonts w:eastAsia="Calibri"/>
                <w:sz w:val="28"/>
                <w:szCs w:val="22"/>
              </w:rPr>
            </w:pPr>
          </w:p>
        </w:tc>
        <w:tc>
          <w:tcPr>
            <w:tcW w:w="228" w:type="pct"/>
            <w:shd w:val="clear" w:color="auto" w:fill="auto"/>
          </w:tcPr>
          <w:p w:rsidR="00AF1E70" w:rsidRPr="00AF1E70" w:rsidRDefault="00AF1E70" w:rsidP="00AF1E70">
            <w:pPr>
              <w:keepNext/>
              <w:spacing w:after="120" w:line="240" w:lineRule="auto"/>
              <w:rPr>
                <w:rFonts w:eastAsia="Calibri"/>
                <w:sz w:val="28"/>
                <w:szCs w:val="22"/>
              </w:rPr>
            </w:pPr>
          </w:p>
        </w:tc>
        <w:tc>
          <w:tcPr>
            <w:tcW w:w="244" w:type="pct"/>
            <w:shd w:val="clear" w:color="auto" w:fill="auto"/>
          </w:tcPr>
          <w:p w:rsidR="00AF1E70" w:rsidRPr="00AF1E70" w:rsidRDefault="00AF1E70" w:rsidP="00AF1E70">
            <w:pPr>
              <w:keepNext/>
              <w:spacing w:after="120" w:line="240" w:lineRule="auto"/>
              <w:rPr>
                <w:rFonts w:eastAsia="Calibri"/>
                <w:sz w:val="28"/>
                <w:szCs w:val="22"/>
              </w:rPr>
            </w:pPr>
          </w:p>
        </w:tc>
        <w:tc>
          <w:tcPr>
            <w:tcW w:w="248" w:type="pct"/>
            <w:shd w:val="clear" w:color="auto" w:fill="auto"/>
          </w:tcPr>
          <w:p w:rsidR="00AF1E70" w:rsidRPr="00AF1E70" w:rsidRDefault="00AF1E70" w:rsidP="00AF1E70">
            <w:pPr>
              <w:keepNext/>
              <w:spacing w:after="120" w:line="240" w:lineRule="auto"/>
              <w:rPr>
                <w:rFonts w:eastAsia="Calibri"/>
                <w:sz w:val="28"/>
                <w:szCs w:val="22"/>
              </w:rPr>
            </w:pPr>
          </w:p>
        </w:tc>
        <w:tc>
          <w:tcPr>
            <w:tcW w:w="237" w:type="pct"/>
            <w:shd w:val="clear" w:color="auto" w:fill="auto"/>
          </w:tcPr>
          <w:p w:rsidR="00AF1E70" w:rsidRPr="00AF1E70" w:rsidRDefault="00AF1E70" w:rsidP="00AF1E70">
            <w:pPr>
              <w:keepNext/>
              <w:spacing w:after="120" w:line="240" w:lineRule="auto"/>
              <w:rPr>
                <w:rFonts w:eastAsia="Calibri"/>
                <w:sz w:val="28"/>
                <w:szCs w:val="22"/>
              </w:rPr>
            </w:pPr>
          </w:p>
        </w:tc>
        <w:tc>
          <w:tcPr>
            <w:tcW w:w="238" w:type="pct"/>
            <w:shd w:val="clear" w:color="auto" w:fill="auto"/>
          </w:tcPr>
          <w:p w:rsidR="00AF1E70" w:rsidRPr="00AF1E70" w:rsidRDefault="00AF1E70" w:rsidP="00AF1E70">
            <w:pPr>
              <w:keepNext/>
              <w:spacing w:after="120" w:line="240" w:lineRule="auto"/>
              <w:rPr>
                <w:rFonts w:eastAsia="Calibri"/>
                <w:sz w:val="28"/>
                <w:szCs w:val="22"/>
              </w:rPr>
            </w:pPr>
          </w:p>
        </w:tc>
        <w:tc>
          <w:tcPr>
            <w:tcW w:w="237" w:type="pct"/>
            <w:shd w:val="clear" w:color="auto" w:fill="auto"/>
          </w:tcPr>
          <w:p w:rsidR="00AF1E70" w:rsidRPr="00AF1E70" w:rsidRDefault="00AF1E70" w:rsidP="00AF1E70">
            <w:pPr>
              <w:keepNext/>
              <w:spacing w:after="120" w:line="240" w:lineRule="auto"/>
              <w:rPr>
                <w:rFonts w:eastAsia="Calibri"/>
                <w:sz w:val="28"/>
                <w:szCs w:val="22"/>
              </w:rPr>
            </w:pPr>
          </w:p>
        </w:tc>
        <w:tc>
          <w:tcPr>
            <w:tcW w:w="209" w:type="pct"/>
            <w:shd w:val="clear" w:color="auto" w:fill="auto"/>
          </w:tcPr>
          <w:p w:rsidR="00AF1E70" w:rsidRPr="00AF1E70" w:rsidRDefault="00AF1E70" w:rsidP="00AF1E70">
            <w:pPr>
              <w:keepNext/>
              <w:spacing w:after="120" w:line="240" w:lineRule="auto"/>
              <w:rPr>
                <w:rFonts w:eastAsia="Calibri"/>
                <w:sz w:val="28"/>
                <w:szCs w:val="22"/>
              </w:rPr>
            </w:pPr>
          </w:p>
        </w:tc>
      </w:tr>
      <w:tr w:rsidR="00AF1E70" w:rsidRPr="00AF1E70" w:rsidTr="00904590">
        <w:tc>
          <w:tcPr>
            <w:tcW w:w="925" w:type="pct"/>
            <w:shd w:val="clear" w:color="auto" w:fill="auto"/>
            <w:vAlign w:val="center"/>
          </w:tcPr>
          <w:p w:rsidR="00AF1E70" w:rsidRPr="00AF1E70" w:rsidRDefault="00AF1E70" w:rsidP="00AF1E70">
            <w:pPr>
              <w:keepNext/>
              <w:spacing w:after="120" w:line="240" w:lineRule="auto"/>
              <w:rPr>
                <w:rFonts w:eastAsia="Calibri"/>
                <w:sz w:val="28"/>
                <w:szCs w:val="22"/>
              </w:rPr>
            </w:pPr>
            <w:r w:rsidRPr="00AF1E70">
              <w:rPr>
                <w:rFonts w:eastAsia="Calibri"/>
                <w:sz w:val="28"/>
                <w:szCs w:val="22"/>
              </w:rPr>
              <w:t>Thể chế, chính sách</w:t>
            </w:r>
            <w:r w:rsidRPr="00AF1E70">
              <w:rPr>
                <w:rFonts w:eastAsia="Calibri"/>
                <w:sz w:val="28"/>
                <w:szCs w:val="22"/>
                <w:vertAlign w:val="superscript"/>
              </w:rPr>
              <w:footnoteReference w:id="5"/>
            </w:r>
          </w:p>
        </w:tc>
        <w:tc>
          <w:tcPr>
            <w:tcW w:w="218" w:type="pct"/>
            <w:shd w:val="clear" w:color="auto" w:fill="auto"/>
          </w:tcPr>
          <w:p w:rsidR="00AF1E70" w:rsidRPr="00AF1E70" w:rsidRDefault="00AF1E70" w:rsidP="00AF1E70">
            <w:pPr>
              <w:keepNext/>
              <w:spacing w:after="120" w:line="240" w:lineRule="auto"/>
              <w:rPr>
                <w:rFonts w:eastAsia="Calibri"/>
                <w:noProof/>
                <w:sz w:val="28"/>
                <w:szCs w:val="22"/>
              </w:rPr>
            </w:pPr>
          </w:p>
        </w:tc>
        <w:tc>
          <w:tcPr>
            <w:tcW w:w="219" w:type="pct"/>
            <w:shd w:val="clear" w:color="auto" w:fill="auto"/>
          </w:tcPr>
          <w:p w:rsidR="00AF1E70" w:rsidRPr="00AF1E70" w:rsidRDefault="00AF1E70" w:rsidP="00AF1E70">
            <w:pPr>
              <w:keepNext/>
              <w:spacing w:after="120" w:line="240" w:lineRule="auto"/>
              <w:rPr>
                <w:rFonts w:eastAsia="Calibri"/>
                <w:sz w:val="28"/>
                <w:szCs w:val="22"/>
              </w:rPr>
            </w:pPr>
          </w:p>
        </w:tc>
        <w:tc>
          <w:tcPr>
            <w:tcW w:w="234" w:type="pct"/>
            <w:shd w:val="clear" w:color="auto" w:fill="auto"/>
          </w:tcPr>
          <w:p w:rsidR="00AF1E70" w:rsidRPr="00AF1E70" w:rsidRDefault="00AF1E70" w:rsidP="00AF1E70">
            <w:pPr>
              <w:keepNext/>
              <w:spacing w:after="120" w:line="240" w:lineRule="auto"/>
              <w:rPr>
                <w:rFonts w:eastAsia="Calibri"/>
                <w:sz w:val="28"/>
                <w:szCs w:val="22"/>
              </w:rPr>
            </w:pPr>
          </w:p>
        </w:tc>
        <w:tc>
          <w:tcPr>
            <w:tcW w:w="205" w:type="pct"/>
            <w:shd w:val="clear" w:color="auto" w:fill="auto"/>
          </w:tcPr>
          <w:p w:rsidR="00AF1E70" w:rsidRPr="00AF1E70" w:rsidRDefault="00AF1E70" w:rsidP="00AF1E70">
            <w:pPr>
              <w:keepNext/>
              <w:spacing w:after="120" w:line="240" w:lineRule="auto"/>
              <w:rPr>
                <w:rFonts w:eastAsia="Calibri"/>
                <w:sz w:val="28"/>
                <w:szCs w:val="22"/>
              </w:rPr>
            </w:pPr>
          </w:p>
        </w:tc>
        <w:tc>
          <w:tcPr>
            <w:tcW w:w="221" w:type="pct"/>
            <w:shd w:val="clear" w:color="auto" w:fill="auto"/>
          </w:tcPr>
          <w:p w:rsidR="00AF1E70" w:rsidRPr="00AF1E70" w:rsidRDefault="00AF1E70" w:rsidP="00AF1E70">
            <w:pPr>
              <w:keepNext/>
              <w:spacing w:after="120" w:line="240" w:lineRule="auto"/>
              <w:rPr>
                <w:rFonts w:eastAsia="Calibri"/>
                <w:sz w:val="28"/>
                <w:szCs w:val="22"/>
              </w:rPr>
            </w:pPr>
          </w:p>
        </w:tc>
        <w:tc>
          <w:tcPr>
            <w:tcW w:w="221" w:type="pct"/>
            <w:shd w:val="clear" w:color="auto" w:fill="auto"/>
          </w:tcPr>
          <w:p w:rsidR="00AF1E70" w:rsidRPr="00AF1E70" w:rsidRDefault="00AF1E70" w:rsidP="00AF1E70">
            <w:pPr>
              <w:keepNext/>
              <w:spacing w:after="120" w:line="240" w:lineRule="auto"/>
              <w:rPr>
                <w:rFonts w:eastAsia="Calibri"/>
                <w:sz w:val="28"/>
                <w:szCs w:val="22"/>
              </w:rPr>
            </w:pPr>
          </w:p>
        </w:tc>
        <w:tc>
          <w:tcPr>
            <w:tcW w:w="221" w:type="pct"/>
            <w:shd w:val="clear" w:color="auto" w:fill="auto"/>
          </w:tcPr>
          <w:p w:rsidR="00AF1E70" w:rsidRPr="00AF1E70" w:rsidRDefault="00AF1E70" w:rsidP="00AF1E70">
            <w:pPr>
              <w:keepNext/>
              <w:spacing w:after="120" w:line="240" w:lineRule="auto"/>
              <w:rPr>
                <w:rFonts w:eastAsia="Calibri"/>
                <w:sz w:val="28"/>
                <w:szCs w:val="22"/>
              </w:rPr>
            </w:pPr>
            <w:r>
              <w:rPr>
                <w:rFonts w:eastAsia="Calibri"/>
                <w:noProof/>
                <w:sz w:val="28"/>
                <w:szCs w:val="22"/>
              </w:rPr>
              <mc:AlternateContent>
                <mc:Choice Requires="wps">
                  <w:drawing>
                    <wp:anchor distT="4294967294" distB="4294967294" distL="114300" distR="114300" simplePos="0" relativeHeight="251680768" behindDoc="0" locked="0" layoutInCell="1" allowOverlap="1" wp14:anchorId="317B320F" wp14:editId="5E3C2C95">
                      <wp:simplePos x="0" y="0"/>
                      <wp:positionH relativeFrom="column">
                        <wp:posOffset>-68580</wp:posOffset>
                      </wp:positionH>
                      <wp:positionV relativeFrom="paragraph">
                        <wp:posOffset>198119</wp:posOffset>
                      </wp:positionV>
                      <wp:extent cx="4970145" cy="0"/>
                      <wp:effectExtent l="0" t="0" r="20955"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70145" cy="0"/>
                              </a:xfrm>
                              <a:prstGeom prst="line">
                                <a:avLst/>
                              </a:prstGeom>
                              <a:noFill/>
                              <a:ln w="19050" cap="flat" cmpd="sng" algn="ctr">
                                <a:solidFill>
                                  <a:srgbClr val="0070C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A017D5A" id="Straight Connector 41"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5.4pt,15.6pt" to="385.9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" strokecolor="#0070c0" strokeweight="1.5pt">
                      <o:lock v:ext="edit" shapetype="f"/>
                    </v:line>
                  </w:pict>
                </mc:Fallback>
              </mc:AlternateContent>
            </w:r>
          </w:p>
        </w:tc>
        <w:tc>
          <w:tcPr>
            <w:tcW w:w="233" w:type="pct"/>
            <w:shd w:val="clear" w:color="auto" w:fill="auto"/>
          </w:tcPr>
          <w:p w:rsidR="00AF1E70" w:rsidRPr="00AF1E70" w:rsidRDefault="00AF1E70" w:rsidP="00AF1E70">
            <w:pPr>
              <w:keepNext/>
              <w:spacing w:after="120" w:line="240" w:lineRule="auto"/>
              <w:rPr>
                <w:rFonts w:eastAsia="Calibri"/>
                <w:sz w:val="28"/>
                <w:szCs w:val="22"/>
              </w:rPr>
            </w:pPr>
          </w:p>
        </w:tc>
        <w:tc>
          <w:tcPr>
            <w:tcW w:w="220" w:type="pct"/>
            <w:shd w:val="clear" w:color="auto" w:fill="auto"/>
          </w:tcPr>
          <w:p w:rsidR="00AF1E70" w:rsidRPr="00AF1E70" w:rsidRDefault="00AF1E70" w:rsidP="00AF1E70">
            <w:pPr>
              <w:keepNext/>
              <w:spacing w:after="120" w:line="240" w:lineRule="auto"/>
              <w:rPr>
                <w:rFonts w:eastAsia="Calibri"/>
                <w:sz w:val="28"/>
                <w:szCs w:val="22"/>
              </w:rPr>
            </w:pPr>
          </w:p>
        </w:tc>
        <w:tc>
          <w:tcPr>
            <w:tcW w:w="221" w:type="pct"/>
            <w:shd w:val="clear" w:color="auto" w:fill="auto"/>
          </w:tcPr>
          <w:p w:rsidR="00AF1E70" w:rsidRPr="00AF1E70" w:rsidRDefault="00AF1E70" w:rsidP="00AF1E70">
            <w:pPr>
              <w:keepNext/>
              <w:spacing w:after="120" w:line="240" w:lineRule="auto"/>
              <w:rPr>
                <w:rFonts w:eastAsia="Calibri"/>
                <w:sz w:val="28"/>
                <w:szCs w:val="22"/>
              </w:rPr>
            </w:pPr>
          </w:p>
        </w:tc>
        <w:tc>
          <w:tcPr>
            <w:tcW w:w="221" w:type="pct"/>
            <w:shd w:val="clear" w:color="auto" w:fill="auto"/>
          </w:tcPr>
          <w:p w:rsidR="00AF1E70" w:rsidRPr="00AF1E70" w:rsidRDefault="00AF1E70" w:rsidP="00AF1E70">
            <w:pPr>
              <w:keepNext/>
              <w:spacing w:after="120" w:line="240" w:lineRule="auto"/>
              <w:rPr>
                <w:rFonts w:eastAsia="Calibri"/>
                <w:sz w:val="28"/>
                <w:szCs w:val="22"/>
              </w:rPr>
            </w:pPr>
          </w:p>
        </w:tc>
        <w:tc>
          <w:tcPr>
            <w:tcW w:w="228" w:type="pct"/>
            <w:shd w:val="clear" w:color="auto" w:fill="auto"/>
          </w:tcPr>
          <w:p w:rsidR="00AF1E70" w:rsidRPr="00AF1E70" w:rsidRDefault="00AF1E70" w:rsidP="00AF1E70">
            <w:pPr>
              <w:keepNext/>
              <w:spacing w:after="120" w:line="240" w:lineRule="auto"/>
              <w:rPr>
                <w:rFonts w:eastAsia="Calibri"/>
                <w:sz w:val="28"/>
                <w:szCs w:val="22"/>
              </w:rPr>
            </w:pPr>
          </w:p>
        </w:tc>
        <w:tc>
          <w:tcPr>
            <w:tcW w:w="244" w:type="pct"/>
            <w:shd w:val="clear" w:color="auto" w:fill="auto"/>
          </w:tcPr>
          <w:p w:rsidR="00AF1E70" w:rsidRPr="00AF1E70" w:rsidRDefault="00AF1E70" w:rsidP="00AF1E70">
            <w:pPr>
              <w:keepNext/>
              <w:spacing w:after="120" w:line="240" w:lineRule="auto"/>
              <w:rPr>
                <w:rFonts w:eastAsia="Calibri"/>
                <w:sz w:val="28"/>
                <w:szCs w:val="22"/>
              </w:rPr>
            </w:pPr>
          </w:p>
        </w:tc>
        <w:tc>
          <w:tcPr>
            <w:tcW w:w="248" w:type="pct"/>
            <w:shd w:val="clear" w:color="auto" w:fill="auto"/>
          </w:tcPr>
          <w:p w:rsidR="00AF1E70" w:rsidRPr="00AF1E70" w:rsidRDefault="00AF1E70" w:rsidP="00AF1E70">
            <w:pPr>
              <w:keepNext/>
              <w:spacing w:after="120" w:line="240" w:lineRule="auto"/>
              <w:rPr>
                <w:rFonts w:eastAsia="Calibri"/>
                <w:sz w:val="28"/>
                <w:szCs w:val="22"/>
              </w:rPr>
            </w:pPr>
          </w:p>
        </w:tc>
        <w:tc>
          <w:tcPr>
            <w:tcW w:w="237" w:type="pct"/>
            <w:shd w:val="clear" w:color="auto" w:fill="auto"/>
          </w:tcPr>
          <w:p w:rsidR="00AF1E70" w:rsidRPr="00AF1E70" w:rsidRDefault="00AF1E70" w:rsidP="00AF1E70">
            <w:pPr>
              <w:keepNext/>
              <w:spacing w:after="120" w:line="240" w:lineRule="auto"/>
              <w:rPr>
                <w:rFonts w:eastAsia="Calibri"/>
                <w:sz w:val="28"/>
                <w:szCs w:val="22"/>
              </w:rPr>
            </w:pPr>
          </w:p>
        </w:tc>
        <w:tc>
          <w:tcPr>
            <w:tcW w:w="238" w:type="pct"/>
            <w:shd w:val="clear" w:color="auto" w:fill="auto"/>
          </w:tcPr>
          <w:p w:rsidR="00AF1E70" w:rsidRPr="00AF1E70" w:rsidRDefault="00AF1E70" w:rsidP="00AF1E70">
            <w:pPr>
              <w:keepNext/>
              <w:spacing w:after="120" w:line="240" w:lineRule="auto"/>
              <w:rPr>
                <w:rFonts w:eastAsia="Calibri"/>
                <w:sz w:val="28"/>
                <w:szCs w:val="22"/>
              </w:rPr>
            </w:pPr>
          </w:p>
        </w:tc>
        <w:tc>
          <w:tcPr>
            <w:tcW w:w="237" w:type="pct"/>
            <w:shd w:val="clear" w:color="auto" w:fill="auto"/>
          </w:tcPr>
          <w:p w:rsidR="00AF1E70" w:rsidRPr="00AF1E70" w:rsidRDefault="00AF1E70" w:rsidP="00AF1E70">
            <w:pPr>
              <w:keepNext/>
              <w:spacing w:after="120" w:line="240" w:lineRule="auto"/>
              <w:rPr>
                <w:rFonts w:eastAsia="Calibri"/>
                <w:sz w:val="28"/>
                <w:szCs w:val="22"/>
              </w:rPr>
            </w:pPr>
          </w:p>
        </w:tc>
        <w:tc>
          <w:tcPr>
            <w:tcW w:w="209" w:type="pct"/>
            <w:shd w:val="clear" w:color="auto" w:fill="auto"/>
          </w:tcPr>
          <w:p w:rsidR="00AF1E70" w:rsidRPr="00AF1E70" w:rsidRDefault="00AF1E70" w:rsidP="00AF1E70">
            <w:pPr>
              <w:keepNext/>
              <w:spacing w:after="120" w:line="240" w:lineRule="auto"/>
              <w:rPr>
                <w:rFonts w:eastAsia="Calibri"/>
                <w:sz w:val="28"/>
                <w:szCs w:val="22"/>
              </w:rPr>
            </w:pPr>
          </w:p>
        </w:tc>
      </w:tr>
      <w:tr w:rsidR="00AF1E70" w:rsidRPr="00AF1E70" w:rsidTr="00904590">
        <w:tc>
          <w:tcPr>
            <w:tcW w:w="925" w:type="pct"/>
            <w:shd w:val="clear" w:color="auto" w:fill="auto"/>
            <w:vAlign w:val="center"/>
          </w:tcPr>
          <w:p w:rsidR="00AF1E70" w:rsidRPr="00AF1E70" w:rsidRDefault="00AF1E70" w:rsidP="00AF1E70">
            <w:pPr>
              <w:keepNext/>
              <w:spacing w:after="120" w:line="240" w:lineRule="auto"/>
              <w:rPr>
                <w:rFonts w:eastAsia="Calibri"/>
                <w:sz w:val="28"/>
                <w:szCs w:val="22"/>
              </w:rPr>
            </w:pPr>
            <w:r w:rsidRPr="00AF1E70">
              <w:rPr>
                <w:rFonts w:eastAsia="MS Mincho"/>
                <w:sz w:val="28"/>
                <w:szCs w:val="22"/>
                <w:lang w:val="de-DE"/>
              </w:rPr>
              <w:t>Giải phóng mặt bằng</w:t>
            </w:r>
            <w:r w:rsidRPr="00AF1E70">
              <w:rPr>
                <w:rFonts w:eastAsia="MS Mincho"/>
                <w:sz w:val="28"/>
                <w:szCs w:val="22"/>
                <w:vertAlign w:val="superscript"/>
                <w:lang w:val="de-DE"/>
              </w:rPr>
              <w:footnoteReference w:id="6"/>
            </w:r>
          </w:p>
        </w:tc>
        <w:tc>
          <w:tcPr>
            <w:tcW w:w="218" w:type="pct"/>
            <w:shd w:val="clear" w:color="auto" w:fill="auto"/>
          </w:tcPr>
          <w:p w:rsidR="00AF1E70" w:rsidRPr="00AF1E70" w:rsidRDefault="00AF1E70" w:rsidP="00AF1E70">
            <w:pPr>
              <w:keepNext/>
              <w:spacing w:after="120" w:line="240" w:lineRule="auto"/>
              <w:rPr>
                <w:rFonts w:eastAsia="Calibri"/>
                <w:noProof/>
                <w:sz w:val="28"/>
                <w:szCs w:val="22"/>
              </w:rPr>
            </w:pPr>
            <w:r>
              <w:rPr>
                <w:rFonts w:eastAsia="Calibri"/>
                <w:noProof/>
                <w:sz w:val="28"/>
                <w:szCs w:val="22"/>
              </w:rPr>
              <mc:AlternateContent>
                <mc:Choice Requires="wps">
                  <w:drawing>
                    <wp:anchor distT="4294967294" distB="4294967294" distL="114300" distR="114300" simplePos="0" relativeHeight="251681792" behindDoc="0" locked="0" layoutInCell="1" allowOverlap="1" wp14:anchorId="458746BE" wp14:editId="71B1AF1A">
                      <wp:simplePos x="0" y="0"/>
                      <wp:positionH relativeFrom="column">
                        <wp:posOffset>-73025</wp:posOffset>
                      </wp:positionH>
                      <wp:positionV relativeFrom="paragraph">
                        <wp:posOffset>211454</wp:posOffset>
                      </wp:positionV>
                      <wp:extent cx="3596640" cy="0"/>
                      <wp:effectExtent l="0" t="0" r="22860" b="190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96640" cy="0"/>
                              </a:xfrm>
                              <a:prstGeom prst="line">
                                <a:avLst/>
                              </a:prstGeom>
                              <a:noFill/>
                              <a:ln w="19050" cap="flat" cmpd="sng" algn="ctr">
                                <a:solidFill>
                                  <a:srgbClr val="0070C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DA4D3BF" id="Straight Connector 40"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5.75pt,16.65pt" to="277.4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" strokecolor="#0070c0" strokeweight="1.5pt">
                      <o:lock v:ext="edit" shapetype="f"/>
                    </v:line>
                  </w:pict>
                </mc:Fallback>
              </mc:AlternateContent>
            </w:r>
          </w:p>
        </w:tc>
        <w:tc>
          <w:tcPr>
            <w:tcW w:w="219" w:type="pct"/>
            <w:shd w:val="clear" w:color="auto" w:fill="auto"/>
          </w:tcPr>
          <w:p w:rsidR="00AF1E70" w:rsidRPr="00AF1E70" w:rsidRDefault="00AF1E70" w:rsidP="00AF1E70">
            <w:pPr>
              <w:keepNext/>
              <w:spacing w:after="120" w:line="240" w:lineRule="auto"/>
              <w:rPr>
                <w:rFonts w:eastAsia="Calibri"/>
                <w:sz w:val="28"/>
                <w:szCs w:val="22"/>
              </w:rPr>
            </w:pPr>
          </w:p>
        </w:tc>
        <w:tc>
          <w:tcPr>
            <w:tcW w:w="234" w:type="pct"/>
            <w:shd w:val="clear" w:color="auto" w:fill="auto"/>
          </w:tcPr>
          <w:p w:rsidR="00AF1E70" w:rsidRPr="00AF1E70" w:rsidRDefault="00AF1E70" w:rsidP="00AF1E70">
            <w:pPr>
              <w:keepNext/>
              <w:spacing w:after="120" w:line="240" w:lineRule="auto"/>
              <w:rPr>
                <w:rFonts w:eastAsia="Calibri"/>
                <w:sz w:val="28"/>
                <w:szCs w:val="22"/>
              </w:rPr>
            </w:pPr>
          </w:p>
        </w:tc>
        <w:tc>
          <w:tcPr>
            <w:tcW w:w="205" w:type="pct"/>
            <w:shd w:val="clear" w:color="auto" w:fill="auto"/>
          </w:tcPr>
          <w:p w:rsidR="00AF1E70" w:rsidRPr="00AF1E70" w:rsidRDefault="00AF1E70" w:rsidP="00AF1E70">
            <w:pPr>
              <w:keepNext/>
              <w:spacing w:after="120" w:line="240" w:lineRule="auto"/>
              <w:rPr>
                <w:rFonts w:eastAsia="Calibri"/>
                <w:sz w:val="28"/>
                <w:szCs w:val="22"/>
              </w:rPr>
            </w:pPr>
          </w:p>
        </w:tc>
        <w:tc>
          <w:tcPr>
            <w:tcW w:w="221" w:type="pct"/>
            <w:shd w:val="clear" w:color="auto" w:fill="auto"/>
          </w:tcPr>
          <w:p w:rsidR="00AF1E70" w:rsidRPr="00AF1E70" w:rsidRDefault="00AF1E70" w:rsidP="00AF1E70">
            <w:pPr>
              <w:keepNext/>
              <w:spacing w:after="120" w:line="240" w:lineRule="auto"/>
              <w:rPr>
                <w:rFonts w:eastAsia="Calibri"/>
                <w:sz w:val="28"/>
                <w:szCs w:val="22"/>
              </w:rPr>
            </w:pPr>
          </w:p>
        </w:tc>
        <w:tc>
          <w:tcPr>
            <w:tcW w:w="221" w:type="pct"/>
            <w:shd w:val="clear" w:color="auto" w:fill="auto"/>
          </w:tcPr>
          <w:p w:rsidR="00AF1E70" w:rsidRPr="00AF1E70" w:rsidRDefault="00AF1E70" w:rsidP="00AF1E70">
            <w:pPr>
              <w:keepNext/>
              <w:spacing w:after="120" w:line="240" w:lineRule="auto"/>
              <w:rPr>
                <w:rFonts w:eastAsia="Calibri"/>
                <w:sz w:val="28"/>
                <w:szCs w:val="22"/>
              </w:rPr>
            </w:pPr>
          </w:p>
        </w:tc>
        <w:tc>
          <w:tcPr>
            <w:tcW w:w="221" w:type="pct"/>
            <w:shd w:val="clear" w:color="auto" w:fill="auto"/>
          </w:tcPr>
          <w:p w:rsidR="00AF1E70" w:rsidRPr="00AF1E70" w:rsidRDefault="00AF1E70" w:rsidP="00AF1E70">
            <w:pPr>
              <w:keepNext/>
              <w:spacing w:after="120" w:line="240" w:lineRule="auto"/>
              <w:rPr>
                <w:rFonts w:eastAsia="Calibri"/>
                <w:sz w:val="28"/>
                <w:szCs w:val="22"/>
              </w:rPr>
            </w:pPr>
          </w:p>
        </w:tc>
        <w:tc>
          <w:tcPr>
            <w:tcW w:w="233" w:type="pct"/>
            <w:shd w:val="clear" w:color="auto" w:fill="auto"/>
          </w:tcPr>
          <w:p w:rsidR="00AF1E70" w:rsidRPr="00AF1E70" w:rsidRDefault="00AF1E70" w:rsidP="00AF1E70">
            <w:pPr>
              <w:keepNext/>
              <w:spacing w:after="120" w:line="240" w:lineRule="auto"/>
              <w:rPr>
                <w:rFonts w:eastAsia="Calibri"/>
                <w:sz w:val="28"/>
                <w:szCs w:val="22"/>
              </w:rPr>
            </w:pPr>
          </w:p>
        </w:tc>
        <w:tc>
          <w:tcPr>
            <w:tcW w:w="220" w:type="pct"/>
            <w:shd w:val="clear" w:color="auto" w:fill="auto"/>
          </w:tcPr>
          <w:p w:rsidR="00AF1E70" w:rsidRPr="00AF1E70" w:rsidRDefault="00AF1E70" w:rsidP="00AF1E70">
            <w:pPr>
              <w:keepNext/>
              <w:spacing w:after="120" w:line="240" w:lineRule="auto"/>
              <w:rPr>
                <w:rFonts w:eastAsia="Calibri"/>
                <w:sz w:val="28"/>
                <w:szCs w:val="22"/>
              </w:rPr>
            </w:pPr>
          </w:p>
        </w:tc>
        <w:tc>
          <w:tcPr>
            <w:tcW w:w="221" w:type="pct"/>
            <w:shd w:val="clear" w:color="auto" w:fill="auto"/>
          </w:tcPr>
          <w:p w:rsidR="00AF1E70" w:rsidRPr="00AF1E70" w:rsidRDefault="00AF1E70" w:rsidP="00AF1E70">
            <w:pPr>
              <w:keepNext/>
              <w:spacing w:after="120" w:line="240" w:lineRule="auto"/>
              <w:rPr>
                <w:rFonts w:eastAsia="Calibri"/>
                <w:sz w:val="28"/>
                <w:szCs w:val="22"/>
              </w:rPr>
            </w:pPr>
          </w:p>
        </w:tc>
        <w:tc>
          <w:tcPr>
            <w:tcW w:w="221" w:type="pct"/>
            <w:shd w:val="clear" w:color="auto" w:fill="auto"/>
          </w:tcPr>
          <w:p w:rsidR="00AF1E70" w:rsidRPr="00AF1E70" w:rsidRDefault="00AF1E70" w:rsidP="00AF1E70">
            <w:pPr>
              <w:keepNext/>
              <w:spacing w:after="120" w:line="240" w:lineRule="auto"/>
              <w:rPr>
                <w:rFonts w:eastAsia="Calibri"/>
                <w:sz w:val="28"/>
                <w:szCs w:val="22"/>
              </w:rPr>
            </w:pPr>
          </w:p>
        </w:tc>
        <w:tc>
          <w:tcPr>
            <w:tcW w:w="228" w:type="pct"/>
            <w:shd w:val="clear" w:color="auto" w:fill="auto"/>
          </w:tcPr>
          <w:p w:rsidR="00AF1E70" w:rsidRPr="00AF1E70" w:rsidRDefault="00AF1E70" w:rsidP="00AF1E70">
            <w:pPr>
              <w:keepNext/>
              <w:spacing w:after="120" w:line="240" w:lineRule="auto"/>
              <w:rPr>
                <w:rFonts w:eastAsia="Calibri"/>
                <w:sz w:val="28"/>
                <w:szCs w:val="22"/>
              </w:rPr>
            </w:pPr>
          </w:p>
        </w:tc>
        <w:tc>
          <w:tcPr>
            <w:tcW w:w="244" w:type="pct"/>
            <w:shd w:val="clear" w:color="auto" w:fill="auto"/>
          </w:tcPr>
          <w:p w:rsidR="00AF1E70" w:rsidRPr="00AF1E70" w:rsidRDefault="00AF1E70" w:rsidP="00AF1E70">
            <w:pPr>
              <w:keepNext/>
              <w:spacing w:after="120" w:line="240" w:lineRule="auto"/>
              <w:rPr>
                <w:rFonts w:eastAsia="Calibri"/>
                <w:sz w:val="28"/>
                <w:szCs w:val="22"/>
              </w:rPr>
            </w:pPr>
          </w:p>
        </w:tc>
        <w:tc>
          <w:tcPr>
            <w:tcW w:w="248" w:type="pct"/>
            <w:shd w:val="clear" w:color="auto" w:fill="auto"/>
          </w:tcPr>
          <w:p w:rsidR="00AF1E70" w:rsidRPr="00AF1E70" w:rsidRDefault="00AF1E70" w:rsidP="00AF1E70">
            <w:pPr>
              <w:keepNext/>
              <w:spacing w:after="120" w:line="240" w:lineRule="auto"/>
              <w:rPr>
                <w:rFonts w:eastAsia="Calibri"/>
                <w:sz w:val="28"/>
                <w:szCs w:val="22"/>
              </w:rPr>
            </w:pPr>
          </w:p>
        </w:tc>
        <w:tc>
          <w:tcPr>
            <w:tcW w:w="237" w:type="pct"/>
            <w:shd w:val="clear" w:color="auto" w:fill="auto"/>
          </w:tcPr>
          <w:p w:rsidR="00AF1E70" w:rsidRPr="00AF1E70" w:rsidRDefault="00AF1E70" w:rsidP="00AF1E70">
            <w:pPr>
              <w:keepNext/>
              <w:spacing w:after="120" w:line="240" w:lineRule="auto"/>
              <w:rPr>
                <w:rFonts w:eastAsia="Calibri"/>
                <w:sz w:val="28"/>
                <w:szCs w:val="22"/>
              </w:rPr>
            </w:pPr>
          </w:p>
        </w:tc>
        <w:tc>
          <w:tcPr>
            <w:tcW w:w="238" w:type="pct"/>
            <w:shd w:val="clear" w:color="auto" w:fill="auto"/>
          </w:tcPr>
          <w:p w:rsidR="00AF1E70" w:rsidRPr="00AF1E70" w:rsidRDefault="00AF1E70" w:rsidP="00AF1E70">
            <w:pPr>
              <w:keepNext/>
              <w:spacing w:after="120" w:line="240" w:lineRule="auto"/>
              <w:rPr>
                <w:rFonts w:eastAsia="Calibri"/>
                <w:sz w:val="28"/>
                <w:szCs w:val="22"/>
              </w:rPr>
            </w:pPr>
          </w:p>
        </w:tc>
        <w:tc>
          <w:tcPr>
            <w:tcW w:w="237" w:type="pct"/>
            <w:shd w:val="clear" w:color="auto" w:fill="auto"/>
          </w:tcPr>
          <w:p w:rsidR="00AF1E70" w:rsidRPr="00AF1E70" w:rsidRDefault="00AF1E70" w:rsidP="00AF1E70">
            <w:pPr>
              <w:keepNext/>
              <w:spacing w:after="120" w:line="240" w:lineRule="auto"/>
              <w:rPr>
                <w:rFonts w:eastAsia="Calibri"/>
                <w:sz w:val="28"/>
                <w:szCs w:val="22"/>
              </w:rPr>
            </w:pPr>
          </w:p>
        </w:tc>
        <w:tc>
          <w:tcPr>
            <w:tcW w:w="209" w:type="pct"/>
            <w:shd w:val="clear" w:color="auto" w:fill="auto"/>
          </w:tcPr>
          <w:p w:rsidR="00AF1E70" w:rsidRPr="00AF1E70" w:rsidRDefault="00AF1E70" w:rsidP="00AF1E70">
            <w:pPr>
              <w:keepNext/>
              <w:spacing w:after="120" w:line="240" w:lineRule="auto"/>
              <w:rPr>
                <w:rFonts w:eastAsia="Calibri"/>
                <w:sz w:val="28"/>
                <w:szCs w:val="22"/>
              </w:rPr>
            </w:pPr>
          </w:p>
        </w:tc>
      </w:tr>
      <w:tr w:rsidR="00AF1E70" w:rsidRPr="00AF1E70" w:rsidTr="00904590">
        <w:tc>
          <w:tcPr>
            <w:tcW w:w="925" w:type="pct"/>
            <w:shd w:val="clear" w:color="auto" w:fill="auto"/>
            <w:vAlign w:val="center"/>
          </w:tcPr>
          <w:p w:rsidR="00AF1E70" w:rsidRPr="00AF1E70" w:rsidRDefault="00AF1E70" w:rsidP="00AF1E70">
            <w:pPr>
              <w:keepNext/>
              <w:spacing w:after="120" w:line="240" w:lineRule="auto"/>
              <w:rPr>
                <w:rFonts w:eastAsia="MS Mincho"/>
                <w:sz w:val="28"/>
                <w:szCs w:val="22"/>
                <w:lang w:val="de-DE"/>
              </w:rPr>
            </w:pPr>
            <w:r w:rsidRPr="00AF1E70">
              <w:rPr>
                <w:rFonts w:eastAsia="MS Mincho"/>
                <w:sz w:val="28"/>
                <w:szCs w:val="22"/>
                <w:lang w:val="de-DE"/>
              </w:rPr>
              <w:t>Đấu thầu</w:t>
            </w:r>
            <w:r w:rsidRPr="00AF1E70">
              <w:rPr>
                <w:rFonts w:eastAsia="MS Mincho"/>
                <w:sz w:val="28"/>
                <w:szCs w:val="22"/>
                <w:vertAlign w:val="superscript"/>
                <w:lang w:val="de-DE"/>
              </w:rPr>
              <w:footnoteReference w:id="7"/>
            </w:r>
          </w:p>
        </w:tc>
        <w:tc>
          <w:tcPr>
            <w:tcW w:w="218" w:type="pct"/>
            <w:shd w:val="clear" w:color="auto" w:fill="auto"/>
          </w:tcPr>
          <w:p w:rsidR="00AF1E70" w:rsidRPr="00AF1E70" w:rsidRDefault="00AF1E70" w:rsidP="00AF1E70">
            <w:pPr>
              <w:keepNext/>
              <w:spacing w:after="120" w:line="240" w:lineRule="auto"/>
              <w:rPr>
                <w:rFonts w:eastAsia="Calibri"/>
                <w:noProof/>
                <w:sz w:val="28"/>
                <w:szCs w:val="22"/>
              </w:rPr>
            </w:pPr>
          </w:p>
        </w:tc>
        <w:tc>
          <w:tcPr>
            <w:tcW w:w="219" w:type="pct"/>
            <w:shd w:val="clear" w:color="auto" w:fill="auto"/>
          </w:tcPr>
          <w:p w:rsidR="00AF1E70" w:rsidRPr="00AF1E70" w:rsidRDefault="00AF1E70" w:rsidP="00AF1E70">
            <w:pPr>
              <w:keepNext/>
              <w:spacing w:after="120" w:line="240" w:lineRule="auto"/>
              <w:rPr>
                <w:rFonts w:eastAsia="Calibri"/>
                <w:sz w:val="28"/>
                <w:szCs w:val="22"/>
              </w:rPr>
            </w:pPr>
          </w:p>
        </w:tc>
        <w:tc>
          <w:tcPr>
            <w:tcW w:w="234" w:type="pct"/>
            <w:shd w:val="clear" w:color="auto" w:fill="auto"/>
          </w:tcPr>
          <w:p w:rsidR="00AF1E70" w:rsidRPr="00AF1E70" w:rsidRDefault="00AF1E70" w:rsidP="00AF1E70">
            <w:pPr>
              <w:keepNext/>
              <w:spacing w:after="120" w:line="240" w:lineRule="auto"/>
              <w:rPr>
                <w:rFonts w:eastAsia="Calibri"/>
                <w:sz w:val="28"/>
                <w:szCs w:val="22"/>
              </w:rPr>
            </w:pPr>
          </w:p>
        </w:tc>
        <w:tc>
          <w:tcPr>
            <w:tcW w:w="205" w:type="pct"/>
            <w:shd w:val="clear" w:color="auto" w:fill="auto"/>
          </w:tcPr>
          <w:p w:rsidR="00AF1E70" w:rsidRPr="00AF1E70" w:rsidRDefault="00AF1E70" w:rsidP="00AF1E70">
            <w:pPr>
              <w:keepNext/>
              <w:spacing w:after="120" w:line="240" w:lineRule="auto"/>
              <w:rPr>
                <w:rFonts w:eastAsia="Calibri"/>
                <w:sz w:val="28"/>
                <w:szCs w:val="22"/>
              </w:rPr>
            </w:pPr>
          </w:p>
        </w:tc>
        <w:tc>
          <w:tcPr>
            <w:tcW w:w="221" w:type="pct"/>
            <w:shd w:val="clear" w:color="auto" w:fill="auto"/>
          </w:tcPr>
          <w:p w:rsidR="00AF1E70" w:rsidRPr="00AF1E70" w:rsidRDefault="00AF1E70" w:rsidP="00AF1E70">
            <w:pPr>
              <w:keepNext/>
              <w:spacing w:after="120" w:line="240" w:lineRule="auto"/>
              <w:rPr>
                <w:rFonts w:eastAsia="Calibri"/>
                <w:sz w:val="28"/>
                <w:szCs w:val="22"/>
              </w:rPr>
            </w:pPr>
          </w:p>
        </w:tc>
        <w:tc>
          <w:tcPr>
            <w:tcW w:w="221" w:type="pct"/>
            <w:shd w:val="clear" w:color="auto" w:fill="auto"/>
          </w:tcPr>
          <w:p w:rsidR="00AF1E70" w:rsidRPr="00AF1E70" w:rsidRDefault="00AF1E70" w:rsidP="00AF1E70">
            <w:pPr>
              <w:keepNext/>
              <w:spacing w:after="120" w:line="240" w:lineRule="auto"/>
              <w:rPr>
                <w:rFonts w:eastAsia="Calibri"/>
                <w:sz w:val="28"/>
                <w:szCs w:val="22"/>
              </w:rPr>
            </w:pPr>
          </w:p>
        </w:tc>
        <w:tc>
          <w:tcPr>
            <w:tcW w:w="221" w:type="pct"/>
            <w:shd w:val="clear" w:color="auto" w:fill="auto"/>
          </w:tcPr>
          <w:p w:rsidR="00AF1E70" w:rsidRPr="00AF1E70" w:rsidRDefault="00AF1E70" w:rsidP="00AF1E70">
            <w:pPr>
              <w:keepNext/>
              <w:spacing w:after="120" w:line="240" w:lineRule="auto"/>
              <w:rPr>
                <w:rFonts w:eastAsia="Calibri"/>
                <w:sz w:val="28"/>
                <w:szCs w:val="22"/>
              </w:rPr>
            </w:pPr>
          </w:p>
        </w:tc>
        <w:tc>
          <w:tcPr>
            <w:tcW w:w="233" w:type="pct"/>
            <w:shd w:val="clear" w:color="auto" w:fill="auto"/>
          </w:tcPr>
          <w:p w:rsidR="00AF1E70" w:rsidRPr="00AF1E70" w:rsidRDefault="00AF1E70" w:rsidP="00AF1E70">
            <w:pPr>
              <w:keepNext/>
              <w:spacing w:after="120" w:line="240" w:lineRule="auto"/>
              <w:rPr>
                <w:rFonts w:eastAsia="Calibri"/>
                <w:sz w:val="28"/>
                <w:szCs w:val="22"/>
              </w:rPr>
            </w:pPr>
          </w:p>
        </w:tc>
        <w:tc>
          <w:tcPr>
            <w:tcW w:w="220" w:type="pct"/>
            <w:shd w:val="clear" w:color="auto" w:fill="auto"/>
          </w:tcPr>
          <w:p w:rsidR="00AF1E70" w:rsidRPr="00AF1E70" w:rsidRDefault="00AF1E70" w:rsidP="00AF1E70">
            <w:pPr>
              <w:keepNext/>
              <w:spacing w:after="120" w:line="240" w:lineRule="auto"/>
              <w:rPr>
                <w:rFonts w:eastAsia="Calibri"/>
                <w:sz w:val="28"/>
                <w:szCs w:val="22"/>
              </w:rPr>
            </w:pPr>
          </w:p>
        </w:tc>
        <w:tc>
          <w:tcPr>
            <w:tcW w:w="221" w:type="pct"/>
            <w:shd w:val="clear" w:color="auto" w:fill="auto"/>
          </w:tcPr>
          <w:p w:rsidR="00AF1E70" w:rsidRPr="00AF1E70" w:rsidRDefault="00AF1E70" w:rsidP="00AF1E70">
            <w:pPr>
              <w:keepNext/>
              <w:spacing w:after="120" w:line="240" w:lineRule="auto"/>
              <w:rPr>
                <w:rFonts w:eastAsia="Calibri"/>
                <w:sz w:val="28"/>
                <w:szCs w:val="22"/>
              </w:rPr>
            </w:pPr>
          </w:p>
        </w:tc>
        <w:tc>
          <w:tcPr>
            <w:tcW w:w="221" w:type="pct"/>
            <w:shd w:val="clear" w:color="auto" w:fill="auto"/>
          </w:tcPr>
          <w:p w:rsidR="00AF1E70" w:rsidRPr="00AF1E70" w:rsidRDefault="00AF1E70" w:rsidP="00AF1E70">
            <w:pPr>
              <w:keepNext/>
              <w:spacing w:after="120" w:line="240" w:lineRule="auto"/>
              <w:rPr>
                <w:rFonts w:eastAsia="Calibri"/>
                <w:sz w:val="28"/>
                <w:szCs w:val="22"/>
              </w:rPr>
            </w:pPr>
          </w:p>
        </w:tc>
        <w:tc>
          <w:tcPr>
            <w:tcW w:w="228" w:type="pct"/>
            <w:shd w:val="clear" w:color="auto" w:fill="auto"/>
          </w:tcPr>
          <w:p w:rsidR="00AF1E70" w:rsidRPr="00AF1E70" w:rsidRDefault="00AF1E70" w:rsidP="00AF1E70">
            <w:pPr>
              <w:keepNext/>
              <w:spacing w:after="120" w:line="240" w:lineRule="auto"/>
              <w:rPr>
                <w:rFonts w:eastAsia="Calibri"/>
                <w:sz w:val="28"/>
                <w:szCs w:val="22"/>
              </w:rPr>
            </w:pPr>
          </w:p>
        </w:tc>
        <w:tc>
          <w:tcPr>
            <w:tcW w:w="244" w:type="pct"/>
            <w:shd w:val="clear" w:color="auto" w:fill="auto"/>
          </w:tcPr>
          <w:p w:rsidR="00AF1E70" w:rsidRPr="00AF1E70" w:rsidRDefault="00AF1E70" w:rsidP="00AF1E70">
            <w:pPr>
              <w:keepNext/>
              <w:spacing w:after="120" w:line="240" w:lineRule="auto"/>
              <w:rPr>
                <w:rFonts w:eastAsia="Calibri"/>
                <w:sz w:val="28"/>
                <w:szCs w:val="22"/>
              </w:rPr>
            </w:pPr>
            <w:r>
              <w:rPr>
                <w:rFonts w:eastAsia="Calibri"/>
                <w:noProof/>
                <w:sz w:val="28"/>
                <w:szCs w:val="22"/>
              </w:rPr>
              <mc:AlternateContent>
                <mc:Choice Requires="wps">
                  <w:drawing>
                    <wp:anchor distT="4294967294" distB="4294967294" distL="114300" distR="114300" simplePos="0" relativeHeight="251682816" behindDoc="0" locked="0" layoutInCell="1" allowOverlap="1" wp14:anchorId="48976E9B" wp14:editId="747B1B61">
                      <wp:simplePos x="0" y="0"/>
                      <wp:positionH relativeFrom="column">
                        <wp:posOffset>-71755</wp:posOffset>
                      </wp:positionH>
                      <wp:positionV relativeFrom="paragraph">
                        <wp:posOffset>194309</wp:posOffset>
                      </wp:positionV>
                      <wp:extent cx="1311910" cy="0"/>
                      <wp:effectExtent l="0" t="0" r="21590" b="190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11910" cy="0"/>
                              </a:xfrm>
                              <a:prstGeom prst="line">
                                <a:avLst/>
                              </a:prstGeom>
                              <a:noFill/>
                              <a:ln w="19050" cap="flat" cmpd="sng" algn="ctr">
                                <a:solidFill>
                                  <a:srgbClr val="0070C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E51D0D" id="Straight Connector 38" o:spid="_x0000_s1026"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5.65pt,15.3pt" to="97.6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" strokecolor="#0070c0" strokeweight="1.5pt">
                      <o:lock v:ext="edit" shapetype="f"/>
                    </v:line>
                  </w:pict>
                </mc:Fallback>
              </mc:AlternateContent>
            </w:r>
          </w:p>
        </w:tc>
        <w:tc>
          <w:tcPr>
            <w:tcW w:w="248" w:type="pct"/>
            <w:shd w:val="clear" w:color="auto" w:fill="auto"/>
          </w:tcPr>
          <w:p w:rsidR="00AF1E70" w:rsidRPr="00AF1E70" w:rsidRDefault="00AF1E70" w:rsidP="00AF1E70">
            <w:pPr>
              <w:keepNext/>
              <w:spacing w:after="120" w:line="240" w:lineRule="auto"/>
              <w:rPr>
                <w:rFonts w:eastAsia="Calibri"/>
                <w:sz w:val="28"/>
                <w:szCs w:val="22"/>
              </w:rPr>
            </w:pPr>
          </w:p>
        </w:tc>
        <w:tc>
          <w:tcPr>
            <w:tcW w:w="237" w:type="pct"/>
            <w:shd w:val="clear" w:color="auto" w:fill="auto"/>
          </w:tcPr>
          <w:p w:rsidR="00AF1E70" w:rsidRPr="00AF1E70" w:rsidRDefault="00AF1E70" w:rsidP="00AF1E70">
            <w:pPr>
              <w:keepNext/>
              <w:spacing w:after="120" w:line="240" w:lineRule="auto"/>
              <w:rPr>
                <w:rFonts w:eastAsia="Calibri"/>
                <w:sz w:val="28"/>
                <w:szCs w:val="22"/>
              </w:rPr>
            </w:pPr>
          </w:p>
        </w:tc>
        <w:tc>
          <w:tcPr>
            <w:tcW w:w="238" w:type="pct"/>
            <w:shd w:val="clear" w:color="auto" w:fill="auto"/>
          </w:tcPr>
          <w:p w:rsidR="00AF1E70" w:rsidRPr="00AF1E70" w:rsidRDefault="00AF1E70" w:rsidP="00AF1E70">
            <w:pPr>
              <w:keepNext/>
              <w:spacing w:after="120" w:line="240" w:lineRule="auto"/>
              <w:rPr>
                <w:rFonts w:eastAsia="Calibri"/>
                <w:sz w:val="28"/>
                <w:szCs w:val="22"/>
              </w:rPr>
            </w:pPr>
          </w:p>
        </w:tc>
        <w:tc>
          <w:tcPr>
            <w:tcW w:w="237" w:type="pct"/>
            <w:shd w:val="clear" w:color="auto" w:fill="auto"/>
          </w:tcPr>
          <w:p w:rsidR="00AF1E70" w:rsidRPr="00AF1E70" w:rsidRDefault="00AF1E70" w:rsidP="00AF1E70">
            <w:pPr>
              <w:keepNext/>
              <w:spacing w:after="120" w:line="240" w:lineRule="auto"/>
              <w:rPr>
                <w:rFonts w:eastAsia="Calibri"/>
                <w:sz w:val="28"/>
                <w:szCs w:val="22"/>
              </w:rPr>
            </w:pPr>
          </w:p>
        </w:tc>
        <w:tc>
          <w:tcPr>
            <w:tcW w:w="209" w:type="pct"/>
            <w:shd w:val="clear" w:color="auto" w:fill="auto"/>
          </w:tcPr>
          <w:p w:rsidR="00AF1E70" w:rsidRPr="00AF1E70" w:rsidRDefault="00AF1E70" w:rsidP="00AF1E70">
            <w:pPr>
              <w:keepNext/>
              <w:spacing w:after="120" w:line="240" w:lineRule="auto"/>
              <w:rPr>
                <w:rFonts w:eastAsia="Calibri"/>
                <w:sz w:val="28"/>
                <w:szCs w:val="22"/>
              </w:rPr>
            </w:pPr>
          </w:p>
        </w:tc>
      </w:tr>
      <w:bookmarkEnd w:id="531"/>
    </w:tbl>
    <w:p w:rsidR="00AF1E70" w:rsidRPr="00AF1E70" w:rsidRDefault="00AF1E70" w:rsidP="00AF1E70">
      <w:pPr>
        <w:keepNext/>
        <w:rPr>
          <w:rFonts w:eastAsia="Calibri"/>
          <w:b/>
          <w:sz w:val="28"/>
          <w:szCs w:val="22"/>
        </w:rPr>
        <w:sectPr w:rsidR="00AF1E70" w:rsidRPr="00AF1E70" w:rsidSect="004A78D7">
          <w:footnotePr>
            <w:numRestart w:val="eachPage"/>
          </w:footnotePr>
          <w:pgSz w:w="16834" w:h="11909" w:orient="landscape" w:code="9"/>
          <w:pgMar w:top="1701" w:right="1247" w:bottom="1134" w:left="1134" w:header="720" w:footer="720" w:gutter="0"/>
          <w:cols w:space="720"/>
          <w:docGrid w:linePitch="360"/>
        </w:sectPr>
      </w:pPr>
    </w:p>
    <w:p w:rsidR="00AF1E70" w:rsidRPr="000B6F4B" w:rsidRDefault="00284540" w:rsidP="00D41AE3">
      <w:pPr>
        <w:pStyle w:val="02"/>
        <w:rPr>
          <w:rFonts w:eastAsia="Calibri"/>
          <w:szCs w:val="27"/>
        </w:rPr>
      </w:pPr>
      <w:bookmarkStart w:id="532" w:name="_Toc461797782"/>
      <w:bookmarkStart w:id="533" w:name="_Toc462068450"/>
      <w:bookmarkStart w:id="534" w:name="_Toc489374102"/>
      <w:r w:rsidRPr="000B6F4B">
        <w:rPr>
          <w:rFonts w:eastAsia="Calibri"/>
          <w:szCs w:val="27"/>
          <w:lang w:val="pt-BR"/>
        </w:rPr>
        <w:lastRenderedPageBreak/>
        <w:t>QUẢN LÝ TÀI CHÍNH</w:t>
      </w:r>
      <w:bookmarkEnd w:id="532"/>
      <w:bookmarkEnd w:id="533"/>
      <w:bookmarkEnd w:id="534"/>
    </w:p>
    <w:p w:rsidR="00AF1E70" w:rsidRPr="000B6F4B" w:rsidRDefault="00AF1E70" w:rsidP="00996FEE">
      <w:pPr>
        <w:pStyle w:val="03"/>
        <w:rPr>
          <w:rFonts w:eastAsia="Calibri"/>
          <w:szCs w:val="27"/>
        </w:rPr>
      </w:pPr>
      <w:bookmarkStart w:id="535" w:name="_Toc461797783"/>
      <w:bookmarkStart w:id="536" w:name="_Toc462068451"/>
      <w:bookmarkStart w:id="537" w:name="_Toc489374103"/>
      <w:r w:rsidRPr="000B6F4B">
        <w:rPr>
          <w:rFonts w:eastAsia="Calibri"/>
          <w:szCs w:val="27"/>
        </w:rPr>
        <w:t>Chuẩn bị kế hoạch tài chính</w:t>
      </w:r>
      <w:bookmarkEnd w:id="535"/>
      <w:bookmarkEnd w:id="536"/>
      <w:bookmarkEnd w:id="537"/>
    </w:p>
    <w:p w:rsidR="00AF1E70" w:rsidRPr="000B6F4B" w:rsidRDefault="00AF1E70" w:rsidP="00284540">
      <w:pPr>
        <w:jc w:val="both"/>
        <w:rPr>
          <w:rFonts w:eastAsia="Calibri"/>
          <w:sz w:val="27"/>
          <w:szCs w:val="27"/>
        </w:rPr>
      </w:pPr>
      <w:r w:rsidRPr="000B6F4B">
        <w:rPr>
          <w:rFonts w:eastAsia="Calibri"/>
          <w:sz w:val="27"/>
          <w:szCs w:val="27"/>
        </w:rPr>
        <w:t>Kế hoạch vốn của tiểu dự án đầu tư chính là kế hoạch ngân sách cho các hoạt động đầu tư từ nguồn vốn ODA; vốn đối ứng; và các nguồn khác. Kế hoạch tài chính cần tuân thủ Thông tư số 218/2013/TT-BTC do Bộ Tài chính ban hành ngày 31/12/2013, qui định về quản lý tài chính đối với các chương trình, dự án sử dụng nguồn vốn hỗ trợ phát triển chính thức (ODA) và vay ưu đãi nước ngoài của các nhà tài trợ.</w:t>
      </w:r>
    </w:p>
    <w:p w:rsidR="00AF1E70" w:rsidRPr="000B6F4B" w:rsidRDefault="00AF1E70" w:rsidP="00284540">
      <w:pPr>
        <w:jc w:val="both"/>
        <w:rPr>
          <w:rFonts w:eastAsia="Calibri"/>
          <w:sz w:val="27"/>
          <w:szCs w:val="27"/>
        </w:rPr>
      </w:pPr>
      <w:r w:rsidRPr="000B6F4B">
        <w:rPr>
          <w:rFonts w:eastAsia="Calibri"/>
          <w:sz w:val="27"/>
          <w:szCs w:val="27"/>
        </w:rPr>
        <w:t>Chủ tiểu dự án cần chuẩn bị một kế hoạch tài chính cho hợp phần cụ thể thuộc thẩm quyền của mình. Cơ quan điều phối sẽ chuẩn bị kế hoạch tài chính cho các tiểu hợp phần/hoạt động cụ thể và tổng hợp kế hoạch tài chính các tiểu hợp phần/hoạt động thành kế hoạch tài chính tổng thể của toàn bộ hợp phần/dự án.</w:t>
      </w:r>
    </w:p>
    <w:p w:rsidR="00AF1E70" w:rsidRPr="000B6F4B" w:rsidRDefault="00AF1E70" w:rsidP="00284540">
      <w:pPr>
        <w:jc w:val="both"/>
        <w:rPr>
          <w:rFonts w:eastAsia="Calibri"/>
          <w:sz w:val="27"/>
          <w:szCs w:val="27"/>
        </w:rPr>
      </w:pPr>
      <w:r w:rsidRPr="000B6F4B">
        <w:rPr>
          <w:rFonts w:eastAsia="Calibri"/>
          <w:sz w:val="27"/>
          <w:szCs w:val="27"/>
        </w:rPr>
        <w:t>Nội dung của kế hoạch tài chính phải bao gồm một kế hoạch vốn ODA, kế hoạch vốn đối ứng, (ngân sách trung ương, ngân sách địa phương, vốn thu được từ sự thu hồi thuế giá trị gia tăng (nếu có), và kế hoạch các nguồn vốn khác theo quy định Pháp luật Việt Nam).</w:t>
      </w:r>
    </w:p>
    <w:p w:rsidR="00284540" w:rsidRPr="000B6F4B" w:rsidRDefault="00AF1E70" w:rsidP="00996FEE">
      <w:pPr>
        <w:pStyle w:val="03"/>
        <w:rPr>
          <w:rFonts w:eastAsia="Calibri"/>
          <w:szCs w:val="27"/>
          <w:lang w:val="it-IT"/>
        </w:rPr>
      </w:pPr>
      <w:bookmarkStart w:id="538" w:name="_Toc461797784"/>
      <w:bookmarkStart w:id="539" w:name="_Toc462068452"/>
      <w:bookmarkStart w:id="540" w:name="_Toc489374104"/>
      <w:r w:rsidRPr="000B6F4B">
        <w:rPr>
          <w:rFonts w:eastAsia="Calibri"/>
          <w:szCs w:val="27"/>
        </w:rPr>
        <w:t>Báo cáo hạch toán, tài chính và các thỏa thuận về kiểm toán</w:t>
      </w:r>
      <w:bookmarkEnd w:id="538"/>
      <w:bookmarkEnd w:id="539"/>
      <w:bookmarkEnd w:id="540"/>
    </w:p>
    <w:p w:rsidR="00AF1E70" w:rsidRPr="000B6F4B" w:rsidRDefault="00AF1E70" w:rsidP="00284540">
      <w:pPr>
        <w:ind w:firstLine="720"/>
        <w:jc w:val="both"/>
        <w:rPr>
          <w:rFonts w:eastAsia="Calibri"/>
          <w:sz w:val="27"/>
          <w:szCs w:val="27"/>
        </w:rPr>
      </w:pPr>
      <w:r w:rsidRPr="000B6F4B">
        <w:rPr>
          <w:rFonts w:eastAsia="Calibri"/>
          <w:sz w:val="27"/>
          <w:szCs w:val="27"/>
        </w:rPr>
        <w:t>Theo quy định, PPMU phải mở đầy đủ các sổ sách kế toán và chuẩn bị các báo cáo tài chính theo quy định của hệ thống kế toán theo quy định tại Thông tư 195/2012/TT-BTC ngày 15/11/2012 của Bộ Tài chính. Hệ thống kế toán sẽ phải đảm bảo khả năng ghi chép và phân tích các chi tiết theo nguồn vốn, hợp phần và loại chi phí cho các nghiệp vụ phát sinh.</w:t>
      </w:r>
    </w:p>
    <w:p w:rsidR="00AF1E70" w:rsidRPr="000B6F4B" w:rsidRDefault="00AF1E70" w:rsidP="00284540">
      <w:pPr>
        <w:jc w:val="both"/>
        <w:rPr>
          <w:rFonts w:eastAsia="Calibri"/>
          <w:sz w:val="27"/>
          <w:szCs w:val="27"/>
          <w:lang w:val="it-IT"/>
        </w:rPr>
      </w:pPr>
      <w:r w:rsidRPr="000B6F4B">
        <w:rPr>
          <w:rFonts w:eastAsia="Calibri"/>
          <w:sz w:val="27"/>
          <w:szCs w:val="27"/>
        </w:rPr>
        <w:t>Mối quan hệ về kế toán giữa CPO/CPMU/PPMU là mối quan hệ trên và dưới và</w:t>
      </w:r>
      <w:r w:rsidRPr="000B6F4B">
        <w:rPr>
          <w:rFonts w:eastAsia="Calibri"/>
          <w:sz w:val="27"/>
          <w:szCs w:val="27"/>
          <w:lang w:val="it-IT"/>
        </w:rPr>
        <w:t xml:space="preserve"> kế toán chi phí sẽ được thực hiện theo quy định tại Thông tư 195/2012/TT-BTC ngày 15/11/2012 của Bộ Tài chính.</w:t>
      </w:r>
    </w:p>
    <w:p w:rsidR="00AF1E70" w:rsidRPr="000B6F4B" w:rsidRDefault="00AF1E70" w:rsidP="00AF6129">
      <w:pPr>
        <w:numPr>
          <w:ilvl w:val="0"/>
          <w:numId w:val="69"/>
        </w:numPr>
        <w:spacing w:after="120"/>
        <w:ind w:left="357" w:hanging="357"/>
        <w:jc w:val="both"/>
        <w:rPr>
          <w:rFonts w:eastAsia="Calibri"/>
          <w:sz w:val="27"/>
          <w:szCs w:val="27"/>
        </w:rPr>
      </w:pPr>
      <w:r w:rsidRPr="000B6F4B">
        <w:rPr>
          <w:rFonts w:eastAsia="Calibri"/>
          <w:sz w:val="27"/>
          <w:szCs w:val="27"/>
        </w:rPr>
        <w:t>Kế toán</w:t>
      </w:r>
    </w:p>
    <w:p w:rsidR="00AF1E70" w:rsidRPr="000B6F4B" w:rsidRDefault="00AF1E70" w:rsidP="00284540">
      <w:pPr>
        <w:jc w:val="both"/>
        <w:rPr>
          <w:rFonts w:eastAsia="Calibri"/>
          <w:sz w:val="27"/>
          <w:szCs w:val="27"/>
          <w:lang w:val="it-IT"/>
        </w:rPr>
      </w:pPr>
      <w:r w:rsidRPr="000B6F4B">
        <w:rPr>
          <w:rFonts w:eastAsia="Calibri"/>
          <w:sz w:val="27"/>
          <w:szCs w:val="27"/>
          <w:lang w:val="it-IT"/>
        </w:rPr>
        <w:t>Nhóm quản lý tài chính và kế toán gồm ít nhất là một kế toán cho các PPMU, sẽ quản lý trực tiếp tài chính của tiểu dự án. Nhóm này có trách nhiệm phối hợp với các nhóm quản lý dự án về các mặt tài chính và kế toán của từng hợp đồng xây dựng tương ứng. Một chức năng chính của nhóm sẽ là đảm bảo hệ thống quản lý tài chính dự án bao gồm báo cáo kế toán tài chính và các hệ thống kểm toán là đầy đủ để cung cấp cho Ngân hàng thông tin chính xác và kịp thời về nguồn lực và chi tiêu trong dự án.</w:t>
      </w:r>
    </w:p>
    <w:p w:rsidR="00AF1E70" w:rsidRPr="000B6F4B" w:rsidRDefault="00AF1E70" w:rsidP="00AF6129">
      <w:pPr>
        <w:numPr>
          <w:ilvl w:val="0"/>
          <w:numId w:val="69"/>
        </w:numPr>
        <w:spacing w:after="120"/>
        <w:ind w:left="357" w:hanging="357"/>
        <w:jc w:val="both"/>
        <w:rPr>
          <w:rFonts w:eastAsia="Calibri"/>
          <w:sz w:val="27"/>
          <w:szCs w:val="27"/>
        </w:rPr>
      </w:pPr>
      <w:r w:rsidRPr="000B6F4B">
        <w:rPr>
          <w:rFonts w:eastAsia="Calibri"/>
          <w:sz w:val="27"/>
          <w:szCs w:val="27"/>
        </w:rPr>
        <w:t>Hệ thống Kế toán tiểu dự án</w:t>
      </w:r>
    </w:p>
    <w:p w:rsidR="00AF1E70" w:rsidRPr="000B6F4B" w:rsidRDefault="00AF1E70" w:rsidP="00284540">
      <w:pPr>
        <w:jc w:val="both"/>
        <w:rPr>
          <w:rFonts w:eastAsia="Calibri"/>
          <w:sz w:val="27"/>
          <w:szCs w:val="27"/>
        </w:rPr>
      </w:pPr>
      <w:r w:rsidRPr="000B6F4B">
        <w:rPr>
          <w:rFonts w:eastAsia="Calibri"/>
          <w:sz w:val="27"/>
          <w:szCs w:val="27"/>
        </w:rPr>
        <w:lastRenderedPageBreak/>
        <w:t xml:space="preserve">PPMU phải mở đầy đủ các sổ sách kế toán và chuẩn bị các báo cáo tài chính theo quy định của hệ thống kế toán theo quy định tại </w:t>
      </w:r>
      <w:r w:rsidRPr="000B6F4B">
        <w:rPr>
          <w:rFonts w:eastAsia="Calibri"/>
          <w:sz w:val="27"/>
          <w:szCs w:val="27"/>
          <w:lang w:val="it-IT"/>
        </w:rPr>
        <w:t>Thông tư 195/2012/TT-BTC ngày 15/11/2012</w:t>
      </w:r>
      <w:r w:rsidRPr="000B6F4B">
        <w:rPr>
          <w:rFonts w:eastAsia="Calibri"/>
          <w:sz w:val="27"/>
          <w:szCs w:val="27"/>
        </w:rPr>
        <w:t xml:space="preserve"> của Bộ Tài chính.</w:t>
      </w:r>
    </w:p>
    <w:p w:rsidR="00AF1E70" w:rsidRPr="000B6F4B" w:rsidRDefault="00AF1E70" w:rsidP="00284540">
      <w:pPr>
        <w:jc w:val="both"/>
        <w:rPr>
          <w:rFonts w:eastAsia="Calibri"/>
          <w:sz w:val="27"/>
          <w:szCs w:val="27"/>
        </w:rPr>
      </w:pPr>
      <w:r w:rsidRPr="000B6F4B">
        <w:rPr>
          <w:rFonts w:eastAsia="Calibri"/>
          <w:sz w:val="27"/>
          <w:szCs w:val="27"/>
        </w:rPr>
        <w:t>Theo yêu cầu của ADB, tiểu dự án phải mở và duy trì hệ thống sổ sách kế toán và một hệ thống báo cáo kế toán. Như vậy, hệ thống kế toán riêng biệt sẽ được sử dụng cho tiểu dự án, tạo thuận lợi cho kiểm toán hàng năm để lập báo cáo tài chính cho ADB và thanh lý các công trình hoàn thành theo đúng các quy định liên quan của Chính phủ Việt Nam.</w:t>
      </w:r>
    </w:p>
    <w:p w:rsidR="00AF1E70" w:rsidRPr="000B6F4B" w:rsidRDefault="00AF1E70" w:rsidP="00AF6129">
      <w:pPr>
        <w:numPr>
          <w:ilvl w:val="0"/>
          <w:numId w:val="69"/>
        </w:numPr>
        <w:spacing w:after="120"/>
        <w:ind w:left="357" w:hanging="357"/>
        <w:jc w:val="both"/>
        <w:rPr>
          <w:rFonts w:eastAsia="Calibri"/>
          <w:sz w:val="27"/>
          <w:szCs w:val="27"/>
        </w:rPr>
      </w:pPr>
      <w:r w:rsidRPr="000B6F4B">
        <w:rPr>
          <w:rFonts w:eastAsia="Calibri"/>
          <w:sz w:val="27"/>
          <w:szCs w:val="27"/>
        </w:rPr>
        <w:t xml:space="preserve"> Báo cáo tài chính</w:t>
      </w:r>
    </w:p>
    <w:p w:rsidR="00AF1E70" w:rsidRPr="000B6F4B" w:rsidRDefault="00AF1E70" w:rsidP="00284540">
      <w:pPr>
        <w:jc w:val="both"/>
        <w:rPr>
          <w:rFonts w:eastAsia="Calibri"/>
          <w:sz w:val="27"/>
          <w:szCs w:val="27"/>
          <w:lang w:val="it-IT"/>
        </w:rPr>
      </w:pPr>
      <w:r w:rsidRPr="000B6F4B">
        <w:rPr>
          <w:rFonts w:eastAsia="Calibri"/>
          <w:sz w:val="27"/>
          <w:szCs w:val="27"/>
          <w:lang w:val="it-IT"/>
        </w:rPr>
        <w:t>Báo cáo tài chính dự án thể hiện tình hình tài chính nói chung và tổng thể các của các tài sản, được quản lý và sử dụng trong dự án; các nguồn lực để thực hiện dự án. PPMU phải chuẩn bị và nộp các báo cáo sau:</w:t>
      </w:r>
    </w:p>
    <w:p w:rsidR="00AF1E70" w:rsidRPr="000B6F4B" w:rsidRDefault="00AF1E70" w:rsidP="00AF6129">
      <w:pPr>
        <w:numPr>
          <w:ilvl w:val="0"/>
          <w:numId w:val="40"/>
        </w:numPr>
        <w:spacing w:after="120"/>
        <w:ind w:left="714" w:hanging="357"/>
        <w:jc w:val="both"/>
        <w:rPr>
          <w:rFonts w:eastAsia="Calibri"/>
          <w:sz w:val="27"/>
          <w:szCs w:val="27"/>
          <w:lang w:val="vi-VN" w:eastAsia="ja-JP"/>
        </w:rPr>
      </w:pPr>
      <w:r w:rsidRPr="000B6F4B">
        <w:rPr>
          <w:rFonts w:eastAsia="Calibri"/>
          <w:sz w:val="27"/>
          <w:szCs w:val="27"/>
          <w:lang w:val="vi-VN" w:eastAsia="ja-JP"/>
        </w:rPr>
        <w:t>Báo cáo tài chính hàng quý và hàng năm theo quy định của Thông tư 195/2012/TT-BTC ngày 15/11/2012.</w:t>
      </w:r>
    </w:p>
    <w:p w:rsidR="00AF1E70" w:rsidRPr="000B6F4B" w:rsidRDefault="00AF1E70" w:rsidP="00AF6129">
      <w:pPr>
        <w:numPr>
          <w:ilvl w:val="0"/>
          <w:numId w:val="40"/>
        </w:numPr>
        <w:spacing w:after="120"/>
        <w:ind w:left="714" w:hanging="357"/>
        <w:jc w:val="both"/>
        <w:rPr>
          <w:rFonts w:eastAsia="Calibri"/>
          <w:sz w:val="27"/>
          <w:szCs w:val="27"/>
          <w:lang w:val="vi-VN" w:eastAsia="ja-JP"/>
        </w:rPr>
      </w:pPr>
      <w:r w:rsidRPr="000B6F4B">
        <w:rPr>
          <w:rFonts w:eastAsia="Calibri"/>
          <w:sz w:val="27"/>
          <w:szCs w:val="27"/>
          <w:lang w:eastAsia="ja-JP"/>
        </w:rPr>
        <w:t>PPMU sẽ có</w:t>
      </w:r>
      <w:r w:rsidRPr="000B6F4B">
        <w:rPr>
          <w:rFonts w:eastAsia="Calibri"/>
          <w:sz w:val="27"/>
          <w:szCs w:val="27"/>
          <w:lang w:val="vi-VN" w:eastAsia="ja-JP"/>
        </w:rPr>
        <w:t xml:space="preserve"> hệ thống kế toán riêng biệt cho tiểu dự án, tạo thuận lợi cho kiểm toán hàng năm để lập các báo cáo tài chính cho </w:t>
      </w:r>
      <w:r w:rsidRPr="000B6F4B">
        <w:rPr>
          <w:rFonts w:eastAsia="Calibri"/>
          <w:sz w:val="27"/>
          <w:szCs w:val="27"/>
          <w:lang w:eastAsia="ja-JP"/>
        </w:rPr>
        <w:t>AD</w:t>
      </w:r>
      <w:r w:rsidRPr="000B6F4B">
        <w:rPr>
          <w:rFonts w:eastAsia="Calibri"/>
          <w:sz w:val="27"/>
          <w:szCs w:val="27"/>
          <w:lang w:val="vi-VN" w:eastAsia="ja-JP"/>
        </w:rPr>
        <w:t xml:space="preserve">B và thanh lý các công trình hoàn thành theo đúng các quy định liên quan của </w:t>
      </w:r>
      <w:r w:rsidRPr="000B6F4B">
        <w:rPr>
          <w:rFonts w:eastAsia="Calibri"/>
          <w:sz w:val="27"/>
          <w:szCs w:val="27"/>
          <w:lang w:eastAsia="ja-JP"/>
        </w:rPr>
        <w:t>AD</w:t>
      </w:r>
      <w:r w:rsidRPr="000B6F4B">
        <w:rPr>
          <w:rFonts w:eastAsia="Calibri"/>
          <w:sz w:val="27"/>
          <w:szCs w:val="27"/>
          <w:lang w:val="vi-VN" w:eastAsia="ja-JP"/>
        </w:rPr>
        <w:t>B.</w:t>
      </w:r>
    </w:p>
    <w:p w:rsidR="00AF1E70" w:rsidRPr="000B6F4B" w:rsidRDefault="00AF1E70" w:rsidP="00AF6129">
      <w:pPr>
        <w:numPr>
          <w:ilvl w:val="0"/>
          <w:numId w:val="40"/>
        </w:numPr>
        <w:spacing w:after="120"/>
        <w:ind w:left="714" w:hanging="357"/>
        <w:jc w:val="both"/>
        <w:rPr>
          <w:rFonts w:eastAsia="Calibri"/>
          <w:sz w:val="27"/>
          <w:szCs w:val="27"/>
          <w:lang w:val="vi-VN" w:eastAsia="ja-JP"/>
        </w:rPr>
      </w:pPr>
      <w:r w:rsidRPr="000B6F4B">
        <w:rPr>
          <w:rFonts w:eastAsia="Calibri"/>
          <w:sz w:val="27"/>
          <w:szCs w:val="27"/>
          <w:lang w:val="vi-VN" w:eastAsia="ja-JP"/>
        </w:rPr>
        <w:t xml:space="preserve">Báo cáo thường xuyên, theo hướng dẫn của CPO, do PPMU chuẩn bị và nộp cho CPO. </w:t>
      </w:r>
      <w:r w:rsidRPr="000B6F4B">
        <w:rPr>
          <w:rFonts w:eastAsia="Calibri"/>
          <w:sz w:val="27"/>
          <w:szCs w:val="27"/>
          <w:lang w:eastAsia="ja-JP"/>
        </w:rPr>
        <w:t>Cơ quan này</w:t>
      </w:r>
      <w:r w:rsidRPr="000B6F4B">
        <w:rPr>
          <w:rFonts w:eastAsia="Calibri"/>
          <w:sz w:val="27"/>
          <w:szCs w:val="27"/>
          <w:lang w:val="vi-VN" w:eastAsia="ja-JP"/>
        </w:rPr>
        <w:t xml:space="preserve"> chịu trách nhiệm tập hợp và nộp cho </w:t>
      </w:r>
      <w:r w:rsidRPr="000B6F4B">
        <w:rPr>
          <w:rFonts w:eastAsia="Calibri"/>
          <w:sz w:val="27"/>
          <w:szCs w:val="27"/>
          <w:lang w:eastAsia="ja-JP"/>
        </w:rPr>
        <w:t>AD</w:t>
      </w:r>
      <w:r w:rsidRPr="000B6F4B">
        <w:rPr>
          <w:rFonts w:eastAsia="Calibri"/>
          <w:sz w:val="27"/>
          <w:szCs w:val="27"/>
          <w:lang w:val="vi-VN" w:eastAsia="ja-JP"/>
        </w:rPr>
        <w:t>B.</w:t>
      </w:r>
    </w:p>
    <w:p w:rsidR="00AF1E70" w:rsidRPr="000B6F4B" w:rsidRDefault="00AF1E70" w:rsidP="00AF6129">
      <w:pPr>
        <w:numPr>
          <w:ilvl w:val="0"/>
          <w:numId w:val="40"/>
        </w:numPr>
        <w:spacing w:after="120"/>
        <w:ind w:left="714" w:hanging="357"/>
        <w:jc w:val="both"/>
        <w:rPr>
          <w:rFonts w:eastAsia="Calibri"/>
          <w:sz w:val="27"/>
          <w:szCs w:val="27"/>
          <w:lang w:val="vi-VN" w:eastAsia="ja-JP"/>
        </w:rPr>
      </w:pPr>
      <w:r w:rsidRPr="000B6F4B">
        <w:rPr>
          <w:rFonts w:eastAsia="Calibri"/>
          <w:sz w:val="27"/>
          <w:szCs w:val="27"/>
          <w:lang w:val="vi-VN" w:eastAsia="ja-JP"/>
        </w:rPr>
        <w:t>Báo cáo quyết toán vốn đầu tư xây dựng cơ bản thuộc nguồn vốn ngân sách nhà nước theo niên độ ngân sách hàng năm, theo qui định tại Thông tư 210/2010/TT-BTC ngày 20/12/2010 của Bộ Tài chính.</w:t>
      </w:r>
    </w:p>
    <w:p w:rsidR="00AF1E70" w:rsidRPr="000B6F4B" w:rsidRDefault="00AF1E70" w:rsidP="00AF6129">
      <w:pPr>
        <w:numPr>
          <w:ilvl w:val="0"/>
          <w:numId w:val="40"/>
        </w:numPr>
        <w:spacing w:after="120"/>
        <w:ind w:left="714" w:hanging="357"/>
        <w:jc w:val="both"/>
        <w:rPr>
          <w:rFonts w:eastAsia="Calibri"/>
          <w:sz w:val="27"/>
          <w:szCs w:val="27"/>
          <w:lang w:val="vi-VN" w:eastAsia="ja-JP"/>
        </w:rPr>
      </w:pPr>
      <w:r w:rsidRPr="000B6F4B">
        <w:rPr>
          <w:rFonts w:eastAsia="Calibri"/>
          <w:sz w:val="27"/>
          <w:szCs w:val="27"/>
          <w:lang w:val="vi-VN" w:eastAsia="ja-JP"/>
        </w:rPr>
        <w:t>Báo cáo quyết toán để quyết toán vốn đầu tư do cấp có thẩm quyền phê duyệt theo Thông tư 19/2011/TT-BTC ngày 14/02/2011 của Bộ Tài chính.</w:t>
      </w:r>
    </w:p>
    <w:p w:rsidR="00AF1E70" w:rsidRPr="000B6F4B" w:rsidRDefault="00AF1E70" w:rsidP="00284540">
      <w:pPr>
        <w:jc w:val="both"/>
        <w:rPr>
          <w:rFonts w:eastAsia="Calibri"/>
          <w:sz w:val="27"/>
          <w:szCs w:val="27"/>
          <w:lang w:val="it-IT"/>
        </w:rPr>
      </w:pPr>
      <w:r w:rsidRPr="000B6F4B">
        <w:rPr>
          <w:rFonts w:eastAsia="Calibri"/>
          <w:sz w:val="27"/>
          <w:szCs w:val="27"/>
          <w:lang w:val="it-IT"/>
        </w:rPr>
        <w:t>Hàng tháng các PPMU phải báo cáo số tiền đã được kho bạc duyệt, đã chi (vốn đối ứng) và thực hiện cân đối với CPO.</w:t>
      </w:r>
    </w:p>
    <w:p w:rsidR="00AF1E70" w:rsidRPr="000B6F4B" w:rsidRDefault="00AF1E70" w:rsidP="00AF6129">
      <w:pPr>
        <w:numPr>
          <w:ilvl w:val="0"/>
          <w:numId w:val="69"/>
        </w:numPr>
        <w:spacing w:after="120"/>
        <w:ind w:left="357" w:hanging="357"/>
        <w:jc w:val="both"/>
        <w:rPr>
          <w:rFonts w:eastAsia="Calibri"/>
          <w:sz w:val="27"/>
          <w:szCs w:val="27"/>
        </w:rPr>
      </w:pPr>
      <w:r w:rsidRPr="000B6F4B">
        <w:rPr>
          <w:rFonts w:eastAsia="Calibri"/>
          <w:sz w:val="27"/>
          <w:szCs w:val="27"/>
        </w:rPr>
        <w:t>Tổ chức kiểm toán</w:t>
      </w:r>
    </w:p>
    <w:p w:rsidR="00AF1E70" w:rsidRPr="000B6F4B" w:rsidRDefault="00AF1E70" w:rsidP="00284540">
      <w:pPr>
        <w:jc w:val="both"/>
        <w:rPr>
          <w:rFonts w:eastAsia="Calibri"/>
          <w:sz w:val="27"/>
          <w:szCs w:val="27"/>
          <w:lang w:val="it-IT"/>
        </w:rPr>
      </w:pPr>
      <w:r w:rsidRPr="000B6F4B">
        <w:rPr>
          <w:rFonts w:eastAsia="Calibri"/>
          <w:sz w:val="27"/>
          <w:szCs w:val="27"/>
          <w:lang w:val="it-IT"/>
        </w:rPr>
        <w:t>Hệ thống kiểm soát nội bộ của dự án bao gồm các bước sẽ được áp dụng thống nhất từ cấp trung ương tới địa phương và sẽ được thực hiện theo quy định do GoV và ADB đã thống nhất.</w:t>
      </w:r>
    </w:p>
    <w:p w:rsidR="00AF1E70" w:rsidRPr="000B6F4B" w:rsidRDefault="00AF1E70" w:rsidP="00284540">
      <w:pPr>
        <w:jc w:val="both"/>
        <w:rPr>
          <w:rFonts w:eastAsia="Calibri"/>
          <w:sz w:val="27"/>
          <w:szCs w:val="27"/>
          <w:lang w:val="it-IT"/>
        </w:rPr>
      </w:pPr>
      <w:r w:rsidRPr="000B6F4B">
        <w:rPr>
          <w:rFonts w:eastAsia="Calibri"/>
          <w:sz w:val="27"/>
          <w:szCs w:val="27"/>
          <w:lang w:val="it-IT"/>
        </w:rPr>
        <w:t>Hàng năm, CPO sẽ có trách nhiệm kiểm tra, kiểm soát PPMU để hướng dẫn, rà soát và kiểm tra hệ thống tài chính của dự án.</w:t>
      </w:r>
    </w:p>
    <w:p w:rsidR="00AF1E70" w:rsidRPr="000B6F4B" w:rsidRDefault="00AF1E70" w:rsidP="00284540">
      <w:pPr>
        <w:jc w:val="both"/>
        <w:rPr>
          <w:rFonts w:eastAsia="Calibri"/>
          <w:sz w:val="27"/>
          <w:szCs w:val="27"/>
          <w:lang w:val="it-IT"/>
        </w:rPr>
      </w:pPr>
      <w:r w:rsidRPr="000B6F4B">
        <w:rPr>
          <w:rFonts w:eastAsia="Calibri"/>
          <w:sz w:val="27"/>
          <w:szCs w:val="27"/>
          <w:lang w:val="it-IT"/>
        </w:rPr>
        <w:t xml:space="preserve">Trong giai đoạn thực hiện dự án, CPO chịu trách nhiệm thường xuyên hướng dẫn và kiểm soát việc thực hiện dự án cũng như sử dụng quỹ để có sự can thiệp hay chấn </w:t>
      </w:r>
      <w:r w:rsidRPr="000B6F4B">
        <w:rPr>
          <w:rFonts w:eastAsia="Calibri"/>
          <w:sz w:val="27"/>
          <w:szCs w:val="27"/>
          <w:lang w:val="it-IT"/>
        </w:rPr>
        <w:lastRenderedPageBreak/>
        <w:t>chỉnh kịp thời. Khi có bất kỳ khoản chi nào không đúng bị phát hiện, CPO sẽ phải thông báo cho MARD và tạm dừng thanh toán cho đến khi giải trình được vấn đề.</w:t>
      </w:r>
    </w:p>
    <w:p w:rsidR="00AF1E70" w:rsidRPr="000B6F4B" w:rsidRDefault="00AF1E70" w:rsidP="00284540">
      <w:pPr>
        <w:jc w:val="both"/>
        <w:rPr>
          <w:rFonts w:eastAsia="Calibri"/>
          <w:sz w:val="27"/>
          <w:szCs w:val="27"/>
          <w:lang w:val="it-IT"/>
        </w:rPr>
      </w:pPr>
      <w:r w:rsidRPr="000B6F4B">
        <w:rPr>
          <w:rFonts w:eastAsia="Calibri"/>
          <w:sz w:val="27"/>
          <w:szCs w:val="27"/>
          <w:lang w:val="it-IT"/>
        </w:rPr>
        <w:t>Sáu tháng một lần, Hiệp hội Phát triển Quốc tế (IDA) sẽ cử đoàn thanh tra tới đánh giá và rà soát quá trình thực hiện dự án. Trong đợt đánh giá giữa kỳ này, các cơ quan chức năng của Chính phủ Việt Nam sẽ đánh giá và xem xét lại việc thực hiện dự án và có thể đề xuất điều chỉnh, sửa đổi bổ sung cho DCA.</w:t>
      </w:r>
    </w:p>
    <w:p w:rsidR="00AF1E70" w:rsidRPr="000B6F4B" w:rsidRDefault="00AF1E70" w:rsidP="00284540">
      <w:pPr>
        <w:adjustRightInd w:val="0"/>
        <w:snapToGrid w:val="0"/>
        <w:spacing w:before="40" w:after="40" w:line="300" w:lineRule="auto"/>
        <w:jc w:val="both"/>
        <w:rPr>
          <w:rFonts w:eastAsia="Calibri"/>
          <w:sz w:val="27"/>
          <w:szCs w:val="27"/>
          <w:lang w:eastAsia="ja-JP"/>
        </w:rPr>
      </w:pPr>
      <w:r w:rsidRPr="000B6F4B">
        <w:rPr>
          <w:rFonts w:eastAsia="Calibri"/>
          <w:sz w:val="27"/>
          <w:szCs w:val="27"/>
          <w:lang w:val="it-IT"/>
        </w:rPr>
        <w:t>Trong quá trình hoàn thiện dự án, đoàn của IDA và CPO sẽ tiến hành rà soát và đánh giá mức độ dự án được hoàn thiện như thế nào. Định kỳ hoặc bất chợt sẽ có đoàn thanh tra của Chính phủ Việt Nam gồm đại diện các Bộ Tài chính, Bộ Kế hoạch và Đầu tư, Bộ Nông nghiệp và Phát triển nông thôn tiến hành đánh giá, rà soát quá trình thực hiện dự án. PPMU chịu trách nhiệm thu thập đầy đủ tài liệu theo yêu cầu của những đoàn kiểm tra này. Dự án thông qua những nguyên tắc được đưa vào khung kiểm soát nội bộ thống nhất của Ủy ban các tổ chức tài trợ.</w:t>
      </w:r>
      <w:r w:rsidRPr="000B6F4B">
        <w:rPr>
          <w:rFonts w:eastAsia="Calibri"/>
          <w:sz w:val="27"/>
          <w:szCs w:val="27"/>
          <w:lang w:eastAsia="ja-JP"/>
        </w:rPr>
        <w:t>.</w:t>
      </w:r>
    </w:p>
    <w:p w:rsidR="00AF1E70" w:rsidRPr="000B6F4B" w:rsidRDefault="00AF1E70" w:rsidP="00996FEE">
      <w:pPr>
        <w:pStyle w:val="03"/>
        <w:rPr>
          <w:rFonts w:eastAsia="Calibri"/>
          <w:szCs w:val="27"/>
        </w:rPr>
      </w:pPr>
      <w:bookmarkStart w:id="541" w:name="_Toc461797785"/>
      <w:bookmarkStart w:id="542" w:name="_Toc462068453"/>
      <w:bookmarkStart w:id="543" w:name="_Toc489374105"/>
      <w:r w:rsidRPr="000B6F4B">
        <w:rPr>
          <w:rFonts w:eastAsia="Calibri"/>
          <w:szCs w:val="27"/>
        </w:rPr>
        <w:t>Các cơ chế phê duyệt ngân sách và giải ngân</w:t>
      </w:r>
      <w:bookmarkEnd w:id="541"/>
      <w:bookmarkEnd w:id="542"/>
      <w:bookmarkEnd w:id="543"/>
    </w:p>
    <w:p w:rsidR="00AF1E70" w:rsidRPr="000B6F4B" w:rsidRDefault="00AF1E70" w:rsidP="00AF6129">
      <w:pPr>
        <w:keepNext/>
        <w:numPr>
          <w:ilvl w:val="0"/>
          <w:numId w:val="70"/>
        </w:numPr>
        <w:spacing w:after="120"/>
        <w:ind w:left="357" w:hanging="357"/>
        <w:jc w:val="both"/>
        <w:rPr>
          <w:rFonts w:eastAsia="Calibri"/>
          <w:sz w:val="27"/>
          <w:szCs w:val="27"/>
          <w:lang w:val="vi-VN"/>
        </w:rPr>
      </w:pPr>
      <w:r w:rsidRPr="000B6F4B">
        <w:rPr>
          <w:rFonts w:eastAsia="Calibri"/>
          <w:sz w:val="27"/>
          <w:szCs w:val="27"/>
        </w:rPr>
        <w:t>Quản lý t</w:t>
      </w:r>
      <w:r w:rsidRPr="000B6F4B">
        <w:rPr>
          <w:rFonts w:eastAsia="Calibri"/>
          <w:sz w:val="27"/>
          <w:szCs w:val="27"/>
          <w:lang w:val="vi-VN"/>
        </w:rPr>
        <w:t xml:space="preserve">ài </w:t>
      </w:r>
      <w:r w:rsidRPr="000B6F4B">
        <w:rPr>
          <w:rFonts w:eastAsia="Calibri"/>
          <w:sz w:val="27"/>
          <w:szCs w:val="27"/>
        </w:rPr>
        <w:t>khoản và giải ngân</w:t>
      </w:r>
    </w:p>
    <w:p w:rsidR="00AF1E70" w:rsidRPr="000B6F4B" w:rsidRDefault="00AF1E70" w:rsidP="00AF1E70">
      <w:pPr>
        <w:keepNext/>
        <w:jc w:val="both"/>
        <w:rPr>
          <w:rFonts w:eastAsia="Calibri"/>
          <w:sz w:val="27"/>
          <w:szCs w:val="27"/>
        </w:rPr>
      </w:pPr>
      <w:r w:rsidRPr="000B6F4B">
        <w:rPr>
          <w:rFonts w:eastAsia="Calibri"/>
          <w:sz w:val="27"/>
          <w:szCs w:val="27"/>
        </w:rPr>
        <w:t>Dòng vốn sẽ được chuyển qua tài khoản chuyên dùng (tài khoản cấp 1) và các tài khoản phụ (tài khoản cấp 2) mở tại ngân hàng thương mại. Có 1 tài khoản cấp 1 đặt tại CPMU và 5 tài khoản đặt tại 5 tỉnh dự án gồm: Khánh Hòa, Ninh Thuận, Bình Thuận, Đắk Lắk, Đắk Nông. PPMU sẽ duy trì một tài khoản cấp 2 bằng US$ tại một ngân hàng thương mại để tiếp nhận vốn từ tài khoản cấp 1 do CPMU quản lý dùng cho các hoạt động triển khai của bộ, tỉnh.</w:t>
      </w:r>
    </w:p>
    <w:p w:rsidR="00AF1E70" w:rsidRPr="000B6F4B" w:rsidRDefault="00AF1E70" w:rsidP="00AF1E70">
      <w:pPr>
        <w:keepNext/>
        <w:jc w:val="both"/>
        <w:rPr>
          <w:rFonts w:eastAsia="Calibri"/>
          <w:sz w:val="27"/>
          <w:szCs w:val="27"/>
        </w:rPr>
      </w:pPr>
      <w:r w:rsidRPr="000B6F4B">
        <w:rPr>
          <w:rFonts w:eastAsia="Calibri"/>
          <w:sz w:val="27"/>
          <w:szCs w:val="27"/>
        </w:rPr>
        <w:t>PPMU sẽ hoàn toàn chịu trách nhiệm quản lý tài chính của các hoạt động triển khai thực hiện, bao gồm cả báo cáo tài chính, quản lý hợp đồng và thanh toán, lưu giữ hồ sơ kế toán và làm việc với kiểm toán viên/thanh tra.</w:t>
      </w:r>
    </w:p>
    <w:p w:rsidR="00AF1E70" w:rsidRPr="000B6F4B" w:rsidRDefault="00AF1E70" w:rsidP="00AF1E70">
      <w:pPr>
        <w:keepNext/>
        <w:jc w:val="both"/>
        <w:rPr>
          <w:rFonts w:eastAsia="Calibri"/>
          <w:sz w:val="27"/>
          <w:szCs w:val="27"/>
        </w:rPr>
      </w:pPr>
      <w:r w:rsidRPr="000B6F4B">
        <w:rPr>
          <w:rFonts w:eastAsia="Calibri"/>
          <w:sz w:val="27"/>
          <w:szCs w:val="27"/>
        </w:rPr>
        <w:t>Công tác quản lý tài chính tiểu dự án tuân thủ quy định trong Hiệp định vay giữa GoV và ADB.</w:t>
      </w:r>
    </w:p>
    <w:p w:rsidR="00AF1E70" w:rsidRPr="000B6F4B" w:rsidRDefault="00AF1E70" w:rsidP="00AF1E70">
      <w:pPr>
        <w:keepNext/>
        <w:tabs>
          <w:tab w:val="left" w:pos="567"/>
        </w:tabs>
        <w:jc w:val="both"/>
        <w:rPr>
          <w:rFonts w:eastAsia="Calibri"/>
          <w:sz w:val="27"/>
          <w:szCs w:val="27"/>
        </w:rPr>
      </w:pPr>
      <w:r w:rsidRPr="000B6F4B">
        <w:rPr>
          <w:rFonts w:eastAsia="Calibri"/>
          <w:sz w:val="27"/>
          <w:szCs w:val="27"/>
        </w:rPr>
        <w:t xml:space="preserve">Dự kiến </w:t>
      </w:r>
      <w:r w:rsidRPr="000B6F4B">
        <w:rPr>
          <w:rFonts w:ascii="Cambria Math" w:eastAsia="Calibri" w:hAnsi="Cambria Math" w:cs="Cambria Math"/>
          <w:sz w:val="27"/>
          <w:szCs w:val="27"/>
        </w:rPr>
        <w:t>​​</w:t>
      </w:r>
      <w:r w:rsidRPr="000B6F4B">
        <w:rPr>
          <w:rFonts w:eastAsia="Calibri"/>
          <w:sz w:val="27"/>
          <w:szCs w:val="27"/>
        </w:rPr>
        <w:t xml:space="preserve">khoản tín dụng sẽ được giải ngân trong khoảng thời gian 5 năm từ năm 2018 đến năm 2022. Công tác giải ngân vốn vay được thực hiện theo hướng dẫn tại </w:t>
      </w:r>
      <w:r w:rsidRPr="000B6F4B">
        <w:rPr>
          <w:rFonts w:eastAsia="Calibri"/>
          <w:sz w:val="27"/>
          <w:szCs w:val="27"/>
          <w:lang w:val="vi-VN"/>
        </w:rPr>
        <w:t xml:space="preserve">Sổ tay Giải ngân cho các Dự án của Ngân hàng </w:t>
      </w:r>
      <w:r w:rsidRPr="000B6F4B">
        <w:rPr>
          <w:rFonts w:eastAsia="Calibri"/>
          <w:sz w:val="27"/>
          <w:szCs w:val="27"/>
        </w:rPr>
        <w:t xml:space="preserve">Phát triển châu Á ban hành và Tài liệu giải ngân dự án kèm theo Hiệp định tài trợ dự án. Các phương pháp giải ngân có thể được sử dụng trong Khoản tài trợ này: Hoàn trả, tạm ứng, thanh toán trực tiếp, cam kết Đặc biệt. </w:t>
      </w:r>
    </w:p>
    <w:p w:rsidR="00AF1E70" w:rsidRPr="000B6F4B" w:rsidRDefault="00AF1E70" w:rsidP="00AF1E70">
      <w:pPr>
        <w:keepNext/>
        <w:tabs>
          <w:tab w:val="left" w:pos="567"/>
        </w:tabs>
        <w:jc w:val="both"/>
        <w:rPr>
          <w:rFonts w:eastAsia="Calibri"/>
          <w:sz w:val="27"/>
          <w:szCs w:val="27"/>
        </w:rPr>
      </w:pPr>
      <w:r w:rsidRPr="000B6F4B">
        <w:rPr>
          <w:rFonts w:eastAsia="Calibri"/>
          <w:sz w:val="27"/>
          <w:szCs w:val="27"/>
        </w:rPr>
        <w:t xml:space="preserve">PPMUs sẽ mở các tài khoản phụ tại một ngân hàng thương mại để tiếp nhận vốn IDA từ tài khoản chuyên dụng của CPMU thuộc CPO. Các khoản trả trước và bổ sung vào các tài khoản phụ giữa CPMU và PPMU liên quan phải tuân thủ các nguyên tắc </w:t>
      </w:r>
      <w:r w:rsidRPr="000B6F4B">
        <w:rPr>
          <w:rFonts w:eastAsia="Calibri"/>
          <w:sz w:val="27"/>
          <w:szCs w:val="27"/>
        </w:rPr>
        <w:lastRenderedPageBreak/>
        <w:t>sau đây:</w:t>
      </w:r>
    </w:p>
    <w:p w:rsidR="00AF1E70" w:rsidRPr="000B6F4B" w:rsidRDefault="00AF1E70" w:rsidP="00AF6129">
      <w:pPr>
        <w:keepNext/>
        <w:numPr>
          <w:ilvl w:val="0"/>
          <w:numId w:val="60"/>
        </w:numPr>
        <w:spacing w:after="120"/>
        <w:jc w:val="both"/>
        <w:rPr>
          <w:rFonts w:eastAsia="Calibri"/>
          <w:sz w:val="27"/>
          <w:szCs w:val="27"/>
          <w:lang w:val="it-IT"/>
        </w:rPr>
      </w:pPr>
      <w:r w:rsidRPr="000B6F4B">
        <w:rPr>
          <w:rFonts w:eastAsia="Calibri"/>
          <w:sz w:val="27"/>
          <w:szCs w:val="27"/>
          <w:lang w:val="it-IT"/>
        </w:rPr>
        <w:t>Kiểm soát chi phí của dự án là kiểm soát chi trước. PPMU chỉ được thanh toán từ các  tài khoản phụ cho nội dung do đơ vị quản lý khi đã có giấy đề nghị thanh toán vốn đầu tư có xác nhận của Kho bạc;</w:t>
      </w:r>
    </w:p>
    <w:p w:rsidR="00AF1E70" w:rsidRPr="000B6F4B" w:rsidRDefault="00AF1E70" w:rsidP="00AF6129">
      <w:pPr>
        <w:keepNext/>
        <w:numPr>
          <w:ilvl w:val="0"/>
          <w:numId w:val="60"/>
        </w:numPr>
        <w:spacing w:after="120"/>
        <w:jc w:val="both"/>
        <w:rPr>
          <w:rFonts w:eastAsia="Calibri"/>
          <w:sz w:val="27"/>
          <w:szCs w:val="27"/>
          <w:lang w:val="it-IT"/>
        </w:rPr>
      </w:pPr>
      <w:r w:rsidRPr="000B6F4B">
        <w:rPr>
          <w:rFonts w:eastAsia="Calibri"/>
          <w:sz w:val="27"/>
          <w:szCs w:val="27"/>
          <w:lang w:val="it-IT"/>
        </w:rPr>
        <w:t xml:space="preserve">CPMU chỉ chấp thuận giải ngân các chi tiêu hợp lệ được sử dụng vốn ADB theo qui định của ADB. Các khoản chi không hợp lệ, PPMU phải tự tìm nguồn hoàn trả tài khoản phụ. </w:t>
      </w:r>
    </w:p>
    <w:p w:rsidR="00AF1E70" w:rsidRPr="000B6F4B" w:rsidRDefault="00AF1E70" w:rsidP="00AF6129">
      <w:pPr>
        <w:keepNext/>
        <w:numPr>
          <w:ilvl w:val="0"/>
          <w:numId w:val="60"/>
        </w:numPr>
        <w:spacing w:after="120"/>
        <w:jc w:val="both"/>
        <w:rPr>
          <w:rFonts w:eastAsia="Calibri"/>
          <w:sz w:val="27"/>
          <w:szCs w:val="27"/>
          <w:lang w:val="it-IT"/>
        </w:rPr>
      </w:pPr>
      <w:r w:rsidRPr="000B6F4B">
        <w:rPr>
          <w:rFonts w:eastAsia="Calibri"/>
          <w:sz w:val="27"/>
          <w:szCs w:val="27"/>
          <w:lang w:val="it-IT"/>
        </w:rPr>
        <w:t>Có thông báo về việc phân bổ vốn của dự án;</w:t>
      </w:r>
    </w:p>
    <w:p w:rsidR="00AF1E70" w:rsidRPr="000B6F4B" w:rsidRDefault="00AF1E70" w:rsidP="00AF6129">
      <w:pPr>
        <w:keepNext/>
        <w:numPr>
          <w:ilvl w:val="0"/>
          <w:numId w:val="60"/>
        </w:numPr>
        <w:spacing w:after="120"/>
        <w:jc w:val="both"/>
        <w:rPr>
          <w:rFonts w:eastAsia="Calibri"/>
          <w:sz w:val="27"/>
          <w:szCs w:val="27"/>
          <w:lang w:val="it-IT"/>
        </w:rPr>
      </w:pPr>
      <w:r w:rsidRPr="000B6F4B">
        <w:rPr>
          <w:rFonts w:eastAsia="Calibri"/>
          <w:sz w:val="27"/>
          <w:szCs w:val="27"/>
          <w:lang w:val="it-IT"/>
        </w:rPr>
        <w:t>CPMU sẽ cân đối và điều chỉnh mức trần các tài khoản phụ theo tiến độ của PPMU.</w:t>
      </w:r>
    </w:p>
    <w:p w:rsidR="00AF1E70" w:rsidRPr="000B6F4B" w:rsidRDefault="00AF1E70" w:rsidP="00AF6129">
      <w:pPr>
        <w:keepNext/>
        <w:numPr>
          <w:ilvl w:val="0"/>
          <w:numId w:val="60"/>
        </w:numPr>
        <w:spacing w:after="120"/>
        <w:jc w:val="both"/>
        <w:rPr>
          <w:rFonts w:eastAsia="Calibri"/>
          <w:sz w:val="27"/>
          <w:szCs w:val="27"/>
          <w:lang w:val="it-IT"/>
        </w:rPr>
      </w:pPr>
      <w:r w:rsidRPr="000B6F4B">
        <w:rPr>
          <w:rFonts w:eastAsia="Calibri"/>
          <w:sz w:val="27"/>
          <w:szCs w:val="27"/>
          <w:lang w:val="it-IT"/>
        </w:rPr>
        <w:t>CPMU có thể sẽ đình chỉ việc sử dụng tài khoản phụ trong trường hợp PPMU để xảy ra các chi tiêu không hợp lệ.</w:t>
      </w:r>
    </w:p>
    <w:p w:rsidR="00AF1E70" w:rsidRPr="000B6F4B" w:rsidRDefault="00AF1E70" w:rsidP="00AF6129">
      <w:pPr>
        <w:keepNext/>
        <w:numPr>
          <w:ilvl w:val="0"/>
          <w:numId w:val="60"/>
        </w:numPr>
        <w:spacing w:after="120"/>
        <w:jc w:val="both"/>
        <w:rPr>
          <w:rFonts w:eastAsia="Calibri"/>
          <w:sz w:val="27"/>
          <w:szCs w:val="27"/>
          <w:lang w:val="it-IT"/>
        </w:rPr>
      </w:pPr>
      <w:r w:rsidRPr="000B6F4B">
        <w:rPr>
          <w:rFonts w:eastAsia="Calibri"/>
          <w:sz w:val="27"/>
          <w:szCs w:val="27"/>
          <w:lang w:val="it-IT"/>
        </w:rPr>
        <w:t xml:space="preserve">PPMU phải hoàn toàn chịu trách nhiệm về việc sử dụng vốn ADB qua tài khoản phụ  do đơn vị mình quản lý. </w:t>
      </w:r>
    </w:p>
    <w:p w:rsidR="00AF1E70" w:rsidRPr="000B6F4B" w:rsidRDefault="00AF1E70" w:rsidP="00AF6129">
      <w:pPr>
        <w:keepNext/>
        <w:numPr>
          <w:ilvl w:val="0"/>
          <w:numId w:val="60"/>
        </w:numPr>
        <w:spacing w:after="120"/>
        <w:jc w:val="both"/>
        <w:rPr>
          <w:rFonts w:eastAsia="Calibri"/>
          <w:sz w:val="27"/>
          <w:szCs w:val="27"/>
          <w:lang w:val="it-IT"/>
        </w:rPr>
      </w:pPr>
      <w:r w:rsidRPr="000B6F4B">
        <w:rPr>
          <w:rFonts w:eastAsia="Calibri"/>
          <w:sz w:val="27"/>
          <w:szCs w:val="27"/>
          <w:lang w:val="it-IT"/>
        </w:rPr>
        <w:t xml:space="preserve">Tài khoản phụ sẽ là US$, khi có nhu cầu chi tiêu PPMU sẽ yêu cầu ngân hàng chuyển đổi theo tỷ giá ngày thanh toán để chi trả.  </w:t>
      </w:r>
    </w:p>
    <w:p w:rsidR="00AF1E70" w:rsidRPr="000B6F4B" w:rsidRDefault="00AF1E70" w:rsidP="00AF1E70">
      <w:pPr>
        <w:keepNext/>
        <w:jc w:val="both"/>
        <w:rPr>
          <w:rFonts w:eastAsia="Calibri"/>
          <w:sz w:val="27"/>
          <w:szCs w:val="27"/>
        </w:rPr>
      </w:pPr>
      <w:r w:rsidRPr="000B6F4B">
        <w:rPr>
          <w:rFonts w:eastAsia="Calibri"/>
          <w:sz w:val="27"/>
          <w:szCs w:val="27"/>
        </w:rPr>
        <w:t>Định kỳ 2 lần hàng tháng vào ngày 15 và ngày cuối tháng PPMU phải gửi sao kê chi tiêu của tài khoản phụ về CPMU để tổng hợp và cân đối.</w:t>
      </w:r>
    </w:p>
    <w:p w:rsidR="00AF1E70" w:rsidRPr="000B6F4B" w:rsidRDefault="00AF1E70" w:rsidP="00AF6129">
      <w:pPr>
        <w:keepNext/>
        <w:numPr>
          <w:ilvl w:val="0"/>
          <w:numId w:val="70"/>
        </w:numPr>
        <w:spacing w:after="120"/>
        <w:ind w:left="357" w:hanging="357"/>
        <w:jc w:val="both"/>
        <w:rPr>
          <w:rFonts w:eastAsia="Calibri"/>
          <w:sz w:val="27"/>
          <w:szCs w:val="27"/>
          <w:lang w:val="vi-VN"/>
        </w:rPr>
      </w:pPr>
      <w:bookmarkStart w:id="544" w:name="_Toc433839472"/>
      <w:r w:rsidRPr="000B6F4B">
        <w:rPr>
          <w:rFonts w:eastAsia="Calibri"/>
          <w:sz w:val="27"/>
          <w:szCs w:val="27"/>
          <w:lang w:val="vi-VN"/>
        </w:rPr>
        <w:t>Phân bổ / thanh toán từ tài khoản phụ</w:t>
      </w:r>
      <w:bookmarkEnd w:id="544"/>
    </w:p>
    <w:p w:rsidR="00AF1E70" w:rsidRPr="000B6F4B" w:rsidRDefault="00AF1E70" w:rsidP="00AF1E70">
      <w:pPr>
        <w:keepNext/>
        <w:jc w:val="both"/>
        <w:rPr>
          <w:rFonts w:eastAsia="Calibri"/>
          <w:sz w:val="27"/>
          <w:szCs w:val="27"/>
        </w:rPr>
      </w:pPr>
      <w:r w:rsidRPr="000B6F4B">
        <w:rPr>
          <w:rFonts w:eastAsia="Calibri"/>
          <w:sz w:val="27"/>
          <w:szCs w:val="27"/>
        </w:rPr>
        <w:t>Sau khi hồ sơ thanh toán có xác nhận của Kho bạc Nhà nước, vốn đối ứng sẽ được phân bổ thông qua Kho bạc Nhà nước; Các quyết định về chi tiêu vốn nước ngoài phải kèm theo yêu cầu thanh toán vốn có xác nhận của Kho bạc, yêu cầu ngân hàng thanh toán cho dự án từ tài khoản phụ cho người thụ hưởng.</w:t>
      </w:r>
    </w:p>
    <w:p w:rsidR="00AF1E70" w:rsidRPr="000B6F4B" w:rsidRDefault="00AF1E70" w:rsidP="00AF1E70">
      <w:pPr>
        <w:keepNext/>
        <w:jc w:val="both"/>
        <w:rPr>
          <w:rFonts w:eastAsia="Calibri"/>
          <w:sz w:val="27"/>
          <w:szCs w:val="27"/>
        </w:rPr>
      </w:pPr>
      <w:r w:rsidRPr="000B6F4B">
        <w:rPr>
          <w:rFonts w:eastAsia="Calibri"/>
          <w:sz w:val="27"/>
          <w:szCs w:val="27"/>
        </w:rPr>
        <w:t>Việc tạm ứng đầu tiên đối với các tài khoản phụ:</w:t>
      </w:r>
    </w:p>
    <w:p w:rsidR="00AF1E70" w:rsidRPr="000B6F4B" w:rsidRDefault="00AF1E70" w:rsidP="00AF6129">
      <w:pPr>
        <w:keepNext/>
        <w:numPr>
          <w:ilvl w:val="0"/>
          <w:numId w:val="60"/>
        </w:numPr>
        <w:spacing w:after="120"/>
        <w:jc w:val="both"/>
        <w:rPr>
          <w:rFonts w:eastAsia="Calibri"/>
          <w:sz w:val="27"/>
          <w:szCs w:val="27"/>
          <w:lang w:val="it-IT"/>
        </w:rPr>
      </w:pPr>
      <w:r w:rsidRPr="000B6F4B">
        <w:rPr>
          <w:rFonts w:eastAsia="Calibri"/>
          <w:sz w:val="27"/>
          <w:szCs w:val="27"/>
          <w:lang w:val="it-IT"/>
        </w:rPr>
        <w:t>CPMU được yêu cầu chuyển tới tài khoản phụ, dựa trên kế hoạch chi tiêu (3 tháng) thông qua tài khoản phụ cho dự án tỉnh và các công văn chính thức của PPMU.</w:t>
      </w:r>
    </w:p>
    <w:p w:rsidR="00AF1E70" w:rsidRPr="000B6F4B" w:rsidRDefault="00AF1E70" w:rsidP="00AF6129">
      <w:pPr>
        <w:keepNext/>
        <w:numPr>
          <w:ilvl w:val="0"/>
          <w:numId w:val="60"/>
        </w:numPr>
        <w:spacing w:after="120"/>
        <w:jc w:val="both"/>
        <w:rPr>
          <w:rFonts w:eastAsia="Calibri"/>
          <w:sz w:val="27"/>
          <w:szCs w:val="27"/>
          <w:lang w:val="it-IT"/>
        </w:rPr>
      </w:pPr>
      <w:r w:rsidRPr="000B6F4B">
        <w:rPr>
          <w:rFonts w:eastAsia="Calibri"/>
          <w:sz w:val="27"/>
          <w:szCs w:val="27"/>
          <w:lang w:val="it-IT"/>
        </w:rPr>
        <w:t>CPMU nhận được yêu cầu và sau khi xem xét, nếu chấp thuận, CPMU chuyển tiền từ tài khoản chuyên dùng cho các tài khoản phụ và thông báo cho PPMU để hạch toán và đối chiếu.</w:t>
      </w:r>
    </w:p>
    <w:p w:rsidR="00AF1E70" w:rsidRPr="000B6F4B" w:rsidRDefault="00AF1E70" w:rsidP="00AF1E70">
      <w:pPr>
        <w:keepNext/>
        <w:jc w:val="both"/>
        <w:rPr>
          <w:rFonts w:eastAsia="Calibri"/>
          <w:sz w:val="27"/>
          <w:szCs w:val="27"/>
        </w:rPr>
      </w:pPr>
      <w:r w:rsidRPr="000B6F4B">
        <w:rPr>
          <w:rFonts w:eastAsia="Calibri"/>
          <w:sz w:val="27"/>
          <w:szCs w:val="27"/>
        </w:rPr>
        <w:t xml:space="preserve">Hàng tháng hoặc sớm hơn khi có nhu cầu, dựa trên số tiền chi ra từ tài khoản phụ, PPMU phải làm thủ tục bổ sung. Căn cứ vào yêu cầu về tài liệu bổ sung, CPMU xem xét, phê duyệt, chuyển tiền từ tài khoản dành cho các tài khoản phụ và thông báo cho </w:t>
      </w:r>
      <w:r w:rsidRPr="000B6F4B">
        <w:rPr>
          <w:rFonts w:eastAsia="Calibri"/>
          <w:sz w:val="27"/>
          <w:szCs w:val="27"/>
        </w:rPr>
        <w:lastRenderedPageBreak/>
        <w:t>PPMU về vốn và các khoản chi không hợp lệ mà CPMU và WB không bổ sung.</w:t>
      </w:r>
    </w:p>
    <w:p w:rsidR="00AF1E70" w:rsidRPr="000B6F4B" w:rsidRDefault="00AF1E70" w:rsidP="00AF1E70">
      <w:pPr>
        <w:keepNext/>
        <w:jc w:val="both"/>
        <w:rPr>
          <w:rFonts w:eastAsia="Calibri"/>
          <w:sz w:val="27"/>
          <w:szCs w:val="27"/>
        </w:rPr>
      </w:pPr>
      <w:r w:rsidRPr="000B6F4B">
        <w:rPr>
          <w:rFonts w:eastAsia="Calibri"/>
          <w:sz w:val="27"/>
          <w:szCs w:val="27"/>
        </w:rPr>
        <w:t>Quyết toán đối với tài khoản phụ:</w:t>
      </w:r>
    </w:p>
    <w:p w:rsidR="00AF1E70" w:rsidRPr="000B6F4B" w:rsidRDefault="00AF1E70" w:rsidP="00AF6129">
      <w:pPr>
        <w:keepNext/>
        <w:numPr>
          <w:ilvl w:val="0"/>
          <w:numId w:val="60"/>
        </w:numPr>
        <w:spacing w:after="120"/>
        <w:jc w:val="both"/>
        <w:rPr>
          <w:rFonts w:eastAsia="Calibri"/>
          <w:sz w:val="27"/>
          <w:szCs w:val="27"/>
          <w:lang w:val="it-IT"/>
        </w:rPr>
      </w:pPr>
      <w:r w:rsidRPr="000B6F4B">
        <w:rPr>
          <w:rFonts w:eastAsia="Calibri"/>
          <w:sz w:val="27"/>
          <w:szCs w:val="27"/>
          <w:lang w:val="it-IT"/>
        </w:rPr>
        <w:t>Quyết toán tài khoản phụ là một thủ tục mà PPMU phải thực hiện về vốn trong tài khoản phụ bằng các chứng từ chi tiêu hợp lệ hoặc hoàn lại tiền cho CPMU số tiền dư trên tài khoản phụ.</w:t>
      </w:r>
    </w:p>
    <w:p w:rsidR="00AF1E70" w:rsidRPr="000B6F4B" w:rsidRDefault="00AF1E70" w:rsidP="00AF6129">
      <w:pPr>
        <w:keepNext/>
        <w:numPr>
          <w:ilvl w:val="0"/>
          <w:numId w:val="60"/>
        </w:numPr>
        <w:spacing w:after="120"/>
        <w:jc w:val="both"/>
        <w:rPr>
          <w:rFonts w:eastAsia="Calibri"/>
          <w:sz w:val="27"/>
          <w:szCs w:val="27"/>
          <w:lang w:val="it-IT"/>
        </w:rPr>
      </w:pPr>
      <w:r w:rsidRPr="000B6F4B">
        <w:rPr>
          <w:rFonts w:eastAsia="Calibri"/>
          <w:sz w:val="27"/>
          <w:szCs w:val="27"/>
          <w:lang w:val="it-IT"/>
        </w:rPr>
        <w:t xml:space="preserve">Khi dự án hoàn thành (thời gian cụ thể do CPMU thông báo) hoặc khi PPMU không có nhu cầu chi tiêu qua tài khoản phụ, PPMU phải thực hiện quyết toán tài khoản phụ với CPMU, làm cơ sở để CPMU làm việc với ADB. </w:t>
      </w:r>
    </w:p>
    <w:p w:rsidR="00AF1E70" w:rsidRPr="000B6F4B" w:rsidRDefault="00AF1E70" w:rsidP="00AF6129">
      <w:pPr>
        <w:keepNext/>
        <w:numPr>
          <w:ilvl w:val="0"/>
          <w:numId w:val="60"/>
        </w:numPr>
        <w:spacing w:after="120"/>
        <w:jc w:val="both"/>
        <w:rPr>
          <w:rFonts w:eastAsia="Calibri"/>
          <w:sz w:val="27"/>
          <w:szCs w:val="27"/>
          <w:lang w:val="it-IT"/>
        </w:rPr>
      </w:pPr>
      <w:r w:rsidRPr="000B6F4B">
        <w:rPr>
          <w:rFonts w:eastAsia="Calibri"/>
          <w:sz w:val="27"/>
          <w:szCs w:val="27"/>
          <w:lang w:val="it-IT"/>
        </w:rPr>
        <w:t>PPMU sẽ phải hoàn trả số tiền còn dư trong tài khoản phụ cho CPMU.</w:t>
      </w:r>
    </w:p>
    <w:p w:rsidR="00AF1E70" w:rsidRPr="000B6F4B" w:rsidRDefault="00AF1E70" w:rsidP="00AF1E70">
      <w:pPr>
        <w:keepNext/>
        <w:jc w:val="both"/>
        <w:rPr>
          <w:rFonts w:eastAsia="Calibri"/>
          <w:sz w:val="27"/>
          <w:szCs w:val="27"/>
        </w:rPr>
      </w:pPr>
      <w:r w:rsidRPr="000B6F4B">
        <w:rPr>
          <w:rFonts w:eastAsia="Calibri"/>
          <w:sz w:val="27"/>
          <w:szCs w:val="27"/>
        </w:rPr>
        <w:t>Cơ chế phê duyệt ngân sách và giải ngân được hướng dẫn chi tiết trong sổ tay vận hành dự án.</w:t>
      </w:r>
    </w:p>
    <w:p w:rsidR="00AF1E70" w:rsidRPr="000B6F4B" w:rsidRDefault="00AF1E70" w:rsidP="00AF6129">
      <w:pPr>
        <w:keepNext/>
        <w:numPr>
          <w:ilvl w:val="0"/>
          <w:numId w:val="70"/>
        </w:numPr>
        <w:spacing w:after="120"/>
        <w:ind w:left="357" w:hanging="357"/>
        <w:jc w:val="both"/>
        <w:rPr>
          <w:rFonts w:eastAsia="Calibri"/>
          <w:sz w:val="27"/>
          <w:szCs w:val="27"/>
        </w:rPr>
      </w:pPr>
      <w:bookmarkStart w:id="545" w:name="_Toc385607416"/>
      <w:bookmarkStart w:id="546" w:name="_Toc419542291"/>
      <w:bookmarkStart w:id="547" w:name="_Toc419552328"/>
      <w:bookmarkStart w:id="548" w:name="_Toc433839490"/>
      <w:r w:rsidRPr="000B6F4B">
        <w:rPr>
          <w:rFonts w:eastAsia="Calibri"/>
          <w:sz w:val="27"/>
          <w:szCs w:val="27"/>
          <w:lang w:val="vi-VN"/>
        </w:rPr>
        <w:t>Quyết toán dự án hoàn thành</w:t>
      </w:r>
      <w:bookmarkEnd w:id="545"/>
      <w:bookmarkEnd w:id="546"/>
      <w:bookmarkEnd w:id="547"/>
      <w:bookmarkEnd w:id="548"/>
    </w:p>
    <w:p w:rsidR="00AF1E70" w:rsidRPr="000B6F4B" w:rsidRDefault="00AF1E70" w:rsidP="00AF1E70">
      <w:pPr>
        <w:keepNext/>
        <w:tabs>
          <w:tab w:val="num" w:pos="567"/>
        </w:tabs>
        <w:jc w:val="both"/>
        <w:rPr>
          <w:rFonts w:eastAsia="Calibri"/>
          <w:sz w:val="27"/>
          <w:szCs w:val="27"/>
        </w:rPr>
      </w:pPr>
      <w:r w:rsidRPr="000B6F4B">
        <w:rPr>
          <w:rFonts w:eastAsia="Calibri"/>
          <w:sz w:val="27"/>
          <w:szCs w:val="27"/>
        </w:rPr>
        <w:t>Đối với tất cả những công trình đã hoàn thành, PPMU phải chuẩn bị một báo cáo quyết toán hoàn thành phù hợp với thông tư số 19/2011/TT-BTC ngày 14/2/2011 quy định về quyết toán dự án hoàn thành thuộc nguồn vốn Nhà nước. Đối với các tiểu dự án do các đơn vị khác nhau quản lý thì mỗi đơn vị phải chuẩn bị báo cáo quyết toán cho từng vụ việc và/hoặc công trình mà đơn vị đó chịu trách nhiệm quản lý.</w:t>
      </w:r>
    </w:p>
    <w:p w:rsidR="00AF1E70" w:rsidRPr="000B6F4B" w:rsidRDefault="00AF1E70" w:rsidP="00AF1E70">
      <w:pPr>
        <w:keepNext/>
        <w:tabs>
          <w:tab w:val="num" w:pos="567"/>
        </w:tabs>
        <w:jc w:val="both"/>
        <w:rPr>
          <w:rFonts w:eastAsia="Calibri"/>
          <w:sz w:val="27"/>
          <w:szCs w:val="27"/>
        </w:rPr>
      </w:pPr>
      <w:r w:rsidRPr="000B6F4B">
        <w:rPr>
          <w:rFonts w:eastAsia="Calibri"/>
          <w:sz w:val="27"/>
          <w:szCs w:val="27"/>
        </w:rPr>
        <w:t>Báo cáo quyết toán dự án hoàn thành phải xác định đầy đủ, chính xác tổng chi phí đầu tư đã thực hiện; bao gồm cơ cấu chi phí chung của PPMU phân bổ; phân định rõ nguồn vốn đầu tư; chi phí đầu tư được phép không tính vào giá trị tài sản hình thành qua đầu tư dự án; giá trị tài sản hình thành qua đầu tư: tài sản cố định, tài sản lưu động; đồng thời phải đảm bảo đúng nội dung, thời gian lập theo quy định.</w:t>
      </w:r>
    </w:p>
    <w:p w:rsidR="00AF1E70" w:rsidRPr="000B6F4B" w:rsidRDefault="00AF1E70" w:rsidP="00AF1E70">
      <w:pPr>
        <w:keepNext/>
        <w:tabs>
          <w:tab w:val="num" w:pos="567"/>
        </w:tabs>
        <w:jc w:val="both"/>
        <w:rPr>
          <w:rFonts w:eastAsia="Calibri"/>
          <w:sz w:val="27"/>
          <w:szCs w:val="27"/>
        </w:rPr>
      </w:pPr>
      <w:r w:rsidRPr="000B6F4B">
        <w:rPr>
          <w:rFonts w:eastAsia="Calibri"/>
          <w:sz w:val="27"/>
          <w:szCs w:val="27"/>
        </w:rPr>
        <w:t>PPMU thay mặt Chủ đầu tư tổ chức lựa chọn nhà thầu kiểm toán theo quy định của pháp luật về đấu thầu, ký kết hợp đồng kiểm toán quyết toán dự án hoàn thành theo quy định của pháp luật về hợp đồng và nghiệm thu kết quả kiểm toán.</w:t>
      </w:r>
    </w:p>
    <w:p w:rsidR="00AF1E70" w:rsidRPr="000B6F4B" w:rsidRDefault="00AF1E70" w:rsidP="00AF1E70">
      <w:pPr>
        <w:keepNext/>
        <w:tabs>
          <w:tab w:val="num" w:pos="567"/>
        </w:tabs>
        <w:jc w:val="both"/>
        <w:rPr>
          <w:rFonts w:eastAsia="Calibri"/>
          <w:sz w:val="27"/>
          <w:szCs w:val="27"/>
        </w:rPr>
      </w:pPr>
      <w:r w:rsidRPr="000B6F4B">
        <w:rPr>
          <w:rFonts w:eastAsia="Calibri"/>
          <w:sz w:val="27"/>
          <w:szCs w:val="27"/>
        </w:rPr>
        <w:t>Ngay khi được thông báo về kế hoạch kiểm toán, PPMU có trách nhiệm cung cấp đầy đủ hồ sơ, tài liệu có liên quan và tạo điều kiện để kiểm toán viên làm việc theo luật định.</w:t>
      </w:r>
    </w:p>
    <w:p w:rsidR="00AF1E70" w:rsidRPr="000B6F4B" w:rsidRDefault="00AF1E70" w:rsidP="00AF1E70">
      <w:pPr>
        <w:keepNext/>
        <w:tabs>
          <w:tab w:val="num" w:pos="567"/>
        </w:tabs>
        <w:jc w:val="both"/>
        <w:rPr>
          <w:rFonts w:eastAsia="Calibri"/>
          <w:sz w:val="27"/>
          <w:szCs w:val="27"/>
        </w:rPr>
      </w:pPr>
      <w:r w:rsidRPr="000B6F4B">
        <w:rPr>
          <w:rFonts w:eastAsia="Calibri"/>
          <w:sz w:val="27"/>
          <w:szCs w:val="27"/>
        </w:rPr>
        <w:t xml:space="preserve">Ngoài các phần kiểm toán bắt buộc như đã nêu thì Kiểm toán Nhà nước cũng có thể yêu cầu kiểm toán một phần hay toàn bộ các tiểu dự án và/hoặc cả dự án tùy theo thực trạng thực hiện dự án và kế hoạch kiểm toán của Kiểm toán Nhà nước. </w:t>
      </w:r>
    </w:p>
    <w:p w:rsidR="00AF1E70" w:rsidRPr="000B6F4B" w:rsidRDefault="00AF1E70" w:rsidP="00AF6129">
      <w:pPr>
        <w:keepNext/>
        <w:numPr>
          <w:ilvl w:val="0"/>
          <w:numId w:val="70"/>
        </w:numPr>
        <w:spacing w:after="120"/>
        <w:ind w:left="357" w:hanging="357"/>
        <w:jc w:val="both"/>
        <w:rPr>
          <w:rFonts w:eastAsia="Calibri"/>
          <w:sz w:val="27"/>
          <w:szCs w:val="27"/>
          <w:lang w:val="vi-VN"/>
        </w:rPr>
      </w:pPr>
      <w:r w:rsidRPr="000B6F4B">
        <w:rPr>
          <w:rFonts w:eastAsia="Calibri"/>
          <w:sz w:val="27"/>
          <w:szCs w:val="27"/>
          <w:lang w:val="vi-VN"/>
        </w:rPr>
        <w:t xml:space="preserve">Cho vay lại </w:t>
      </w:r>
    </w:p>
    <w:p w:rsidR="00AF1E70" w:rsidRPr="000B6F4B" w:rsidRDefault="00AF1E70" w:rsidP="00AF1E70">
      <w:pPr>
        <w:keepNext/>
        <w:jc w:val="both"/>
        <w:rPr>
          <w:rFonts w:eastAsia="Calibri"/>
          <w:sz w:val="27"/>
          <w:szCs w:val="27"/>
          <w:lang w:val="pt-BR"/>
        </w:rPr>
      </w:pPr>
      <w:r w:rsidRPr="000B6F4B">
        <w:rPr>
          <w:rFonts w:eastAsia="Calibri"/>
          <w:sz w:val="27"/>
          <w:szCs w:val="27"/>
          <w:lang w:val="pt-BR"/>
        </w:rPr>
        <w:t xml:space="preserve">Ủy ban nhân dân tỉnh Ninh Thuận sẽ nhận vay lại vốn vay từ Bộ Tài chính để thực hiện các hoạt động thuộc phạm vi của tỉnh (công tác xây dựng hệ thống đường ống </w:t>
      </w:r>
      <w:r w:rsidRPr="000B6F4B">
        <w:rPr>
          <w:rFonts w:eastAsia="Calibri"/>
          <w:sz w:val="27"/>
          <w:szCs w:val="27"/>
          <w:lang w:val="pt-BR"/>
        </w:rPr>
        <w:lastRenderedPageBreak/>
        <w:t xml:space="preserve">cấp 1, cấp 2, các hoạt động tăng cường năng lực, thể chế và triển khai hệ thống tiết kiệm nước ở nội dồng), việc vay lại thực hiện theo Hướng dẫn tại Nghị định </w:t>
      </w:r>
      <w:r w:rsidRPr="000B6F4B">
        <w:rPr>
          <w:rFonts w:eastAsia="Calibri"/>
          <w:sz w:val="27"/>
          <w:szCs w:val="27"/>
          <w:lang w:eastAsia="ja-JP"/>
        </w:rPr>
        <w:t>78/2010/NĐ-CP ngày 14/7/2010 của Chính phủ về việc cho vay lại nguồn vốn vay nước ngoài</w:t>
      </w:r>
      <w:r w:rsidRPr="000B6F4B">
        <w:rPr>
          <w:rFonts w:eastAsia="Calibri"/>
          <w:sz w:val="27"/>
          <w:szCs w:val="27"/>
          <w:lang w:val="pt-BR"/>
        </w:rPr>
        <w:t xml:space="preserve">. </w:t>
      </w:r>
    </w:p>
    <w:p w:rsidR="00AF1E70" w:rsidRPr="000B6F4B" w:rsidRDefault="00AF1E70" w:rsidP="00AF1E70">
      <w:pPr>
        <w:keepNext/>
        <w:adjustRightInd w:val="0"/>
        <w:snapToGrid w:val="0"/>
        <w:spacing w:before="40" w:after="40" w:line="300" w:lineRule="auto"/>
        <w:jc w:val="both"/>
        <w:rPr>
          <w:rFonts w:eastAsia="Calibri"/>
          <w:sz w:val="27"/>
          <w:szCs w:val="27"/>
          <w:lang w:eastAsia="ja-JP"/>
        </w:rPr>
      </w:pPr>
      <w:r w:rsidRPr="000B6F4B">
        <w:rPr>
          <w:rFonts w:eastAsia="Calibri"/>
          <w:sz w:val="27"/>
          <w:szCs w:val="27"/>
          <w:lang w:val="pt-BR"/>
        </w:rPr>
        <w:t>Quy trình giải ngân vốn cho vay lại, thỏa thuận cho vay lại, nhận nợ, trả nợ vốn cho vay lại và các nội dung khác liên quan được thực hiện theo quyết định của Chính phủ và hướng dẫn của Bộ Tài chính.</w:t>
      </w:r>
    </w:p>
    <w:p w:rsidR="00AF1E70" w:rsidRPr="000B6F4B" w:rsidRDefault="00AF1E70" w:rsidP="00996FEE">
      <w:pPr>
        <w:pStyle w:val="03"/>
        <w:rPr>
          <w:rFonts w:eastAsia="Calibri"/>
          <w:szCs w:val="27"/>
        </w:rPr>
      </w:pPr>
      <w:bookmarkStart w:id="549" w:name="_Toc461797786"/>
      <w:bookmarkStart w:id="550" w:name="_Toc462068454"/>
      <w:bookmarkStart w:id="551" w:name="_Toc489374106"/>
      <w:r w:rsidRPr="000B6F4B">
        <w:rPr>
          <w:rFonts w:eastAsia="Calibri"/>
          <w:szCs w:val="27"/>
        </w:rPr>
        <w:t>Cơ chế hồi tố</w:t>
      </w:r>
      <w:bookmarkEnd w:id="549"/>
      <w:bookmarkEnd w:id="550"/>
      <w:bookmarkEnd w:id="551"/>
    </w:p>
    <w:p w:rsidR="00AF1E70" w:rsidRPr="000B6F4B" w:rsidRDefault="00AF1E70" w:rsidP="00AF1E70">
      <w:pPr>
        <w:keepNext/>
        <w:adjustRightInd w:val="0"/>
        <w:snapToGrid w:val="0"/>
        <w:spacing w:before="40" w:after="40" w:line="300" w:lineRule="auto"/>
        <w:jc w:val="both"/>
        <w:rPr>
          <w:rFonts w:eastAsia="Calibri"/>
          <w:sz w:val="27"/>
          <w:szCs w:val="27"/>
          <w:lang w:eastAsia="ja-JP"/>
        </w:rPr>
      </w:pPr>
      <w:r w:rsidRPr="000B6F4B">
        <w:rPr>
          <w:rFonts w:eastAsia="Calibri"/>
          <w:sz w:val="27"/>
          <w:szCs w:val="27"/>
        </w:rPr>
        <w:t>Các khoản thanh toán do bên vay thực hiện cho một dự án ngoài nguồn lực của dự án trước ngày Hiệp định Vốn vay có hiệu lực thông thường không được xem là hợp lệ để có thể được tài trợ từ nguồn vốn vay. Tuy nhiên, trong những trường hợp ngoại lệ, để hỗ trợ thực hiện tốt nhất cho các dự án tài trợ bởi Ngân hàng, Ngân hàng cho phép tài trợ hồi tố tức là hoàn vốn từ Ngân hàng, chính là từ nguồn vốn vay cho các khoản thanh toán đã chi hợp lệ. Bên vay thực hiện những thanh toán này hoàn toàn theo lựa chọn của mình và không hề có cam kết về phía Ngân hàng.</w:t>
      </w:r>
    </w:p>
    <w:p w:rsidR="00AF1E70" w:rsidRPr="000B6F4B" w:rsidRDefault="00284540" w:rsidP="00D41AE3">
      <w:pPr>
        <w:pStyle w:val="02"/>
        <w:rPr>
          <w:rFonts w:eastAsia="Calibri"/>
          <w:szCs w:val="27"/>
        </w:rPr>
      </w:pPr>
      <w:bookmarkStart w:id="552" w:name="_Toc461797787"/>
      <w:bookmarkStart w:id="553" w:name="_Toc462068455"/>
      <w:bookmarkStart w:id="554" w:name="_Toc489374107"/>
      <w:r w:rsidRPr="000B6F4B">
        <w:rPr>
          <w:rFonts w:eastAsia="Calibri"/>
          <w:szCs w:val="27"/>
        </w:rPr>
        <w:t>QUẢN LÝ ĐẤU THẦU</w:t>
      </w:r>
      <w:bookmarkEnd w:id="552"/>
      <w:bookmarkEnd w:id="553"/>
      <w:bookmarkEnd w:id="554"/>
    </w:p>
    <w:p w:rsidR="00AF1E70" w:rsidRPr="000B6F4B" w:rsidRDefault="00AF1E70" w:rsidP="00996FEE">
      <w:pPr>
        <w:pStyle w:val="03"/>
        <w:rPr>
          <w:rFonts w:eastAsia="Calibri"/>
          <w:szCs w:val="27"/>
        </w:rPr>
      </w:pPr>
      <w:bookmarkStart w:id="555" w:name="_Toc461797788"/>
      <w:bookmarkStart w:id="556" w:name="_Toc462068456"/>
      <w:bookmarkStart w:id="557" w:name="_Toc489374108"/>
      <w:r w:rsidRPr="000B6F4B">
        <w:rPr>
          <w:rFonts w:eastAsia="Calibri"/>
          <w:szCs w:val="27"/>
        </w:rPr>
        <w:t>Thủ tục đấu thầu</w:t>
      </w:r>
      <w:bookmarkEnd w:id="555"/>
      <w:bookmarkEnd w:id="556"/>
      <w:bookmarkEnd w:id="557"/>
    </w:p>
    <w:p w:rsidR="00AF1E70" w:rsidRPr="000B6F4B" w:rsidRDefault="00AF1E70" w:rsidP="00AF6129">
      <w:pPr>
        <w:keepNext/>
        <w:numPr>
          <w:ilvl w:val="0"/>
          <w:numId w:val="71"/>
        </w:numPr>
        <w:spacing w:after="120"/>
        <w:ind w:left="357" w:hanging="357"/>
        <w:jc w:val="both"/>
        <w:rPr>
          <w:rFonts w:eastAsia="Calibri"/>
          <w:sz w:val="27"/>
          <w:szCs w:val="27"/>
        </w:rPr>
      </w:pPr>
      <w:bookmarkStart w:id="558" w:name="_Toc419269809"/>
      <w:bookmarkStart w:id="559" w:name="_Toc419542235"/>
      <w:bookmarkStart w:id="560" w:name="_Toc419552272"/>
      <w:bookmarkStart w:id="561" w:name="_Toc431975381"/>
      <w:r w:rsidRPr="000B6F4B">
        <w:rPr>
          <w:rFonts w:eastAsia="Calibri"/>
          <w:sz w:val="27"/>
          <w:szCs w:val="27"/>
        </w:rPr>
        <w:t>Chuẩn bị và cập nhật kế hoạch đấu thầu</w:t>
      </w:r>
      <w:bookmarkEnd w:id="558"/>
      <w:bookmarkEnd w:id="559"/>
      <w:bookmarkEnd w:id="560"/>
      <w:bookmarkEnd w:id="561"/>
    </w:p>
    <w:p w:rsidR="00AF1E70" w:rsidRPr="000B6F4B" w:rsidRDefault="00AF1E70" w:rsidP="00AF1E70">
      <w:pPr>
        <w:keepNext/>
        <w:jc w:val="both"/>
        <w:rPr>
          <w:rFonts w:eastAsia="Calibri"/>
          <w:sz w:val="27"/>
          <w:szCs w:val="27"/>
        </w:rPr>
      </w:pPr>
      <w:r w:rsidRPr="000B6F4B">
        <w:rPr>
          <w:rFonts w:eastAsia="Calibri"/>
          <w:sz w:val="27"/>
          <w:szCs w:val="27"/>
        </w:rPr>
        <w:t xml:space="preserve">Kế hoạch đấu thầu của tiểu dự án trong 18 tháng đầu tiên đã được chuẩn bị và thống nhất với ADB trong các cuộc đàm phán của dự án. Kế hoạch đấu thầu sau khi cập nhật nên được nộp cho ADB để được chấp thuận “không phản đối” không muộn hơn tháng 12 của năm trước. </w:t>
      </w:r>
    </w:p>
    <w:p w:rsidR="00AF1E70" w:rsidRPr="000B6F4B" w:rsidRDefault="00AF1E70" w:rsidP="00AF1E70">
      <w:pPr>
        <w:keepNext/>
        <w:jc w:val="both"/>
        <w:rPr>
          <w:rFonts w:eastAsia="Calibri"/>
          <w:sz w:val="27"/>
          <w:szCs w:val="27"/>
        </w:rPr>
      </w:pPr>
      <w:r w:rsidRPr="000B6F4B">
        <w:rPr>
          <w:rFonts w:eastAsia="Calibri"/>
          <w:sz w:val="27"/>
          <w:szCs w:val="27"/>
        </w:rPr>
        <w:t xml:space="preserve">Cơ quan thực hiện dự án (PIA) chịu trách nhiệm chuẩn bị và cập nhật các kế hoạch đấu thầu cho các tiểu dự án. CPMU có trách nhiệm rà soát, củng cố tất cả kế hoạch đấu thầu được gửi bởi PIA cấp dưới vào một kế hoạch đấu thầu hợp nhất cho toàn bộ các tiểu dự án của các tỉnh. CPMU sẽ phối hợp, hướng dẫn và hỗ trợ PPMU để chuẩn bị và cập nhật các kế hoạch đấu thầu thống nhất. Kế hoạch mua sắm đấu thầu thống nhất cho toàn bộ các các tiểu dự án cho các năm tiếp theo sẽ được gửi để ADB xem xét và chấp thuận “không phản đối” không muộn hơn tháng 12 của năm trước. Các hoạt động mua sắm đấu thầu cho dự án không được phép thực hiện trước khi Kế hoạch mua sắm đấu thầu được ADB phê duyệt. </w:t>
      </w:r>
    </w:p>
    <w:p w:rsidR="00AF1E70" w:rsidRPr="000B6F4B" w:rsidRDefault="00AF1E70" w:rsidP="00AF1E70">
      <w:pPr>
        <w:keepNext/>
        <w:jc w:val="both"/>
        <w:rPr>
          <w:rFonts w:eastAsia="Calibri"/>
          <w:sz w:val="27"/>
          <w:szCs w:val="27"/>
        </w:rPr>
      </w:pPr>
      <w:r w:rsidRPr="000B6F4B">
        <w:rPr>
          <w:rFonts w:eastAsia="Calibri"/>
          <w:sz w:val="27"/>
          <w:szCs w:val="27"/>
        </w:rPr>
        <w:t>Để chuẩn bị và cập nhật Kế hoạch mua sắm đấu thầu, PIA xem xét các yếu tố sau:</w:t>
      </w:r>
    </w:p>
    <w:p w:rsidR="00AF1E70" w:rsidRPr="000B6F4B" w:rsidRDefault="00AF1E70" w:rsidP="00AF6129">
      <w:pPr>
        <w:keepNext/>
        <w:numPr>
          <w:ilvl w:val="0"/>
          <w:numId w:val="60"/>
        </w:numPr>
        <w:spacing w:after="120"/>
        <w:jc w:val="both"/>
        <w:rPr>
          <w:rFonts w:eastAsia="Calibri"/>
          <w:sz w:val="27"/>
          <w:szCs w:val="27"/>
          <w:lang w:val="it-IT"/>
        </w:rPr>
      </w:pPr>
      <w:r w:rsidRPr="000B6F4B">
        <w:rPr>
          <w:rFonts w:eastAsia="Calibri"/>
          <w:sz w:val="27"/>
          <w:szCs w:val="27"/>
          <w:lang w:val="it-IT"/>
        </w:rPr>
        <w:t xml:space="preserve">Phân chia gói hợp đồng: hàng hóa, xây lắp và dịch vụ tư vấn phải được phân chia thành các gói hợp đồng có quy mô phù hợp dựa trên tính chất và độ phức </w:t>
      </w:r>
      <w:r w:rsidRPr="000B6F4B">
        <w:rPr>
          <w:rFonts w:eastAsia="Calibri"/>
          <w:sz w:val="27"/>
          <w:szCs w:val="27"/>
          <w:lang w:val="it-IT"/>
        </w:rPr>
        <w:lastRenderedPageBreak/>
        <w:t>tạp của nó để tối đa hóa các lợi ích kinh tế, hiệu quả và tính minh bạch của quá trình mua sắm. Các hợp đồng sẽ không được khuyến khích chia thành các đơn vị nhỏ hơn vì phương thức đấu thầu này sẽ kém cạnh tranh hơn;</w:t>
      </w:r>
    </w:p>
    <w:p w:rsidR="00AF1E70" w:rsidRPr="000B6F4B" w:rsidRDefault="00AF1E70" w:rsidP="00AF6129">
      <w:pPr>
        <w:keepNext/>
        <w:numPr>
          <w:ilvl w:val="0"/>
          <w:numId w:val="60"/>
        </w:numPr>
        <w:spacing w:after="120"/>
        <w:jc w:val="both"/>
        <w:rPr>
          <w:rFonts w:eastAsia="Calibri"/>
          <w:sz w:val="27"/>
          <w:szCs w:val="27"/>
          <w:lang w:val="it-IT"/>
        </w:rPr>
      </w:pPr>
      <w:r w:rsidRPr="000B6F4B">
        <w:rPr>
          <w:rFonts w:eastAsia="Calibri"/>
          <w:sz w:val="27"/>
          <w:szCs w:val="27"/>
          <w:lang w:val="it-IT"/>
        </w:rPr>
        <w:t>Lựa chọn phương thức đấu thầu mua sắm: Quyền ưu tiên sẽ luôn được trao cho phương thức đấu thầu mua sắm đảm bảo tính cạnh tranh cao hơn. Trong việc lựa chọn phương thức đấu thầu mua sắm thích hợp, việc áp dụng phương pháp đấu thầu mua sắm phải đảm bảo giới hạn tiền tệ được áp dụng.</w:t>
      </w:r>
    </w:p>
    <w:p w:rsidR="00AF1E70" w:rsidRPr="000B6F4B" w:rsidRDefault="00AF1E70" w:rsidP="00AF6129">
      <w:pPr>
        <w:keepNext/>
        <w:numPr>
          <w:ilvl w:val="0"/>
          <w:numId w:val="71"/>
        </w:numPr>
        <w:spacing w:after="120"/>
        <w:ind w:left="357" w:hanging="357"/>
        <w:jc w:val="both"/>
        <w:rPr>
          <w:rFonts w:eastAsia="Calibri"/>
          <w:sz w:val="27"/>
          <w:szCs w:val="27"/>
        </w:rPr>
      </w:pPr>
      <w:bookmarkStart w:id="562" w:name="_Toc419269810"/>
      <w:bookmarkStart w:id="563" w:name="_Toc419542236"/>
      <w:bookmarkStart w:id="564" w:name="_Toc419552273"/>
      <w:bookmarkStart w:id="565" w:name="_Toc431975382"/>
      <w:bookmarkStart w:id="566" w:name="_Toc367292141"/>
      <w:r w:rsidRPr="000B6F4B">
        <w:rPr>
          <w:rFonts w:eastAsia="Calibri"/>
          <w:sz w:val="27"/>
          <w:szCs w:val="27"/>
        </w:rPr>
        <w:t>Các phương thức và thủ tục áp dụng trong việc đấu thầu</w:t>
      </w:r>
      <w:bookmarkEnd w:id="562"/>
      <w:bookmarkEnd w:id="563"/>
      <w:bookmarkEnd w:id="564"/>
      <w:bookmarkEnd w:id="565"/>
    </w:p>
    <w:bookmarkEnd w:id="566"/>
    <w:p w:rsidR="00AF1E70" w:rsidRPr="000B6F4B" w:rsidRDefault="00AF1E70" w:rsidP="00AF1E70">
      <w:pPr>
        <w:keepNext/>
        <w:jc w:val="both"/>
        <w:rPr>
          <w:rFonts w:eastAsia="Calibri"/>
          <w:sz w:val="27"/>
          <w:szCs w:val="27"/>
        </w:rPr>
      </w:pPr>
      <w:r w:rsidRPr="000B6F4B">
        <w:rPr>
          <w:rFonts w:eastAsia="Calibri"/>
          <w:sz w:val="27"/>
          <w:szCs w:val="27"/>
        </w:rPr>
        <w:t>Các phương thức đấu thầu có thể được sử dụng cho dự án gồm: i) Đối với công trình và hàng hóa: ICB, NCB, mua sắm, ký kết trực tiếp; ii) Đối với dịch vụ tư vấn: QCBS, LCS, CQS, tư vấn cá nhân, SSS. Sử dụng các phương pháp khác với quy định trong Thỏa thuận Tài chính sẽ phải có sự thỏa thuận trước của ADB. Phương thức đấu thầu một hợp đồng cụ thể được quy định trong Kế hoạch đấu thầu. Thủ tục chi tiết về phương thức đấu thầu nêu trên được cung cấp trong Hướng dẫn Đấu thầu và tư vấn của ADB. Các hướng dẫn thực hành được chuẩn bị dễ dàng tham khảo. Trong trường hợp có mâu thuẫn hay xung đột, những quy định trong Hướng dẫn Đấu thầu và tư vấn của ADB sẽ được áp dụng.</w:t>
      </w:r>
    </w:p>
    <w:p w:rsidR="00AF1E70" w:rsidRPr="000B6F4B" w:rsidRDefault="00AF1E70" w:rsidP="00AF1E70">
      <w:pPr>
        <w:keepNext/>
        <w:jc w:val="both"/>
        <w:rPr>
          <w:rFonts w:eastAsia="Calibri"/>
          <w:sz w:val="27"/>
          <w:szCs w:val="27"/>
        </w:rPr>
      </w:pPr>
      <w:bookmarkStart w:id="567" w:name="_Toc419269812"/>
      <w:bookmarkStart w:id="568" w:name="_Toc419542238"/>
      <w:bookmarkStart w:id="569" w:name="_Toc419552275"/>
      <w:r w:rsidRPr="000B6F4B">
        <w:rPr>
          <w:rFonts w:eastAsia="Calibri"/>
          <w:sz w:val="27"/>
          <w:szCs w:val="27"/>
        </w:rPr>
        <w:t>Các phương pháp đấu thầu chủ đạo đối với dự án được xác định như sau:</w:t>
      </w:r>
    </w:p>
    <w:p w:rsidR="00AF1E70" w:rsidRPr="000B6F4B" w:rsidRDefault="00AF1E70" w:rsidP="00AF6129">
      <w:pPr>
        <w:keepNext/>
        <w:numPr>
          <w:ilvl w:val="0"/>
          <w:numId w:val="60"/>
        </w:numPr>
        <w:spacing w:after="120"/>
        <w:jc w:val="both"/>
        <w:rPr>
          <w:rFonts w:eastAsia="Calibri"/>
          <w:sz w:val="27"/>
          <w:szCs w:val="27"/>
          <w:lang w:val="it-IT"/>
        </w:rPr>
      </w:pPr>
      <w:r w:rsidRPr="000B6F4B">
        <w:rPr>
          <w:rFonts w:eastAsia="Calibri"/>
          <w:sz w:val="27"/>
          <w:szCs w:val="27"/>
          <w:lang w:val="it-IT"/>
        </w:rPr>
        <w:t>Xây lắp: NCB, Chào hàng cạnh tranh, chỉ định thầu (chỉ được áp dụng hãn hữu trong trường hợp đặc biệt khi được sự chấp thuận trước của ADB).</w:t>
      </w:r>
    </w:p>
    <w:p w:rsidR="00AF1E70" w:rsidRPr="000B6F4B" w:rsidRDefault="00AF1E70" w:rsidP="00AF6129">
      <w:pPr>
        <w:keepNext/>
        <w:numPr>
          <w:ilvl w:val="0"/>
          <w:numId w:val="60"/>
        </w:numPr>
        <w:spacing w:after="120"/>
        <w:jc w:val="both"/>
        <w:rPr>
          <w:rFonts w:eastAsia="Calibri"/>
          <w:sz w:val="27"/>
          <w:szCs w:val="27"/>
          <w:lang w:val="it-IT"/>
        </w:rPr>
      </w:pPr>
      <w:r w:rsidRPr="000B6F4B">
        <w:rPr>
          <w:rFonts w:eastAsia="Calibri"/>
          <w:sz w:val="27"/>
          <w:szCs w:val="27"/>
          <w:lang w:val="it-IT"/>
        </w:rPr>
        <w:t>Hàng hóa: ICB cho hàng hóa nhập khẩu bất kể giá trị, NCB, Chào hàng cạnh tranh, chỉ định thầu (chỉ được áp dụng hãn hữu trong trường hợp đặc biệt khi được sự chấp thuận trước của ADB).</w:t>
      </w:r>
    </w:p>
    <w:p w:rsidR="00AF1E70" w:rsidRPr="000B6F4B" w:rsidRDefault="00AF1E70" w:rsidP="00AF6129">
      <w:pPr>
        <w:keepNext/>
        <w:numPr>
          <w:ilvl w:val="0"/>
          <w:numId w:val="60"/>
        </w:numPr>
        <w:spacing w:after="120"/>
        <w:jc w:val="both"/>
        <w:rPr>
          <w:rFonts w:eastAsia="Calibri"/>
          <w:sz w:val="27"/>
          <w:szCs w:val="27"/>
          <w:lang w:val="it-IT"/>
        </w:rPr>
      </w:pPr>
      <w:r w:rsidRPr="000B6F4B">
        <w:rPr>
          <w:rFonts w:eastAsia="Calibri"/>
          <w:sz w:val="27"/>
          <w:szCs w:val="27"/>
          <w:lang w:val="it-IT"/>
        </w:rPr>
        <w:t>Tư vấn: QCBS, CQS, IC, SSS (tương đương với lựa chọn từ một nguồn duy nhất, chỉ được áp dụng hãn hữu trong trường hợp đặc biệt khi được sự chấp thuận trước của ADB).</w:t>
      </w:r>
    </w:p>
    <w:p w:rsidR="00AF1E70" w:rsidRPr="000B6F4B" w:rsidRDefault="00AF1E70" w:rsidP="00AF1E70">
      <w:pPr>
        <w:keepNext/>
        <w:jc w:val="both"/>
        <w:rPr>
          <w:rFonts w:eastAsia="Calibri"/>
          <w:sz w:val="27"/>
          <w:szCs w:val="27"/>
        </w:rPr>
      </w:pPr>
      <w:r w:rsidRPr="000B6F4B">
        <w:rPr>
          <w:rFonts w:eastAsia="Calibri"/>
          <w:sz w:val="27"/>
          <w:szCs w:val="27"/>
        </w:rPr>
        <w:t>Phương thức đấu thầu và ngưỡng xem trước được đề xuất trong Sổ tay vận hành dự án.</w:t>
      </w:r>
      <w:bookmarkEnd w:id="567"/>
      <w:bookmarkEnd w:id="568"/>
      <w:bookmarkEnd w:id="569"/>
    </w:p>
    <w:p w:rsidR="00AF1E70" w:rsidRPr="000B6F4B" w:rsidRDefault="00AF1E70" w:rsidP="00AF1E70">
      <w:pPr>
        <w:keepNext/>
        <w:numPr>
          <w:ilvl w:val="4"/>
          <w:numId w:val="0"/>
        </w:numPr>
        <w:spacing w:after="120"/>
        <w:jc w:val="center"/>
        <w:rPr>
          <w:rFonts w:eastAsia="Calibri"/>
          <w:sz w:val="27"/>
          <w:szCs w:val="27"/>
        </w:rPr>
      </w:pPr>
      <w:bookmarkStart w:id="570" w:name="_Toc462145402"/>
      <w:r w:rsidRPr="000B6F4B">
        <w:rPr>
          <w:rFonts w:eastAsia="Calibri"/>
          <w:sz w:val="27"/>
          <w:szCs w:val="27"/>
        </w:rPr>
        <w:t>Các phương pháp đấu thầu và mức xem xét trước</w:t>
      </w:r>
      <w:bookmarkEnd w:id="570"/>
    </w:p>
    <w:tbl>
      <w:tblPr>
        <w:tblW w:w="5000" w:type="pct"/>
        <w:tblLook w:val="04A0" w:firstRow="1" w:lastRow="0" w:firstColumn="1" w:lastColumn="0" w:noHBand="0" w:noVBand="1"/>
      </w:tblPr>
      <w:tblGrid>
        <w:gridCol w:w="1794"/>
        <w:gridCol w:w="1783"/>
        <w:gridCol w:w="3188"/>
        <w:gridCol w:w="2695"/>
      </w:tblGrid>
      <w:tr w:rsidR="00AF1E70" w:rsidRPr="000B6F4B" w:rsidTr="00904590">
        <w:trPr>
          <w:trHeight w:val="810"/>
        </w:trPr>
        <w:tc>
          <w:tcPr>
            <w:tcW w:w="1050"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AF1E70" w:rsidRPr="000B6F4B" w:rsidRDefault="00AF1E70" w:rsidP="00AF1E70">
            <w:pPr>
              <w:keepNext/>
              <w:spacing w:after="120" w:line="240" w:lineRule="auto"/>
              <w:jc w:val="center"/>
              <w:rPr>
                <w:rFonts w:eastAsia="Calibri"/>
                <w:bCs/>
                <w:sz w:val="27"/>
                <w:szCs w:val="27"/>
              </w:rPr>
            </w:pPr>
            <w:r w:rsidRPr="000B6F4B">
              <w:rPr>
                <w:rFonts w:eastAsia="Calibri"/>
                <w:bCs/>
                <w:sz w:val="27"/>
                <w:szCs w:val="27"/>
              </w:rPr>
              <w:t>Loại hình</w:t>
            </w:r>
          </w:p>
        </w:tc>
        <w:tc>
          <w:tcPr>
            <w:tcW w:w="1044" w:type="pct"/>
            <w:tcBorders>
              <w:top w:val="single" w:sz="8" w:space="0" w:color="auto"/>
              <w:left w:val="nil"/>
              <w:bottom w:val="single" w:sz="8" w:space="0" w:color="auto"/>
              <w:right w:val="single" w:sz="4" w:space="0" w:color="auto"/>
            </w:tcBorders>
            <w:shd w:val="clear" w:color="auto" w:fill="auto"/>
            <w:vAlign w:val="center"/>
            <w:hideMark/>
          </w:tcPr>
          <w:p w:rsidR="00AF1E70" w:rsidRPr="000B6F4B" w:rsidRDefault="00AF1E70" w:rsidP="00AF1E70">
            <w:pPr>
              <w:keepNext/>
              <w:spacing w:after="120" w:line="240" w:lineRule="auto"/>
              <w:jc w:val="center"/>
              <w:rPr>
                <w:rFonts w:eastAsia="Calibri"/>
                <w:bCs/>
                <w:sz w:val="27"/>
                <w:szCs w:val="27"/>
              </w:rPr>
            </w:pPr>
            <w:r w:rsidRPr="000B6F4B">
              <w:rPr>
                <w:rFonts w:eastAsia="Calibri"/>
                <w:bCs/>
                <w:sz w:val="27"/>
                <w:szCs w:val="27"/>
              </w:rPr>
              <w:t>Ngưỡng hợp đồng (US$)</w:t>
            </w:r>
          </w:p>
        </w:tc>
        <w:tc>
          <w:tcPr>
            <w:tcW w:w="1397" w:type="pct"/>
            <w:tcBorders>
              <w:top w:val="single" w:sz="8" w:space="0" w:color="auto"/>
              <w:left w:val="nil"/>
              <w:bottom w:val="single" w:sz="8" w:space="0" w:color="auto"/>
              <w:right w:val="single" w:sz="4" w:space="0" w:color="auto"/>
            </w:tcBorders>
            <w:shd w:val="clear" w:color="auto" w:fill="auto"/>
            <w:vAlign w:val="center"/>
            <w:hideMark/>
          </w:tcPr>
          <w:p w:rsidR="00AF1E70" w:rsidRPr="000B6F4B" w:rsidRDefault="00AF1E70" w:rsidP="00AF1E70">
            <w:pPr>
              <w:keepNext/>
              <w:spacing w:after="120" w:line="240" w:lineRule="auto"/>
              <w:jc w:val="center"/>
              <w:rPr>
                <w:rFonts w:eastAsia="Calibri"/>
                <w:bCs/>
                <w:sz w:val="27"/>
                <w:szCs w:val="27"/>
              </w:rPr>
            </w:pPr>
            <w:r w:rsidRPr="000B6F4B">
              <w:rPr>
                <w:rFonts w:eastAsia="Calibri"/>
                <w:bCs/>
                <w:sz w:val="27"/>
                <w:szCs w:val="27"/>
              </w:rPr>
              <w:t>Phương pháp lựa chọn nhà thầu</w:t>
            </w:r>
          </w:p>
        </w:tc>
        <w:tc>
          <w:tcPr>
            <w:tcW w:w="1509" w:type="pct"/>
            <w:tcBorders>
              <w:top w:val="single" w:sz="8" w:space="0" w:color="auto"/>
              <w:left w:val="nil"/>
              <w:bottom w:val="single" w:sz="8" w:space="0" w:color="auto"/>
              <w:right w:val="single" w:sz="8" w:space="0" w:color="auto"/>
            </w:tcBorders>
            <w:shd w:val="clear" w:color="auto" w:fill="auto"/>
            <w:vAlign w:val="center"/>
            <w:hideMark/>
          </w:tcPr>
          <w:p w:rsidR="00AF1E70" w:rsidRPr="000B6F4B" w:rsidRDefault="00AF1E70" w:rsidP="00AF1E70">
            <w:pPr>
              <w:keepNext/>
              <w:spacing w:after="120" w:line="240" w:lineRule="auto"/>
              <w:jc w:val="center"/>
              <w:rPr>
                <w:rFonts w:eastAsia="Calibri"/>
                <w:bCs/>
                <w:sz w:val="27"/>
                <w:szCs w:val="27"/>
              </w:rPr>
            </w:pPr>
            <w:r w:rsidRPr="000B6F4B">
              <w:rPr>
                <w:rFonts w:eastAsia="Calibri"/>
                <w:bCs/>
                <w:sz w:val="27"/>
                <w:szCs w:val="27"/>
              </w:rPr>
              <w:t>Xem xét trước (US$)</w:t>
            </w:r>
          </w:p>
        </w:tc>
      </w:tr>
      <w:tr w:rsidR="00AF1E70" w:rsidRPr="000B6F4B" w:rsidTr="00904590">
        <w:trPr>
          <w:trHeight w:val="375"/>
        </w:trPr>
        <w:tc>
          <w:tcPr>
            <w:tcW w:w="1050" w:type="pct"/>
            <w:vMerge w:val="restart"/>
            <w:tcBorders>
              <w:top w:val="nil"/>
              <w:left w:val="single" w:sz="8" w:space="0" w:color="auto"/>
              <w:bottom w:val="single" w:sz="4" w:space="0" w:color="auto"/>
              <w:right w:val="single" w:sz="4" w:space="0" w:color="auto"/>
            </w:tcBorders>
            <w:shd w:val="clear" w:color="auto" w:fill="auto"/>
            <w:noWrap/>
            <w:vAlign w:val="center"/>
            <w:hideMark/>
          </w:tcPr>
          <w:p w:rsidR="00AF1E70" w:rsidRPr="000B6F4B" w:rsidRDefault="00AF1E70" w:rsidP="00AF1E70">
            <w:pPr>
              <w:keepNext/>
              <w:spacing w:after="120" w:line="240" w:lineRule="auto"/>
              <w:jc w:val="center"/>
              <w:rPr>
                <w:rFonts w:eastAsia="Calibri"/>
                <w:bCs/>
                <w:sz w:val="27"/>
                <w:szCs w:val="27"/>
              </w:rPr>
            </w:pPr>
            <w:r w:rsidRPr="000B6F4B">
              <w:rPr>
                <w:rFonts w:eastAsia="Calibri"/>
                <w:bCs/>
                <w:sz w:val="27"/>
                <w:szCs w:val="27"/>
              </w:rPr>
              <w:t>Hàng hóa</w:t>
            </w:r>
          </w:p>
        </w:tc>
        <w:tc>
          <w:tcPr>
            <w:tcW w:w="1044" w:type="pct"/>
            <w:tcBorders>
              <w:top w:val="nil"/>
              <w:left w:val="nil"/>
              <w:bottom w:val="single" w:sz="4" w:space="0" w:color="auto"/>
              <w:right w:val="single" w:sz="4" w:space="0" w:color="auto"/>
            </w:tcBorders>
            <w:shd w:val="clear" w:color="auto" w:fill="auto"/>
            <w:noWrap/>
            <w:vAlign w:val="center"/>
            <w:hideMark/>
          </w:tcPr>
          <w:p w:rsidR="00AF1E70" w:rsidRPr="000B6F4B" w:rsidRDefault="00AF1E70" w:rsidP="00AF1E70">
            <w:pPr>
              <w:keepNext/>
              <w:spacing w:after="120" w:line="240" w:lineRule="auto"/>
              <w:jc w:val="center"/>
              <w:rPr>
                <w:rFonts w:eastAsia="Calibri"/>
                <w:sz w:val="27"/>
                <w:szCs w:val="27"/>
              </w:rPr>
            </w:pPr>
            <w:r w:rsidRPr="000B6F4B">
              <w:rPr>
                <w:rFonts w:eastAsia="Calibri"/>
                <w:sz w:val="27"/>
                <w:szCs w:val="27"/>
              </w:rPr>
              <w:t>&gt; 3,000,000</w:t>
            </w:r>
          </w:p>
        </w:tc>
        <w:tc>
          <w:tcPr>
            <w:tcW w:w="1397" w:type="pct"/>
            <w:tcBorders>
              <w:top w:val="nil"/>
              <w:left w:val="nil"/>
              <w:bottom w:val="single" w:sz="4" w:space="0" w:color="auto"/>
              <w:right w:val="single" w:sz="4" w:space="0" w:color="auto"/>
            </w:tcBorders>
            <w:shd w:val="clear" w:color="auto" w:fill="auto"/>
            <w:noWrap/>
            <w:vAlign w:val="center"/>
            <w:hideMark/>
          </w:tcPr>
          <w:p w:rsidR="00AF1E70" w:rsidRPr="000B6F4B" w:rsidRDefault="00AF1E70" w:rsidP="00AF1E70">
            <w:pPr>
              <w:keepNext/>
              <w:spacing w:after="120" w:line="240" w:lineRule="auto"/>
              <w:jc w:val="center"/>
              <w:rPr>
                <w:rFonts w:eastAsia="Calibri"/>
                <w:sz w:val="27"/>
                <w:szCs w:val="27"/>
              </w:rPr>
            </w:pPr>
            <w:r w:rsidRPr="000B6F4B">
              <w:rPr>
                <w:rFonts w:eastAsia="Calibri"/>
                <w:sz w:val="27"/>
                <w:szCs w:val="27"/>
              </w:rPr>
              <w:t>ICB</w:t>
            </w:r>
          </w:p>
        </w:tc>
        <w:tc>
          <w:tcPr>
            <w:tcW w:w="1509" w:type="pct"/>
            <w:tcBorders>
              <w:top w:val="nil"/>
              <w:left w:val="nil"/>
              <w:bottom w:val="single" w:sz="4" w:space="0" w:color="auto"/>
              <w:right w:val="single" w:sz="8" w:space="0" w:color="auto"/>
            </w:tcBorders>
            <w:shd w:val="clear" w:color="auto" w:fill="auto"/>
            <w:noWrap/>
            <w:vAlign w:val="center"/>
            <w:hideMark/>
          </w:tcPr>
          <w:p w:rsidR="00AF1E70" w:rsidRPr="000B6F4B" w:rsidRDefault="00AF1E70" w:rsidP="00AF1E70">
            <w:pPr>
              <w:keepNext/>
              <w:spacing w:after="120" w:line="240" w:lineRule="auto"/>
              <w:rPr>
                <w:rFonts w:eastAsia="Calibri"/>
                <w:sz w:val="27"/>
                <w:szCs w:val="27"/>
              </w:rPr>
            </w:pPr>
            <w:r w:rsidRPr="000B6F4B">
              <w:rPr>
                <w:rFonts w:eastAsia="Calibri"/>
                <w:sz w:val="27"/>
                <w:szCs w:val="27"/>
              </w:rPr>
              <w:t xml:space="preserve">Các hợp đồng ICB </w:t>
            </w:r>
          </w:p>
        </w:tc>
      </w:tr>
      <w:tr w:rsidR="00AF1E70" w:rsidRPr="000B6F4B" w:rsidTr="00904590">
        <w:trPr>
          <w:trHeight w:val="375"/>
        </w:trPr>
        <w:tc>
          <w:tcPr>
            <w:tcW w:w="1050" w:type="pct"/>
            <w:vMerge/>
            <w:tcBorders>
              <w:top w:val="nil"/>
              <w:left w:val="single" w:sz="8" w:space="0" w:color="auto"/>
              <w:bottom w:val="single" w:sz="4" w:space="0" w:color="auto"/>
              <w:right w:val="single" w:sz="4" w:space="0" w:color="auto"/>
            </w:tcBorders>
            <w:vAlign w:val="center"/>
            <w:hideMark/>
          </w:tcPr>
          <w:p w:rsidR="00AF1E70" w:rsidRPr="000B6F4B" w:rsidRDefault="00AF1E70" w:rsidP="00AF1E70">
            <w:pPr>
              <w:keepNext/>
              <w:spacing w:after="120" w:line="240" w:lineRule="auto"/>
              <w:rPr>
                <w:rFonts w:eastAsia="Calibri"/>
                <w:bCs/>
                <w:sz w:val="27"/>
                <w:szCs w:val="27"/>
              </w:rPr>
            </w:pPr>
          </w:p>
        </w:tc>
        <w:tc>
          <w:tcPr>
            <w:tcW w:w="1044" w:type="pct"/>
            <w:tcBorders>
              <w:top w:val="nil"/>
              <w:left w:val="nil"/>
              <w:bottom w:val="single" w:sz="4" w:space="0" w:color="auto"/>
              <w:right w:val="single" w:sz="4" w:space="0" w:color="auto"/>
            </w:tcBorders>
            <w:shd w:val="clear" w:color="auto" w:fill="auto"/>
            <w:noWrap/>
            <w:vAlign w:val="center"/>
            <w:hideMark/>
          </w:tcPr>
          <w:p w:rsidR="00AF1E70" w:rsidRPr="000B6F4B" w:rsidRDefault="00AF1E70" w:rsidP="00AF1E70">
            <w:pPr>
              <w:keepNext/>
              <w:spacing w:after="120" w:line="240" w:lineRule="auto"/>
              <w:jc w:val="center"/>
              <w:rPr>
                <w:rFonts w:eastAsia="Calibri"/>
                <w:sz w:val="27"/>
                <w:szCs w:val="27"/>
              </w:rPr>
            </w:pPr>
            <w:r w:rsidRPr="000B6F4B">
              <w:rPr>
                <w:rFonts w:eastAsia="Calibri"/>
                <w:sz w:val="27"/>
                <w:szCs w:val="27"/>
              </w:rPr>
              <w:t>≤ 3,000,000</w:t>
            </w:r>
          </w:p>
        </w:tc>
        <w:tc>
          <w:tcPr>
            <w:tcW w:w="1397" w:type="pct"/>
            <w:tcBorders>
              <w:top w:val="nil"/>
              <w:left w:val="nil"/>
              <w:bottom w:val="single" w:sz="4" w:space="0" w:color="auto"/>
              <w:right w:val="single" w:sz="4" w:space="0" w:color="auto"/>
            </w:tcBorders>
            <w:shd w:val="clear" w:color="auto" w:fill="auto"/>
            <w:noWrap/>
            <w:vAlign w:val="center"/>
            <w:hideMark/>
          </w:tcPr>
          <w:p w:rsidR="00AF1E70" w:rsidRPr="000B6F4B" w:rsidRDefault="00AF1E70" w:rsidP="00AF1E70">
            <w:pPr>
              <w:keepNext/>
              <w:spacing w:after="120" w:line="240" w:lineRule="auto"/>
              <w:jc w:val="center"/>
              <w:rPr>
                <w:rFonts w:eastAsia="Calibri"/>
                <w:sz w:val="27"/>
                <w:szCs w:val="27"/>
              </w:rPr>
            </w:pPr>
            <w:r w:rsidRPr="000B6F4B">
              <w:rPr>
                <w:rFonts w:eastAsia="Calibri"/>
                <w:sz w:val="27"/>
                <w:szCs w:val="27"/>
              </w:rPr>
              <w:t>NCB</w:t>
            </w:r>
          </w:p>
        </w:tc>
        <w:tc>
          <w:tcPr>
            <w:tcW w:w="1509" w:type="pct"/>
            <w:tcBorders>
              <w:top w:val="nil"/>
              <w:left w:val="nil"/>
              <w:bottom w:val="single" w:sz="4" w:space="0" w:color="auto"/>
              <w:right w:val="single" w:sz="8" w:space="0" w:color="auto"/>
            </w:tcBorders>
            <w:shd w:val="clear" w:color="auto" w:fill="auto"/>
            <w:noWrap/>
            <w:vAlign w:val="center"/>
            <w:hideMark/>
          </w:tcPr>
          <w:p w:rsidR="00AF1E70" w:rsidRPr="000B6F4B" w:rsidRDefault="00AF1E70" w:rsidP="00AF1E70">
            <w:pPr>
              <w:keepNext/>
              <w:spacing w:after="120" w:line="240" w:lineRule="auto"/>
              <w:rPr>
                <w:rFonts w:eastAsia="Calibri"/>
                <w:sz w:val="27"/>
                <w:szCs w:val="27"/>
              </w:rPr>
            </w:pPr>
            <w:r w:rsidRPr="000B6F4B">
              <w:rPr>
                <w:rFonts w:eastAsia="Calibri"/>
                <w:sz w:val="27"/>
                <w:szCs w:val="27"/>
              </w:rPr>
              <w:t> </w:t>
            </w:r>
          </w:p>
        </w:tc>
      </w:tr>
      <w:tr w:rsidR="00AF1E70" w:rsidRPr="000B6F4B" w:rsidTr="00904590">
        <w:trPr>
          <w:trHeight w:val="375"/>
        </w:trPr>
        <w:tc>
          <w:tcPr>
            <w:tcW w:w="1050" w:type="pct"/>
            <w:vMerge/>
            <w:tcBorders>
              <w:top w:val="nil"/>
              <w:left w:val="single" w:sz="8" w:space="0" w:color="auto"/>
              <w:bottom w:val="single" w:sz="4" w:space="0" w:color="auto"/>
              <w:right w:val="single" w:sz="4" w:space="0" w:color="auto"/>
            </w:tcBorders>
            <w:vAlign w:val="center"/>
            <w:hideMark/>
          </w:tcPr>
          <w:p w:rsidR="00AF1E70" w:rsidRPr="000B6F4B" w:rsidRDefault="00AF1E70" w:rsidP="00AF1E70">
            <w:pPr>
              <w:keepNext/>
              <w:spacing w:after="120" w:line="240" w:lineRule="auto"/>
              <w:rPr>
                <w:rFonts w:eastAsia="Calibri"/>
                <w:bCs/>
                <w:sz w:val="27"/>
                <w:szCs w:val="27"/>
              </w:rPr>
            </w:pPr>
          </w:p>
        </w:tc>
        <w:tc>
          <w:tcPr>
            <w:tcW w:w="1044" w:type="pct"/>
            <w:tcBorders>
              <w:top w:val="nil"/>
              <w:left w:val="nil"/>
              <w:bottom w:val="single" w:sz="4" w:space="0" w:color="auto"/>
              <w:right w:val="single" w:sz="4" w:space="0" w:color="auto"/>
            </w:tcBorders>
            <w:shd w:val="clear" w:color="auto" w:fill="auto"/>
            <w:noWrap/>
            <w:vAlign w:val="center"/>
            <w:hideMark/>
          </w:tcPr>
          <w:p w:rsidR="00AF1E70" w:rsidRPr="000B6F4B" w:rsidRDefault="00AF1E70" w:rsidP="00AF1E70">
            <w:pPr>
              <w:keepNext/>
              <w:spacing w:after="120" w:line="240" w:lineRule="auto"/>
              <w:jc w:val="center"/>
              <w:rPr>
                <w:rFonts w:eastAsia="Calibri"/>
                <w:sz w:val="27"/>
                <w:szCs w:val="27"/>
              </w:rPr>
            </w:pPr>
            <w:r w:rsidRPr="000B6F4B">
              <w:rPr>
                <w:rFonts w:eastAsia="Calibri"/>
                <w:sz w:val="27"/>
                <w:szCs w:val="27"/>
              </w:rPr>
              <w:t>≤100,000</w:t>
            </w:r>
          </w:p>
        </w:tc>
        <w:tc>
          <w:tcPr>
            <w:tcW w:w="1397" w:type="pct"/>
            <w:tcBorders>
              <w:top w:val="nil"/>
              <w:left w:val="nil"/>
              <w:bottom w:val="single" w:sz="4" w:space="0" w:color="auto"/>
              <w:right w:val="single" w:sz="4" w:space="0" w:color="auto"/>
            </w:tcBorders>
            <w:shd w:val="clear" w:color="auto" w:fill="auto"/>
            <w:noWrap/>
            <w:vAlign w:val="center"/>
            <w:hideMark/>
          </w:tcPr>
          <w:p w:rsidR="00AF1E70" w:rsidRPr="000B6F4B" w:rsidRDefault="00AF1E70" w:rsidP="00AF1E70">
            <w:pPr>
              <w:keepNext/>
              <w:spacing w:after="120" w:line="240" w:lineRule="auto"/>
              <w:jc w:val="center"/>
              <w:rPr>
                <w:rFonts w:eastAsia="Calibri"/>
                <w:sz w:val="27"/>
                <w:szCs w:val="27"/>
              </w:rPr>
            </w:pPr>
            <w:r w:rsidRPr="000B6F4B">
              <w:rPr>
                <w:rFonts w:eastAsia="Calibri"/>
                <w:sz w:val="27"/>
                <w:szCs w:val="27"/>
              </w:rPr>
              <w:t>Shopping</w:t>
            </w:r>
          </w:p>
        </w:tc>
        <w:tc>
          <w:tcPr>
            <w:tcW w:w="1509" w:type="pct"/>
            <w:tcBorders>
              <w:top w:val="nil"/>
              <w:left w:val="nil"/>
              <w:bottom w:val="single" w:sz="4" w:space="0" w:color="auto"/>
              <w:right w:val="single" w:sz="8" w:space="0" w:color="auto"/>
            </w:tcBorders>
            <w:shd w:val="clear" w:color="auto" w:fill="auto"/>
            <w:noWrap/>
            <w:vAlign w:val="center"/>
            <w:hideMark/>
          </w:tcPr>
          <w:p w:rsidR="00AF1E70" w:rsidRPr="000B6F4B" w:rsidRDefault="00AF1E70" w:rsidP="00AF1E70">
            <w:pPr>
              <w:keepNext/>
              <w:spacing w:after="120" w:line="240" w:lineRule="auto"/>
              <w:rPr>
                <w:rFonts w:eastAsia="Calibri"/>
                <w:sz w:val="27"/>
                <w:szCs w:val="27"/>
              </w:rPr>
            </w:pPr>
            <w:r w:rsidRPr="000B6F4B">
              <w:rPr>
                <w:rFonts w:eastAsia="Calibri"/>
                <w:sz w:val="27"/>
                <w:szCs w:val="27"/>
              </w:rPr>
              <w:t> </w:t>
            </w:r>
          </w:p>
        </w:tc>
      </w:tr>
      <w:tr w:rsidR="00AF1E70" w:rsidRPr="000B6F4B" w:rsidTr="00904590">
        <w:trPr>
          <w:trHeight w:val="375"/>
        </w:trPr>
        <w:tc>
          <w:tcPr>
            <w:tcW w:w="1050" w:type="pct"/>
            <w:vMerge/>
            <w:tcBorders>
              <w:top w:val="nil"/>
              <w:left w:val="single" w:sz="8" w:space="0" w:color="auto"/>
              <w:bottom w:val="single" w:sz="4" w:space="0" w:color="auto"/>
              <w:right w:val="single" w:sz="4" w:space="0" w:color="auto"/>
            </w:tcBorders>
            <w:vAlign w:val="center"/>
            <w:hideMark/>
          </w:tcPr>
          <w:p w:rsidR="00AF1E70" w:rsidRPr="000B6F4B" w:rsidRDefault="00AF1E70" w:rsidP="00AF1E70">
            <w:pPr>
              <w:keepNext/>
              <w:spacing w:after="120" w:line="240" w:lineRule="auto"/>
              <w:rPr>
                <w:rFonts w:eastAsia="Calibri"/>
                <w:bCs/>
                <w:sz w:val="27"/>
                <w:szCs w:val="27"/>
              </w:rPr>
            </w:pPr>
          </w:p>
        </w:tc>
        <w:tc>
          <w:tcPr>
            <w:tcW w:w="1044" w:type="pct"/>
            <w:tcBorders>
              <w:top w:val="nil"/>
              <w:left w:val="nil"/>
              <w:bottom w:val="single" w:sz="4" w:space="0" w:color="auto"/>
              <w:right w:val="single" w:sz="4" w:space="0" w:color="auto"/>
            </w:tcBorders>
            <w:shd w:val="clear" w:color="auto" w:fill="auto"/>
            <w:noWrap/>
            <w:vAlign w:val="center"/>
            <w:hideMark/>
          </w:tcPr>
          <w:p w:rsidR="00AF1E70" w:rsidRPr="000B6F4B" w:rsidRDefault="00AF1E70" w:rsidP="00AF1E70">
            <w:pPr>
              <w:keepNext/>
              <w:spacing w:after="120" w:line="240" w:lineRule="auto"/>
              <w:jc w:val="center"/>
              <w:rPr>
                <w:rFonts w:eastAsia="Calibri"/>
                <w:sz w:val="27"/>
                <w:szCs w:val="27"/>
              </w:rPr>
            </w:pPr>
            <w:r w:rsidRPr="000B6F4B">
              <w:rPr>
                <w:rFonts w:eastAsia="Calibri"/>
                <w:sz w:val="27"/>
                <w:szCs w:val="27"/>
              </w:rPr>
              <w:t>NA</w:t>
            </w:r>
          </w:p>
        </w:tc>
        <w:tc>
          <w:tcPr>
            <w:tcW w:w="1397" w:type="pct"/>
            <w:tcBorders>
              <w:top w:val="nil"/>
              <w:left w:val="nil"/>
              <w:bottom w:val="single" w:sz="4" w:space="0" w:color="auto"/>
              <w:right w:val="single" w:sz="4" w:space="0" w:color="auto"/>
            </w:tcBorders>
            <w:shd w:val="clear" w:color="auto" w:fill="auto"/>
            <w:noWrap/>
            <w:vAlign w:val="center"/>
            <w:hideMark/>
          </w:tcPr>
          <w:p w:rsidR="00AF1E70" w:rsidRPr="000B6F4B" w:rsidRDefault="00AF1E70" w:rsidP="00AF1E70">
            <w:pPr>
              <w:keepNext/>
              <w:spacing w:after="120" w:line="240" w:lineRule="auto"/>
              <w:jc w:val="center"/>
              <w:rPr>
                <w:rFonts w:eastAsia="Calibri"/>
                <w:sz w:val="27"/>
                <w:szCs w:val="27"/>
              </w:rPr>
            </w:pPr>
            <w:r w:rsidRPr="000B6F4B">
              <w:rPr>
                <w:rFonts w:eastAsia="Calibri"/>
                <w:sz w:val="27"/>
                <w:szCs w:val="27"/>
              </w:rPr>
              <w:t>DC</w:t>
            </w:r>
          </w:p>
        </w:tc>
        <w:tc>
          <w:tcPr>
            <w:tcW w:w="1509" w:type="pct"/>
            <w:tcBorders>
              <w:top w:val="nil"/>
              <w:left w:val="nil"/>
              <w:bottom w:val="single" w:sz="4" w:space="0" w:color="auto"/>
              <w:right w:val="single" w:sz="8" w:space="0" w:color="auto"/>
            </w:tcBorders>
            <w:shd w:val="clear" w:color="auto" w:fill="auto"/>
            <w:noWrap/>
            <w:vAlign w:val="center"/>
            <w:hideMark/>
          </w:tcPr>
          <w:p w:rsidR="00AF1E70" w:rsidRPr="000B6F4B" w:rsidRDefault="00AF1E70" w:rsidP="00AF1E70">
            <w:pPr>
              <w:keepNext/>
              <w:spacing w:after="120" w:line="240" w:lineRule="auto"/>
              <w:rPr>
                <w:rFonts w:eastAsia="Calibri"/>
                <w:sz w:val="27"/>
                <w:szCs w:val="27"/>
              </w:rPr>
            </w:pPr>
            <w:r w:rsidRPr="000B6F4B">
              <w:rPr>
                <w:rFonts w:eastAsia="Calibri"/>
                <w:sz w:val="27"/>
                <w:szCs w:val="27"/>
              </w:rPr>
              <w:t>Các hợp đồng trực tiếp</w:t>
            </w:r>
          </w:p>
        </w:tc>
      </w:tr>
      <w:tr w:rsidR="00AF1E70" w:rsidRPr="000B6F4B" w:rsidTr="00904590">
        <w:trPr>
          <w:trHeight w:val="375"/>
        </w:trPr>
        <w:tc>
          <w:tcPr>
            <w:tcW w:w="1050" w:type="pct"/>
            <w:vMerge w:val="restart"/>
            <w:tcBorders>
              <w:top w:val="nil"/>
              <w:left w:val="single" w:sz="8" w:space="0" w:color="auto"/>
              <w:bottom w:val="single" w:sz="4" w:space="0" w:color="000000"/>
              <w:right w:val="single" w:sz="4" w:space="0" w:color="auto"/>
            </w:tcBorders>
            <w:shd w:val="clear" w:color="auto" w:fill="auto"/>
            <w:vAlign w:val="center"/>
            <w:hideMark/>
          </w:tcPr>
          <w:p w:rsidR="00AF1E70" w:rsidRPr="000B6F4B" w:rsidRDefault="00AF1E70" w:rsidP="00AF1E70">
            <w:pPr>
              <w:keepNext/>
              <w:spacing w:after="120" w:line="240" w:lineRule="auto"/>
              <w:jc w:val="center"/>
              <w:rPr>
                <w:rFonts w:eastAsia="Calibri"/>
                <w:bCs/>
                <w:sz w:val="27"/>
                <w:szCs w:val="27"/>
              </w:rPr>
            </w:pPr>
            <w:r w:rsidRPr="000B6F4B">
              <w:rPr>
                <w:rFonts w:eastAsia="Calibri"/>
                <w:bCs/>
                <w:sz w:val="27"/>
                <w:szCs w:val="27"/>
              </w:rPr>
              <w:t>Xây lắp (Bao gồm dịch vụ không tư vấn)</w:t>
            </w:r>
          </w:p>
        </w:tc>
        <w:tc>
          <w:tcPr>
            <w:tcW w:w="1044" w:type="pct"/>
            <w:tcBorders>
              <w:top w:val="nil"/>
              <w:left w:val="nil"/>
              <w:bottom w:val="single" w:sz="4" w:space="0" w:color="auto"/>
              <w:right w:val="single" w:sz="4" w:space="0" w:color="auto"/>
            </w:tcBorders>
            <w:shd w:val="clear" w:color="auto" w:fill="auto"/>
            <w:noWrap/>
            <w:vAlign w:val="center"/>
            <w:hideMark/>
          </w:tcPr>
          <w:p w:rsidR="00AF1E70" w:rsidRPr="000B6F4B" w:rsidRDefault="00AF1E70" w:rsidP="00AF1E70">
            <w:pPr>
              <w:keepNext/>
              <w:spacing w:after="120" w:line="240" w:lineRule="auto"/>
              <w:jc w:val="center"/>
              <w:rPr>
                <w:rFonts w:eastAsia="Calibri"/>
                <w:sz w:val="27"/>
                <w:szCs w:val="27"/>
              </w:rPr>
            </w:pPr>
            <w:r w:rsidRPr="000B6F4B">
              <w:rPr>
                <w:rFonts w:eastAsia="Calibri"/>
                <w:sz w:val="27"/>
                <w:szCs w:val="27"/>
              </w:rPr>
              <w:t>&gt; 20,000,000</w:t>
            </w:r>
          </w:p>
        </w:tc>
        <w:tc>
          <w:tcPr>
            <w:tcW w:w="1397" w:type="pct"/>
            <w:tcBorders>
              <w:top w:val="nil"/>
              <w:left w:val="nil"/>
              <w:bottom w:val="single" w:sz="4" w:space="0" w:color="auto"/>
              <w:right w:val="single" w:sz="4" w:space="0" w:color="auto"/>
            </w:tcBorders>
            <w:shd w:val="clear" w:color="auto" w:fill="auto"/>
            <w:noWrap/>
            <w:vAlign w:val="center"/>
            <w:hideMark/>
          </w:tcPr>
          <w:p w:rsidR="00AF1E70" w:rsidRPr="000B6F4B" w:rsidRDefault="00AF1E70" w:rsidP="00AF1E70">
            <w:pPr>
              <w:keepNext/>
              <w:spacing w:after="120" w:line="240" w:lineRule="auto"/>
              <w:jc w:val="center"/>
              <w:rPr>
                <w:rFonts w:eastAsia="Calibri"/>
                <w:sz w:val="27"/>
                <w:szCs w:val="27"/>
              </w:rPr>
            </w:pPr>
            <w:r w:rsidRPr="000B6F4B">
              <w:rPr>
                <w:rFonts w:eastAsia="Calibri"/>
                <w:sz w:val="27"/>
                <w:szCs w:val="27"/>
              </w:rPr>
              <w:t>ICB</w:t>
            </w:r>
          </w:p>
        </w:tc>
        <w:tc>
          <w:tcPr>
            <w:tcW w:w="1509" w:type="pct"/>
            <w:tcBorders>
              <w:top w:val="nil"/>
              <w:left w:val="nil"/>
              <w:bottom w:val="single" w:sz="4" w:space="0" w:color="auto"/>
              <w:right w:val="single" w:sz="8" w:space="0" w:color="auto"/>
            </w:tcBorders>
            <w:shd w:val="clear" w:color="auto" w:fill="auto"/>
            <w:noWrap/>
            <w:vAlign w:val="center"/>
            <w:hideMark/>
          </w:tcPr>
          <w:p w:rsidR="00AF1E70" w:rsidRPr="000B6F4B" w:rsidRDefault="00AF1E70" w:rsidP="00AF1E70">
            <w:pPr>
              <w:keepNext/>
              <w:spacing w:after="120" w:line="240" w:lineRule="auto"/>
              <w:rPr>
                <w:rFonts w:eastAsia="Calibri"/>
                <w:sz w:val="27"/>
                <w:szCs w:val="27"/>
              </w:rPr>
            </w:pPr>
            <w:r w:rsidRPr="000B6F4B">
              <w:rPr>
                <w:rFonts w:eastAsia="Calibri"/>
                <w:sz w:val="27"/>
                <w:szCs w:val="27"/>
              </w:rPr>
              <w:t>Các hợp đồng trực tiếp</w:t>
            </w:r>
          </w:p>
        </w:tc>
      </w:tr>
      <w:tr w:rsidR="00AF1E70" w:rsidRPr="000B6F4B" w:rsidTr="00904590">
        <w:trPr>
          <w:trHeight w:val="375"/>
        </w:trPr>
        <w:tc>
          <w:tcPr>
            <w:tcW w:w="1050" w:type="pct"/>
            <w:vMerge/>
            <w:tcBorders>
              <w:top w:val="nil"/>
              <w:left w:val="single" w:sz="8" w:space="0" w:color="auto"/>
              <w:bottom w:val="single" w:sz="4" w:space="0" w:color="000000"/>
              <w:right w:val="single" w:sz="4" w:space="0" w:color="auto"/>
            </w:tcBorders>
            <w:vAlign w:val="center"/>
            <w:hideMark/>
          </w:tcPr>
          <w:p w:rsidR="00AF1E70" w:rsidRPr="000B6F4B" w:rsidRDefault="00AF1E70" w:rsidP="00AF1E70">
            <w:pPr>
              <w:keepNext/>
              <w:spacing w:after="120" w:line="240" w:lineRule="auto"/>
              <w:rPr>
                <w:rFonts w:eastAsia="Calibri"/>
                <w:bCs/>
                <w:sz w:val="27"/>
                <w:szCs w:val="27"/>
              </w:rPr>
            </w:pPr>
          </w:p>
        </w:tc>
        <w:tc>
          <w:tcPr>
            <w:tcW w:w="1044" w:type="pct"/>
            <w:tcBorders>
              <w:top w:val="nil"/>
              <w:left w:val="nil"/>
              <w:bottom w:val="single" w:sz="4" w:space="0" w:color="auto"/>
              <w:right w:val="single" w:sz="4" w:space="0" w:color="auto"/>
            </w:tcBorders>
            <w:shd w:val="clear" w:color="auto" w:fill="auto"/>
            <w:noWrap/>
            <w:vAlign w:val="center"/>
            <w:hideMark/>
          </w:tcPr>
          <w:p w:rsidR="00AF1E70" w:rsidRPr="000B6F4B" w:rsidRDefault="00AF1E70" w:rsidP="00AF1E70">
            <w:pPr>
              <w:keepNext/>
              <w:spacing w:after="120" w:line="240" w:lineRule="auto"/>
              <w:jc w:val="center"/>
              <w:rPr>
                <w:rFonts w:eastAsia="Calibri"/>
                <w:sz w:val="27"/>
                <w:szCs w:val="27"/>
              </w:rPr>
            </w:pPr>
            <w:r w:rsidRPr="000B6F4B">
              <w:rPr>
                <w:rFonts w:eastAsia="Calibri"/>
                <w:sz w:val="27"/>
                <w:szCs w:val="27"/>
              </w:rPr>
              <w:t>≤ 20,000,000</w:t>
            </w:r>
          </w:p>
        </w:tc>
        <w:tc>
          <w:tcPr>
            <w:tcW w:w="1397" w:type="pct"/>
            <w:tcBorders>
              <w:top w:val="nil"/>
              <w:left w:val="nil"/>
              <w:bottom w:val="single" w:sz="4" w:space="0" w:color="auto"/>
              <w:right w:val="single" w:sz="4" w:space="0" w:color="auto"/>
            </w:tcBorders>
            <w:shd w:val="clear" w:color="auto" w:fill="auto"/>
            <w:noWrap/>
            <w:vAlign w:val="center"/>
            <w:hideMark/>
          </w:tcPr>
          <w:p w:rsidR="00AF1E70" w:rsidRPr="000B6F4B" w:rsidRDefault="00AF1E70" w:rsidP="00AF1E70">
            <w:pPr>
              <w:keepNext/>
              <w:spacing w:after="120" w:line="240" w:lineRule="auto"/>
              <w:jc w:val="center"/>
              <w:rPr>
                <w:rFonts w:eastAsia="Calibri"/>
                <w:sz w:val="27"/>
                <w:szCs w:val="27"/>
              </w:rPr>
            </w:pPr>
            <w:r w:rsidRPr="000B6F4B">
              <w:rPr>
                <w:rFonts w:eastAsia="Calibri"/>
                <w:sz w:val="27"/>
                <w:szCs w:val="27"/>
              </w:rPr>
              <w:t>NCB</w:t>
            </w:r>
          </w:p>
        </w:tc>
        <w:tc>
          <w:tcPr>
            <w:tcW w:w="1509" w:type="pct"/>
            <w:tcBorders>
              <w:top w:val="nil"/>
              <w:left w:val="nil"/>
              <w:bottom w:val="single" w:sz="4" w:space="0" w:color="auto"/>
              <w:right w:val="single" w:sz="8" w:space="0" w:color="auto"/>
            </w:tcBorders>
            <w:shd w:val="clear" w:color="auto" w:fill="auto"/>
            <w:noWrap/>
            <w:vAlign w:val="center"/>
            <w:hideMark/>
          </w:tcPr>
          <w:p w:rsidR="00AF1E70" w:rsidRPr="000B6F4B" w:rsidRDefault="00AF1E70" w:rsidP="00AF1E70">
            <w:pPr>
              <w:keepNext/>
              <w:spacing w:after="120" w:line="240" w:lineRule="auto"/>
              <w:rPr>
                <w:rFonts w:eastAsia="Calibri"/>
                <w:sz w:val="27"/>
                <w:szCs w:val="27"/>
              </w:rPr>
            </w:pPr>
            <w:r w:rsidRPr="000B6F4B">
              <w:rPr>
                <w:rFonts w:eastAsia="Calibri"/>
                <w:sz w:val="27"/>
                <w:szCs w:val="27"/>
              </w:rPr>
              <w:t> </w:t>
            </w:r>
          </w:p>
        </w:tc>
      </w:tr>
      <w:tr w:rsidR="00AF1E70" w:rsidRPr="000B6F4B" w:rsidTr="00904590">
        <w:trPr>
          <w:trHeight w:val="375"/>
        </w:trPr>
        <w:tc>
          <w:tcPr>
            <w:tcW w:w="1050" w:type="pct"/>
            <w:vMerge/>
            <w:tcBorders>
              <w:top w:val="nil"/>
              <w:left w:val="single" w:sz="8" w:space="0" w:color="auto"/>
              <w:bottom w:val="single" w:sz="4" w:space="0" w:color="000000"/>
              <w:right w:val="single" w:sz="4" w:space="0" w:color="auto"/>
            </w:tcBorders>
            <w:vAlign w:val="center"/>
            <w:hideMark/>
          </w:tcPr>
          <w:p w:rsidR="00AF1E70" w:rsidRPr="000B6F4B" w:rsidRDefault="00AF1E70" w:rsidP="00AF1E70">
            <w:pPr>
              <w:keepNext/>
              <w:spacing w:after="120" w:line="240" w:lineRule="auto"/>
              <w:rPr>
                <w:rFonts w:eastAsia="Calibri"/>
                <w:bCs/>
                <w:sz w:val="27"/>
                <w:szCs w:val="27"/>
              </w:rPr>
            </w:pPr>
          </w:p>
        </w:tc>
        <w:tc>
          <w:tcPr>
            <w:tcW w:w="1044" w:type="pct"/>
            <w:tcBorders>
              <w:top w:val="nil"/>
              <w:left w:val="nil"/>
              <w:bottom w:val="single" w:sz="4" w:space="0" w:color="auto"/>
              <w:right w:val="single" w:sz="4" w:space="0" w:color="auto"/>
            </w:tcBorders>
            <w:shd w:val="clear" w:color="auto" w:fill="auto"/>
            <w:noWrap/>
            <w:vAlign w:val="center"/>
            <w:hideMark/>
          </w:tcPr>
          <w:p w:rsidR="00AF1E70" w:rsidRPr="000B6F4B" w:rsidRDefault="00AF1E70" w:rsidP="00AF1E70">
            <w:pPr>
              <w:keepNext/>
              <w:spacing w:after="120" w:line="240" w:lineRule="auto"/>
              <w:jc w:val="center"/>
              <w:rPr>
                <w:rFonts w:eastAsia="Calibri"/>
                <w:sz w:val="27"/>
                <w:szCs w:val="27"/>
              </w:rPr>
            </w:pPr>
            <w:r w:rsidRPr="000B6F4B">
              <w:rPr>
                <w:rFonts w:eastAsia="Calibri"/>
                <w:sz w:val="27"/>
                <w:szCs w:val="27"/>
              </w:rPr>
              <w:t>≤200,000</w:t>
            </w:r>
          </w:p>
        </w:tc>
        <w:tc>
          <w:tcPr>
            <w:tcW w:w="1397" w:type="pct"/>
            <w:tcBorders>
              <w:top w:val="nil"/>
              <w:left w:val="nil"/>
              <w:bottom w:val="single" w:sz="4" w:space="0" w:color="auto"/>
              <w:right w:val="single" w:sz="4" w:space="0" w:color="auto"/>
            </w:tcBorders>
            <w:shd w:val="clear" w:color="auto" w:fill="auto"/>
            <w:noWrap/>
            <w:vAlign w:val="center"/>
            <w:hideMark/>
          </w:tcPr>
          <w:p w:rsidR="00AF1E70" w:rsidRPr="000B6F4B" w:rsidRDefault="00AF1E70" w:rsidP="00AF1E70">
            <w:pPr>
              <w:keepNext/>
              <w:spacing w:after="120" w:line="240" w:lineRule="auto"/>
              <w:jc w:val="center"/>
              <w:rPr>
                <w:rFonts w:eastAsia="Calibri"/>
                <w:sz w:val="27"/>
                <w:szCs w:val="27"/>
              </w:rPr>
            </w:pPr>
            <w:r w:rsidRPr="000B6F4B">
              <w:rPr>
                <w:rFonts w:eastAsia="Calibri"/>
                <w:sz w:val="27"/>
                <w:szCs w:val="27"/>
              </w:rPr>
              <w:t>Shopping</w:t>
            </w:r>
          </w:p>
        </w:tc>
        <w:tc>
          <w:tcPr>
            <w:tcW w:w="1509" w:type="pct"/>
            <w:tcBorders>
              <w:top w:val="nil"/>
              <w:left w:val="nil"/>
              <w:bottom w:val="single" w:sz="4" w:space="0" w:color="auto"/>
              <w:right w:val="single" w:sz="8" w:space="0" w:color="auto"/>
            </w:tcBorders>
            <w:shd w:val="clear" w:color="auto" w:fill="auto"/>
            <w:noWrap/>
            <w:vAlign w:val="center"/>
            <w:hideMark/>
          </w:tcPr>
          <w:p w:rsidR="00AF1E70" w:rsidRPr="000B6F4B" w:rsidRDefault="00AF1E70" w:rsidP="00AF1E70">
            <w:pPr>
              <w:keepNext/>
              <w:spacing w:after="120" w:line="240" w:lineRule="auto"/>
              <w:rPr>
                <w:rFonts w:eastAsia="Calibri"/>
                <w:sz w:val="27"/>
                <w:szCs w:val="27"/>
              </w:rPr>
            </w:pPr>
            <w:r w:rsidRPr="000B6F4B">
              <w:rPr>
                <w:rFonts w:eastAsia="Calibri"/>
                <w:sz w:val="27"/>
                <w:szCs w:val="27"/>
              </w:rPr>
              <w:t> </w:t>
            </w:r>
          </w:p>
        </w:tc>
      </w:tr>
      <w:tr w:rsidR="00AF1E70" w:rsidRPr="000B6F4B" w:rsidTr="00904590">
        <w:trPr>
          <w:trHeight w:val="375"/>
        </w:trPr>
        <w:tc>
          <w:tcPr>
            <w:tcW w:w="1050" w:type="pct"/>
            <w:vMerge/>
            <w:tcBorders>
              <w:top w:val="nil"/>
              <w:left w:val="single" w:sz="8" w:space="0" w:color="auto"/>
              <w:bottom w:val="single" w:sz="4" w:space="0" w:color="000000"/>
              <w:right w:val="single" w:sz="4" w:space="0" w:color="auto"/>
            </w:tcBorders>
            <w:vAlign w:val="center"/>
            <w:hideMark/>
          </w:tcPr>
          <w:p w:rsidR="00AF1E70" w:rsidRPr="000B6F4B" w:rsidRDefault="00AF1E70" w:rsidP="00AF1E70">
            <w:pPr>
              <w:keepNext/>
              <w:spacing w:after="120" w:line="240" w:lineRule="auto"/>
              <w:rPr>
                <w:rFonts w:eastAsia="Calibri"/>
                <w:bCs/>
                <w:sz w:val="27"/>
                <w:szCs w:val="27"/>
              </w:rPr>
            </w:pPr>
          </w:p>
        </w:tc>
        <w:tc>
          <w:tcPr>
            <w:tcW w:w="1044" w:type="pct"/>
            <w:tcBorders>
              <w:top w:val="nil"/>
              <w:left w:val="nil"/>
              <w:bottom w:val="single" w:sz="4" w:space="0" w:color="auto"/>
              <w:right w:val="single" w:sz="4" w:space="0" w:color="auto"/>
            </w:tcBorders>
            <w:shd w:val="clear" w:color="auto" w:fill="auto"/>
            <w:noWrap/>
            <w:vAlign w:val="center"/>
            <w:hideMark/>
          </w:tcPr>
          <w:p w:rsidR="00AF1E70" w:rsidRPr="000B6F4B" w:rsidRDefault="00AF1E70" w:rsidP="00AF1E70">
            <w:pPr>
              <w:keepNext/>
              <w:spacing w:after="120" w:line="240" w:lineRule="auto"/>
              <w:jc w:val="center"/>
              <w:rPr>
                <w:rFonts w:eastAsia="Calibri"/>
                <w:sz w:val="27"/>
                <w:szCs w:val="27"/>
              </w:rPr>
            </w:pPr>
            <w:r w:rsidRPr="000B6F4B">
              <w:rPr>
                <w:rFonts w:eastAsia="Calibri"/>
                <w:sz w:val="27"/>
                <w:szCs w:val="27"/>
              </w:rPr>
              <w:t>NA</w:t>
            </w:r>
          </w:p>
        </w:tc>
        <w:tc>
          <w:tcPr>
            <w:tcW w:w="1397" w:type="pct"/>
            <w:tcBorders>
              <w:top w:val="nil"/>
              <w:left w:val="nil"/>
              <w:bottom w:val="single" w:sz="4" w:space="0" w:color="auto"/>
              <w:right w:val="single" w:sz="4" w:space="0" w:color="auto"/>
            </w:tcBorders>
            <w:shd w:val="clear" w:color="auto" w:fill="auto"/>
            <w:noWrap/>
            <w:vAlign w:val="center"/>
            <w:hideMark/>
          </w:tcPr>
          <w:p w:rsidR="00AF1E70" w:rsidRPr="000B6F4B" w:rsidRDefault="00AF1E70" w:rsidP="00AF1E70">
            <w:pPr>
              <w:keepNext/>
              <w:spacing w:after="120" w:line="240" w:lineRule="auto"/>
              <w:jc w:val="center"/>
              <w:rPr>
                <w:rFonts w:eastAsia="Calibri"/>
                <w:sz w:val="27"/>
                <w:szCs w:val="27"/>
              </w:rPr>
            </w:pPr>
            <w:r w:rsidRPr="000B6F4B">
              <w:rPr>
                <w:rFonts w:eastAsia="Calibri"/>
                <w:sz w:val="27"/>
                <w:szCs w:val="27"/>
              </w:rPr>
              <w:t>DC</w:t>
            </w:r>
          </w:p>
        </w:tc>
        <w:tc>
          <w:tcPr>
            <w:tcW w:w="1509" w:type="pct"/>
            <w:tcBorders>
              <w:top w:val="nil"/>
              <w:left w:val="nil"/>
              <w:bottom w:val="single" w:sz="4" w:space="0" w:color="auto"/>
              <w:right w:val="single" w:sz="8" w:space="0" w:color="auto"/>
            </w:tcBorders>
            <w:shd w:val="clear" w:color="auto" w:fill="auto"/>
            <w:noWrap/>
            <w:vAlign w:val="center"/>
            <w:hideMark/>
          </w:tcPr>
          <w:p w:rsidR="00AF1E70" w:rsidRPr="000B6F4B" w:rsidRDefault="00AF1E70" w:rsidP="00AF1E70">
            <w:pPr>
              <w:keepNext/>
              <w:spacing w:after="120" w:line="240" w:lineRule="auto"/>
              <w:rPr>
                <w:rFonts w:eastAsia="Calibri"/>
                <w:sz w:val="27"/>
                <w:szCs w:val="27"/>
              </w:rPr>
            </w:pPr>
            <w:r w:rsidRPr="000B6F4B">
              <w:rPr>
                <w:rFonts w:eastAsia="Calibri"/>
                <w:sz w:val="27"/>
                <w:szCs w:val="27"/>
              </w:rPr>
              <w:t>Các hợp đồng trực tiếp</w:t>
            </w:r>
          </w:p>
        </w:tc>
      </w:tr>
      <w:tr w:rsidR="00AF1E70" w:rsidRPr="000B6F4B" w:rsidTr="00904590">
        <w:trPr>
          <w:trHeight w:val="375"/>
        </w:trPr>
        <w:tc>
          <w:tcPr>
            <w:tcW w:w="1050" w:type="pct"/>
            <w:vMerge w:val="restart"/>
            <w:tcBorders>
              <w:top w:val="nil"/>
              <w:left w:val="single" w:sz="8" w:space="0" w:color="auto"/>
              <w:bottom w:val="single" w:sz="8" w:space="0" w:color="000000"/>
              <w:right w:val="single" w:sz="4" w:space="0" w:color="auto"/>
            </w:tcBorders>
            <w:shd w:val="clear" w:color="auto" w:fill="auto"/>
            <w:vAlign w:val="center"/>
            <w:hideMark/>
          </w:tcPr>
          <w:p w:rsidR="00AF1E70" w:rsidRPr="000B6F4B" w:rsidRDefault="00AF1E70" w:rsidP="00AF1E70">
            <w:pPr>
              <w:keepNext/>
              <w:spacing w:after="120" w:line="240" w:lineRule="auto"/>
              <w:jc w:val="center"/>
              <w:rPr>
                <w:rFonts w:eastAsia="Calibri"/>
                <w:bCs/>
                <w:sz w:val="27"/>
                <w:szCs w:val="27"/>
              </w:rPr>
            </w:pPr>
            <w:r w:rsidRPr="000B6F4B">
              <w:rPr>
                <w:rFonts w:eastAsia="Calibri"/>
                <w:bCs/>
                <w:sz w:val="27"/>
                <w:szCs w:val="27"/>
              </w:rPr>
              <w:t>Tư vấn (Bao gồm đào tạo)</w:t>
            </w:r>
          </w:p>
        </w:tc>
        <w:tc>
          <w:tcPr>
            <w:tcW w:w="1044" w:type="pct"/>
            <w:tcBorders>
              <w:top w:val="nil"/>
              <w:left w:val="nil"/>
              <w:bottom w:val="single" w:sz="4" w:space="0" w:color="auto"/>
              <w:right w:val="single" w:sz="4" w:space="0" w:color="auto"/>
            </w:tcBorders>
            <w:shd w:val="clear" w:color="auto" w:fill="auto"/>
            <w:noWrap/>
            <w:vAlign w:val="center"/>
            <w:hideMark/>
          </w:tcPr>
          <w:p w:rsidR="00AF1E70" w:rsidRPr="000B6F4B" w:rsidRDefault="00AF1E70" w:rsidP="00AF1E70">
            <w:pPr>
              <w:keepNext/>
              <w:spacing w:after="120" w:line="240" w:lineRule="auto"/>
              <w:jc w:val="center"/>
              <w:rPr>
                <w:rFonts w:eastAsia="Calibri"/>
                <w:sz w:val="27"/>
                <w:szCs w:val="27"/>
              </w:rPr>
            </w:pPr>
            <w:r w:rsidRPr="000B6F4B">
              <w:rPr>
                <w:rFonts w:eastAsia="Calibri"/>
                <w:sz w:val="27"/>
                <w:szCs w:val="27"/>
              </w:rPr>
              <w:t>&gt; 300,000</w:t>
            </w:r>
          </w:p>
        </w:tc>
        <w:tc>
          <w:tcPr>
            <w:tcW w:w="1397" w:type="pct"/>
            <w:tcBorders>
              <w:top w:val="nil"/>
              <w:left w:val="nil"/>
              <w:bottom w:val="single" w:sz="4" w:space="0" w:color="auto"/>
              <w:right w:val="single" w:sz="4" w:space="0" w:color="auto"/>
            </w:tcBorders>
            <w:shd w:val="clear" w:color="auto" w:fill="auto"/>
            <w:noWrap/>
            <w:vAlign w:val="center"/>
            <w:hideMark/>
          </w:tcPr>
          <w:p w:rsidR="00AF1E70" w:rsidRPr="000B6F4B" w:rsidRDefault="00AF1E70" w:rsidP="00AF1E70">
            <w:pPr>
              <w:keepNext/>
              <w:spacing w:after="120" w:line="240" w:lineRule="auto"/>
              <w:jc w:val="center"/>
              <w:rPr>
                <w:rFonts w:eastAsia="Calibri"/>
                <w:sz w:val="27"/>
                <w:szCs w:val="27"/>
              </w:rPr>
            </w:pPr>
            <w:r w:rsidRPr="000B6F4B">
              <w:rPr>
                <w:rFonts w:eastAsia="Calibri"/>
                <w:sz w:val="27"/>
                <w:szCs w:val="27"/>
              </w:rPr>
              <w:t>QCBS/QBS/LCS/FBS a/ b/</w:t>
            </w:r>
          </w:p>
        </w:tc>
        <w:tc>
          <w:tcPr>
            <w:tcW w:w="1509" w:type="pct"/>
            <w:vMerge w:val="restart"/>
            <w:tcBorders>
              <w:top w:val="nil"/>
              <w:left w:val="single" w:sz="4" w:space="0" w:color="auto"/>
              <w:bottom w:val="single" w:sz="4" w:space="0" w:color="000000"/>
              <w:right w:val="single" w:sz="8" w:space="0" w:color="auto"/>
            </w:tcBorders>
            <w:shd w:val="clear" w:color="auto" w:fill="auto"/>
            <w:noWrap/>
            <w:vAlign w:val="center"/>
            <w:hideMark/>
          </w:tcPr>
          <w:p w:rsidR="00AF1E70" w:rsidRPr="000B6F4B" w:rsidRDefault="00AF1E70" w:rsidP="00AF1E70">
            <w:pPr>
              <w:keepNext/>
              <w:spacing w:after="120" w:line="240" w:lineRule="auto"/>
              <w:rPr>
                <w:rFonts w:eastAsia="Calibri"/>
                <w:sz w:val="27"/>
                <w:szCs w:val="27"/>
              </w:rPr>
            </w:pPr>
            <w:r w:rsidRPr="000B6F4B">
              <w:rPr>
                <w:rFonts w:eastAsia="Calibri"/>
                <w:sz w:val="27"/>
                <w:szCs w:val="27"/>
              </w:rPr>
              <w:t> </w:t>
            </w:r>
          </w:p>
        </w:tc>
      </w:tr>
      <w:tr w:rsidR="00AF1E70" w:rsidRPr="000B6F4B" w:rsidTr="00904590">
        <w:trPr>
          <w:trHeight w:val="375"/>
        </w:trPr>
        <w:tc>
          <w:tcPr>
            <w:tcW w:w="1050" w:type="pct"/>
            <w:vMerge/>
            <w:tcBorders>
              <w:top w:val="nil"/>
              <w:left w:val="single" w:sz="8" w:space="0" w:color="auto"/>
              <w:bottom w:val="single" w:sz="8" w:space="0" w:color="000000"/>
              <w:right w:val="single" w:sz="4" w:space="0" w:color="auto"/>
            </w:tcBorders>
            <w:vAlign w:val="center"/>
            <w:hideMark/>
          </w:tcPr>
          <w:p w:rsidR="00AF1E70" w:rsidRPr="000B6F4B" w:rsidRDefault="00AF1E70" w:rsidP="00AF1E70">
            <w:pPr>
              <w:keepNext/>
              <w:spacing w:after="120" w:line="240" w:lineRule="auto"/>
              <w:rPr>
                <w:rFonts w:eastAsia="Calibri"/>
                <w:bCs/>
                <w:sz w:val="27"/>
                <w:szCs w:val="27"/>
              </w:rPr>
            </w:pPr>
          </w:p>
        </w:tc>
        <w:tc>
          <w:tcPr>
            <w:tcW w:w="1044" w:type="pct"/>
            <w:tcBorders>
              <w:top w:val="nil"/>
              <w:left w:val="nil"/>
              <w:bottom w:val="single" w:sz="4" w:space="0" w:color="auto"/>
              <w:right w:val="single" w:sz="4" w:space="0" w:color="auto"/>
            </w:tcBorders>
            <w:shd w:val="clear" w:color="auto" w:fill="auto"/>
            <w:noWrap/>
            <w:vAlign w:val="center"/>
            <w:hideMark/>
          </w:tcPr>
          <w:p w:rsidR="00AF1E70" w:rsidRPr="000B6F4B" w:rsidRDefault="00AF1E70" w:rsidP="00AF1E70">
            <w:pPr>
              <w:keepNext/>
              <w:spacing w:after="120" w:line="240" w:lineRule="auto"/>
              <w:jc w:val="center"/>
              <w:rPr>
                <w:rFonts w:eastAsia="Calibri"/>
                <w:sz w:val="27"/>
                <w:szCs w:val="27"/>
              </w:rPr>
            </w:pPr>
            <w:r w:rsidRPr="000B6F4B">
              <w:rPr>
                <w:rFonts w:eastAsia="Calibri"/>
                <w:sz w:val="27"/>
                <w:szCs w:val="27"/>
              </w:rPr>
              <w:t>≤ 300,000</w:t>
            </w:r>
          </w:p>
        </w:tc>
        <w:tc>
          <w:tcPr>
            <w:tcW w:w="1397" w:type="pct"/>
            <w:tcBorders>
              <w:top w:val="nil"/>
              <w:left w:val="nil"/>
              <w:bottom w:val="single" w:sz="4" w:space="0" w:color="auto"/>
              <w:right w:val="single" w:sz="4" w:space="0" w:color="auto"/>
            </w:tcBorders>
            <w:shd w:val="clear" w:color="auto" w:fill="auto"/>
            <w:noWrap/>
            <w:vAlign w:val="center"/>
            <w:hideMark/>
          </w:tcPr>
          <w:p w:rsidR="00AF1E70" w:rsidRPr="000B6F4B" w:rsidRDefault="00AF1E70" w:rsidP="00AF1E70">
            <w:pPr>
              <w:keepNext/>
              <w:spacing w:after="120" w:line="240" w:lineRule="auto"/>
              <w:jc w:val="center"/>
              <w:rPr>
                <w:rFonts w:eastAsia="Calibri"/>
                <w:sz w:val="27"/>
                <w:szCs w:val="27"/>
              </w:rPr>
            </w:pPr>
            <w:r w:rsidRPr="000B6F4B">
              <w:rPr>
                <w:rFonts w:eastAsia="Calibri"/>
                <w:sz w:val="27"/>
                <w:szCs w:val="27"/>
              </w:rPr>
              <w:t>CQS</w:t>
            </w:r>
          </w:p>
        </w:tc>
        <w:tc>
          <w:tcPr>
            <w:tcW w:w="1509" w:type="pct"/>
            <w:vMerge/>
            <w:tcBorders>
              <w:top w:val="nil"/>
              <w:left w:val="single" w:sz="4" w:space="0" w:color="auto"/>
              <w:bottom w:val="single" w:sz="4" w:space="0" w:color="000000"/>
              <w:right w:val="single" w:sz="8" w:space="0" w:color="auto"/>
            </w:tcBorders>
            <w:vAlign w:val="center"/>
            <w:hideMark/>
          </w:tcPr>
          <w:p w:rsidR="00AF1E70" w:rsidRPr="000B6F4B" w:rsidRDefault="00AF1E70" w:rsidP="00AF1E70">
            <w:pPr>
              <w:keepNext/>
              <w:spacing w:after="120" w:line="240" w:lineRule="auto"/>
              <w:rPr>
                <w:rFonts w:eastAsia="Calibri"/>
                <w:sz w:val="27"/>
                <w:szCs w:val="27"/>
              </w:rPr>
            </w:pPr>
          </w:p>
        </w:tc>
      </w:tr>
      <w:tr w:rsidR="00AF1E70" w:rsidRPr="000B6F4B" w:rsidTr="00904590">
        <w:trPr>
          <w:trHeight w:val="375"/>
        </w:trPr>
        <w:tc>
          <w:tcPr>
            <w:tcW w:w="1050" w:type="pct"/>
            <w:vMerge/>
            <w:tcBorders>
              <w:top w:val="nil"/>
              <w:left w:val="single" w:sz="8" w:space="0" w:color="auto"/>
              <w:bottom w:val="single" w:sz="8" w:space="0" w:color="000000"/>
              <w:right w:val="single" w:sz="4" w:space="0" w:color="auto"/>
            </w:tcBorders>
            <w:vAlign w:val="center"/>
            <w:hideMark/>
          </w:tcPr>
          <w:p w:rsidR="00AF1E70" w:rsidRPr="000B6F4B" w:rsidRDefault="00AF1E70" w:rsidP="00AF1E70">
            <w:pPr>
              <w:keepNext/>
              <w:spacing w:after="120" w:line="240" w:lineRule="auto"/>
              <w:rPr>
                <w:rFonts w:eastAsia="Calibri"/>
                <w:bCs/>
                <w:sz w:val="27"/>
                <w:szCs w:val="27"/>
              </w:rPr>
            </w:pPr>
          </w:p>
        </w:tc>
        <w:tc>
          <w:tcPr>
            <w:tcW w:w="1044" w:type="pct"/>
            <w:tcBorders>
              <w:top w:val="nil"/>
              <w:left w:val="nil"/>
              <w:bottom w:val="single" w:sz="4" w:space="0" w:color="auto"/>
              <w:right w:val="single" w:sz="4" w:space="0" w:color="auto"/>
            </w:tcBorders>
            <w:shd w:val="clear" w:color="auto" w:fill="auto"/>
            <w:noWrap/>
            <w:vAlign w:val="center"/>
            <w:hideMark/>
          </w:tcPr>
          <w:p w:rsidR="00AF1E70" w:rsidRPr="000B6F4B" w:rsidRDefault="00AF1E70" w:rsidP="00AF1E70">
            <w:pPr>
              <w:keepNext/>
              <w:spacing w:after="120" w:line="240" w:lineRule="auto"/>
              <w:jc w:val="center"/>
              <w:rPr>
                <w:rFonts w:eastAsia="Calibri"/>
                <w:sz w:val="27"/>
                <w:szCs w:val="27"/>
              </w:rPr>
            </w:pPr>
            <w:r w:rsidRPr="000B6F4B">
              <w:rPr>
                <w:rFonts w:eastAsia="Calibri"/>
                <w:sz w:val="27"/>
                <w:szCs w:val="27"/>
              </w:rPr>
              <w:t>NA</w:t>
            </w:r>
          </w:p>
        </w:tc>
        <w:tc>
          <w:tcPr>
            <w:tcW w:w="1397" w:type="pct"/>
            <w:tcBorders>
              <w:top w:val="nil"/>
              <w:left w:val="nil"/>
              <w:bottom w:val="single" w:sz="4" w:space="0" w:color="auto"/>
              <w:right w:val="single" w:sz="4" w:space="0" w:color="auto"/>
            </w:tcBorders>
            <w:shd w:val="clear" w:color="auto" w:fill="auto"/>
            <w:noWrap/>
            <w:vAlign w:val="center"/>
            <w:hideMark/>
          </w:tcPr>
          <w:p w:rsidR="00AF1E70" w:rsidRPr="000B6F4B" w:rsidRDefault="00AF1E70" w:rsidP="00AF1E70">
            <w:pPr>
              <w:keepNext/>
              <w:spacing w:after="120" w:line="240" w:lineRule="auto"/>
              <w:jc w:val="center"/>
              <w:rPr>
                <w:rFonts w:eastAsia="Calibri"/>
                <w:sz w:val="27"/>
                <w:szCs w:val="27"/>
              </w:rPr>
            </w:pPr>
            <w:r w:rsidRPr="000B6F4B">
              <w:rPr>
                <w:rFonts w:eastAsia="Calibri"/>
                <w:sz w:val="27"/>
                <w:szCs w:val="27"/>
              </w:rPr>
              <w:t>SSS</w:t>
            </w:r>
          </w:p>
        </w:tc>
        <w:tc>
          <w:tcPr>
            <w:tcW w:w="1509" w:type="pct"/>
            <w:vMerge/>
            <w:tcBorders>
              <w:top w:val="nil"/>
              <w:left w:val="single" w:sz="4" w:space="0" w:color="auto"/>
              <w:bottom w:val="single" w:sz="4" w:space="0" w:color="000000"/>
              <w:right w:val="single" w:sz="8" w:space="0" w:color="auto"/>
            </w:tcBorders>
            <w:vAlign w:val="center"/>
            <w:hideMark/>
          </w:tcPr>
          <w:p w:rsidR="00AF1E70" w:rsidRPr="000B6F4B" w:rsidRDefault="00AF1E70" w:rsidP="00AF1E70">
            <w:pPr>
              <w:keepNext/>
              <w:spacing w:after="120" w:line="240" w:lineRule="auto"/>
              <w:rPr>
                <w:rFonts w:eastAsia="Calibri"/>
                <w:sz w:val="27"/>
                <w:szCs w:val="27"/>
              </w:rPr>
            </w:pPr>
          </w:p>
        </w:tc>
      </w:tr>
      <w:tr w:rsidR="00AF1E70" w:rsidRPr="000B6F4B" w:rsidTr="00904590">
        <w:trPr>
          <w:trHeight w:val="375"/>
        </w:trPr>
        <w:tc>
          <w:tcPr>
            <w:tcW w:w="1050" w:type="pct"/>
            <w:vMerge/>
            <w:tcBorders>
              <w:top w:val="nil"/>
              <w:left w:val="single" w:sz="8" w:space="0" w:color="auto"/>
              <w:bottom w:val="single" w:sz="8" w:space="0" w:color="000000"/>
              <w:right w:val="single" w:sz="4" w:space="0" w:color="auto"/>
            </w:tcBorders>
            <w:vAlign w:val="center"/>
            <w:hideMark/>
          </w:tcPr>
          <w:p w:rsidR="00AF1E70" w:rsidRPr="000B6F4B" w:rsidRDefault="00AF1E70" w:rsidP="00AF1E70">
            <w:pPr>
              <w:keepNext/>
              <w:spacing w:after="120" w:line="240" w:lineRule="auto"/>
              <w:rPr>
                <w:rFonts w:eastAsia="Calibri"/>
                <w:bCs/>
                <w:sz w:val="27"/>
                <w:szCs w:val="27"/>
              </w:rPr>
            </w:pPr>
          </w:p>
        </w:tc>
        <w:tc>
          <w:tcPr>
            <w:tcW w:w="1044" w:type="pct"/>
            <w:tcBorders>
              <w:top w:val="nil"/>
              <w:left w:val="nil"/>
              <w:bottom w:val="single" w:sz="8" w:space="0" w:color="auto"/>
              <w:right w:val="single" w:sz="4" w:space="0" w:color="auto"/>
            </w:tcBorders>
            <w:shd w:val="clear" w:color="auto" w:fill="auto"/>
            <w:noWrap/>
            <w:vAlign w:val="center"/>
            <w:hideMark/>
          </w:tcPr>
          <w:p w:rsidR="00AF1E70" w:rsidRPr="000B6F4B" w:rsidRDefault="00AF1E70" w:rsidP="00AF1E70">
            <w:pPr>
              <w:keepNext/>
              <w:spacing w:after="120" w:line="240" w:lineRule="auto"/>
              <w:jc w:val="center"/>
              <w:rPr>
                <w:rFonts w:eastAsia="Calibri"/>
                <w:sz w:val="27"/>
                <w:szCs w:val="27"/>
              </w:rPr>
            </w:pPr>
            <w:r w:rsidRPr="000B6F4B">
              <w:rPr>
                <w:rFonts w:eastAsia="Calibri"/>
                <w:sz w:val="27"/>
                <w:szCs w:val="27"/>
              </w:rPr>
              <w:t>NA</w:t>
            </w:r>
          </w:p>
        </w:tc>
        <w:tc>
          <w:tcPr>
            <w:tcW w:w="1397" w:type="pct"/>
            <w:tcBorders>
              <w:top w:val="nil"/>
              <w:left w:val="nil"/>
              <w:bottom w:val="single" w:sz="8" w:space="0" w:color="auto"/>
              <w:right w:val="single" w:sz="4" w:space="0" w:color="auto"/>
            </w:tcBorders>
            <w:shd w:val="clear" w:color="auto" w:fill="auto"/>
            <w:noWrap/>
            <w:vAlign w:val="center"/>
            <w:hideMark/>
          </w:tcPr>
          <w:p w:rsidR="00AF1E70" w:rsidRPr="000B6F4B" w:rsidRDefault="00AF1E70" w:rsidP="00AF1E70">
            <w:pPr>
              <w:keepNext/>
              <w:spacing w:after="120" w:line="240" w:lineRule="auto"/>
              <w:jc w:val="center"/>
              <w:rPr>
                <w:rFonts w:eastAsia="Calibri"/>
                <w:sz w:val="27"/>
                <w:szCs w:val="27"/>
              </w:rPr>
            </w:pPr>
            <w:r w:rsidRPr="000B6F4B">
              <w:rPr>
                <w:rFonts w:eastAsia="Calibri"/>
                <w:sz w:val="27"/>
                <w:szCs w:val="27"/>
              </w:rPr>
              <w:t>IC</w:t>
            </w:r>
          </w:p>
        </w:tc>
        <w:tc>
          <w:tcPr>
            <w:tcW w:w="1509" w:type="pct"/>
            <w:tcBorders>
              <w:top w:val="nil"/>
              <w:left w:val="nil"/>
              <w:bottom w:val="single" w:sz="8" w:space="0" w:color="auto"/>
              <w:right w:val="single" w:sz="8" w:space="0" w:color="auto"/>
            </w:tcBorders>
            <w:shd w:val="clear" w:color="auto" w:fill="auto"/>
            <w:noWrap/>
            <w:vAlign w:val="center"/>
            <w:hideMark/>
          </w:tcPr>
          <w:p w:rsidR="00AF1E70" w:rsidRPr="000B6F4B" w:rsidRDefault="00AF1E70" w:rsidP="00AF1E70">
            <w:pPr>
              <w:keepNext/>
              <w:spacing w:after="120" w:line="240" w:lineRule="auto"/>
              <w:rPr>
                <w:rFonts w:eastAsia="Calibri"/>
                <w:sz w:val="27"/>
                <w:szCs w:val="27"/>
              </w:rPr>
            </w:pPr>
            <w:r w:rsidRPr="000B6F4B">
              <w:rPr>
                <w:rFonts w:eastAsia="Calibri"/>
                <w:sz w:val="27"/>
                <w:szCs w:val="27"/>
              </w:rPr>
              <w:t> </w:t>
            </w:r>
          </w:p>
        </w:tc>
      </w:tr>
    </w:tbl>
    <w:p w:rsidR="00AF1E70" w:rsidRPr="000B6F4B" w:rsidRDefault="00AF1E70" w:rsidP="00AF1E70">
      <w:pPr>
        <w:keepNext/>
        <w:spacing w:after="120" w:line="240" w:lineRule="auto"/>
        <w:rPr>
          <w:rFonts w:eastAsia="Calibri"/>
          <w:sz w:val="27"/>
          <w:szCs w:val="27"/>
        </w:rPr>
      </w:pPr>
      <w:r w:rsidRPr="000B6F4B">
        <w:rPr>
          <w:rFonts w:eastAsia="Calibri"/>
          <w:sz w:val="27"/>
          <w:szCs w:val="27"/>
        </w:rPr>
        <w:t xml:space="preserve">Trong đo: </w:t>
      </w:r>
      <w:r w:rsidRPr="000B6F4B">
        <w:rPr>
          <w:rFonts w:eastAsia="Calibri"/>
          <w:sz w:val="27"/>
          <w:szCs w:val="27"/>
        </w:rPr>
        <w:tab/>
        <w:t xml:space="preserve">ICB </w:t>
      </w:r>
      <w:r w:rsidRPr="000B6F4B">
        <w:rPr>
          <w:rFonts w:eastAsia="Calibri"/>
          <w:sz w:val="27"/>
          <w:szCs w:val="27"/>
        </w:rPr>
        <w:tab/>
      </w:r>
      <w:r w:rsidRPr="000B6F4B">
        <w:rPr>
          <w:rFonts w:eastAsia="Calibri"/>
          <w:sz w:val="27"/>
          <w:szCs w:val="27"/>
        </w:rPr>
        <w:tab/>
        <w:t>: Đấu thầu cạnh tranh quốc tế</w:t>
      </w:r>
    </w:p>
    <w:p w:rsidR="00AF1E70" w:rsidRPr="000B6F4B" w:rsidRDefault="00AF1E70" w:rsidP="00AF1E70">
      <w:pPr>
        <w:keepNext/>
        <w:spacing w:after="120" w:line="240" w:lineRule="auto"/>
        <w:rPr>
          <w:rFonts w:eastAsia="Calibri"/>
          <w:sz w:val="27"/>
          <w:szCs w:val="27"/>
        </w:rPr>
      </w:pPr>
      <w:r w:rsidRPr="000B6F4B">
        <w:rPr>
          <w:rFonts w:eastAsia="Calibri"/>
          <w:sz w:val="27"/>
          <w:szCs w:val="27"/>
        </w:rPr>
        <w:tab/>
      </w:r>
      <w:r w:rsidRPr="000B6F4B">
        <w:rPr>
          <w:rFonts w:eastAsia="Calibri"/>
          <w:sz w:val="27"/>
          <w:szCs w:val="27"/>
        </w:rPr>
        <w:tab/>
        <w:t xml:space="preserve">NCB </w:t>
      </w:r>
      <w:r w:rsidRPr="000B6F4B">
        <w:rPr>
          <w:rFonts w:eastAsia="Calibri"/>
          <w:sz w:val="27"/>
          <w:szCs w:val="27"/>
        </w:rPr>
        <w:tab/>
      </w:r>
      <w:r w:rsidRPr="000B6F4B">
        <w:rPr>
          <w:rFonts w:eastAsia="Calibri"/>
          <w:sz w:val="27"/>
          <w:szCs w:val="27"/>
        </w:rPr>
        <w:tab/>
        <w:t>: Đấu thầu cạnh tranh quốc gia</w:t>
      </w:r>
    </w:p>
    <w:p w:rsidR="00AF1E70" w:rsidRPr="000B6F4B" w:rsidRDefault="00AF1E70" w:rsidP="00AF1E70">
      <w:pPr>
        <w:keepNext/>
        <w:spacing w:after="120" w:line="240" w:lineRule="auto"/>
        <w:rPr>
          <w:rFonts w:eastAsia="Calibri"/>
          <w:sz w:val="27"/>
          <w:szCs w:val="27"/>
        </w:rPr>
      </w:pPr>
      <w:r w:rsidRPr="000B6F4B">
        <w:rPr>
          <w:rFonts w:eastAsia="Calibri"/>
          <w:sz w:val="27"/>
          <w:szCs w:val="27"/>
        </w:rPr>
        <w:tab/>
      </w:r>
      <w:r w:rsidRPr="000B6F4B">
        <w:rPr>
          <w:rFonts w:eastAsia="Calibri"/>
          <w:sz w:val="27"/>
          <w:szCs w:val="27"/>
        </w:rPr>
        <w:tab/>
        <w:t xml:space="preserve">QCBS </w:t>
      </w:r>
      <w:r w:rsidRPr="000B6F4B">
        <w:rPr>
          <w:rFonts w:eastAsia="Calibri"/>
          <w:sz w:val="27"/>
          <w:szCs w:val="27"/>
        </w:rPr>
        <w:tab/>
        <w:t xml:space="preserve">: Lựa chọn dựa trên Chi phí và Chất lượng </w:t>
      </w:r>
    </w:p>
    <w:p w:rsidR="00AF1E70" w:rsidRPr="000B6F4B" w:rsidRDefault="00AF1E70" w:rsidP="00AF1E70">
      <w:pPr>
        <w:keepNext/>
        <w:spacing w:after="120" w:line="240" w:lineRule="auto"/>
        <w:ind w:left="873" w:firstLine="567"/>
        <w:rPr>
          <w:rFonts w:eastAsia="Calibri"/>
          <w:sz w:val="27"/>
          <w:szCs w:val="27"/>
        </w:rPr>
      </w:pPr>
      <w:r w:rsidRPr="000B6F4B">
        <w:rPr>
          <w:rFonts w:eastAsia="Calibri"/>
          <w:sz w:val="27"/>
          <w:szCs w:val="27"/>
        </w:rPr>
        <w:t xml:space="preserve">QBS </w:t>
      </w:r>
      <w:r w:rsidRPr="000B6F4B">
        <w:rPr>
          <w:rFonts w:eastAsia="Calibri"/>
          <w:sz w:val="27"/>
          <w:szCs w:val="27"/>
        </w:rPr>
        <w:tab/>
      </w:r>
      <w:r w:rsidRPr="000B6F4B">
        <w:rPr>
          <w:rFonts w:eastAsia="Calibri"/>
          <w:sz w:val="27"/>
          <w:szCs w:val="27"/>
        </w:rPr>
        <w:tab/>
        <w:t xml:space="preserve">: Lựa chọn dựa trên chất lượng </w:t>
      </w:r>
    </w:p>
    <w:p w:rsidR="00AF1E70" w:rsidRPr="000B6F4B" w:rsidRDefault="00AF1E70" w:rsidP="00AF1E70">
      <w:pPr>
        <w:keepNext/>
        <w:spacing w:after="120" w:line="240" w:lineRule="auto"/>
        <w:ind w:left="873" w:firstLine="567"/>
        <w:rPr>
          <w:rFonts w:eastAsia="Calibri"/>
          <w:sz w:val="27"/>
          <w:szCs w:val="27"/>
        </w:rPr>
      </w:pPr>
      <w:r w:rsidRPr="000B6F4B">
        <w:rPr>
          <w:rFonts w:eastAsia="Calibri"/>
          <w:sz w:val="27"/>
          <w:szCs w:val="27"/>
        </w:rPr>
        <w:t xml:space="preserve">LCS </w:t>
      </w:r>
      <w:r w:rsidRPr="000B6F4B">
        <w:rPr>
          <w:rFonts w:eastAsia="Calibri"/>
          <w:sz w:val="27"/>
          <w:szCs w:val="27"/>
        </w:rPr>
        <w:tab/>
      </w:r>
      <w:r w:rsidRPr="000B6F4B">
        <w:rPr>
          <w:rFonts w:eastAsia="Calibri"/>
          <w:sz w:val="27"/>
          <w:szCs w:val="27"/>
        </w:rPr>
        <w:tab/>
        <w:t xml:space="preserve">: Lựa chọn dựa trên chi phí nhỏ nhất </w:t>
      </w:r>
    </w:p>
    <w:p w:rsidR="00AF1E70" w:rsidRPr="000B6F4B" w:rsidRDefault="00AF1E70" w:rsidP="00AF1E70">
      <w:pPr>
        <w:keepNext/>
        <w:spacing w:after="120" w:line="240" w:lineRule="auto"/>
        <w:ind w:left="873" w:firstLine="567"/>
        <w:rPr>
          <w:rFonts w:eastAsia="Calibri"/>
          <w:sz w:val="27"/>
          <w:szCs w:val="27"/>
        </w:rPr>
      </w:pPr>
      <w:r w:rsidRPr="000B6F4B">
        <w:rPr>
          <w:rFonts w:eastAsia="Calibri"/>
          <w:sz w:val="27"/>
          <w:szCs w:val="27"/>
        </w:rPr>
        <w:t xml:space="preserve">CQS </w:t>
      </w:r>
      <w:r w:rsidRPr="000B6F4B">
        <w:rPr>
          <w:rFonts w:eastAsia="Calibri"/>
          <w:sz w:val="27"/>
          <w:szCs w:val="27"/>
        </w:rPr>
        <w:tab/>
      </w:r>
      <w:r w:rsidRPr="000B6F4B">
        <w:rPr>
          <w:rFonts w:eastAsia="Calibri"/>
          <w:sz w:val="27"/>
          <w:szCs w:val="27"/>
        </w:rPr>
        <w:tab/>
        <w:t xml:space="preserve">: Lựa chọn dựa trên năng lực tư vấn </w:t>
      </w:r>
    </w:p>
    <w:p w:rsidR="00AF1E70" w:rsidRPr="000B6F4B" w:rsidRDefault="00AF1E70" w:rsidP="00AF1E70">
      <w:pPr>
        <w:keepNext/>
        <w:spacing w:after="120" w:line="240" w:lineRule="auto"/>
        <w:ind w:left="873" w:firstLine="567"/>
        <w:rPr>
          <w:rFonts w:eastAsia="Calibri"/>
          <w:sz w:val="27"/>
          <w:szCs w:val="27"/>
          <w:lang w:val="fr-FR"/>
        </w:rPr>
      </w:pPr>
      <w:r w:rsidRPr="000B6F4B">
        <w:rPr>
          <w:rFonts w:eastAsia="Calibri"/>
          <w:sz w:val="27"/>
          <w:szCs w:val="27"/>
          <w:lang w:val="fr-FR"/>
        </w:rPr>
        <w:t>IC</w:t>
      </w:r>
      <w:r w:rsidRPr="000B6F4B">
        <w:rPr>
          <w:rFonts w:eastAsia="Calibri"/>
          <w:sz w:val="27"/>
          <w:szCs w:val="27"/>
          <w:lang w:val="fr-FR"/>
        </w:rPr>
        <w:tab/>
      </w:r>
      <w:r w:rsidRPr="000B6F4B">
        <w:rPr>
          <w:rFonts w:eastAsia="Calibri"/>
          <w:sz w:val="27"/>
          <w:szCs w:val="27"/>
          <w:lang w:val="fr-FR"/>
        </w:rPr>
        <w:tab/>
        <w:t xml:space="preserve">: Tư vấn cá nhân </w:t>
      </w:r>
    </w:p>
    <w:p w:rsidR="00AF1E70" w:rsidRPr="000B6F4B" w:rsidRDefault="00AF1E70" w:rsidP="00AF1E70">
      <w:pPr>
        <w:keepNext/>
        <w:spacing w:after="120" w:line="240" w:lineRule="auto"/>
        <w:ind w:left="873" w:firstLine="567"/>
        <w:rPr>
          <w:rFonts w:eastAsia="Calibri"/>
          <w:sz w:val="27"/>
          <w:szCs w:val="27"/>
          <w:lang w:val="fr-FR"/>
        </w:rPr>
      </w:pPr>
      <w:r w:rsidRPr="000B6F4B">
        <w:rPr>
          <w:rFonts w:eastAsia="Calibri"/>
          <w:sz w:val="27"/>
          <w:szCs w:val="27"/>
          <w:lang w:val="fr-FR"/>
        </w:rPr>
        <w:t>DC</w:t>
      </w:r>
      <w:r w:rsidRPr="000B6F4B">
        <w:rPr>
          <w:rFonts w:eastAsia="Calibri"/>
          <w:sz w:val="27"/>
          <w:szCs w:val="27"/>
          <w:lang w:val="fr-FR"/>
        </w:rPr>
        <w:tab/>
      </w:r>
      <w:r w:rsidRPr="000B6F4B">
        <w:rPr>
          <w:rFonts w:eastAsia="Calibri"/>
          <w:sz w:val="27"/>
          <w:szCs w:val="27"/>
          <w:lang w:val="fr-FR"/>
        </w:rPr>
        <w:tab/>
        <w:t>: Hợp đồng trực tiếp</w:t>
      </w:r>
    </w:p>
    <w:p w:rsidR="00AF1E70" w:rsidRPr="000B6F4B" w:rsidRDefault="00AF1E70" w:rsidP="00AF6129">
      <w:pPr>
        <w:keepNext/>
        <w:numPr>
          <w:ilvl w:val="0"/>
          <w:numId w:val="60"/>
        </w:numPr>
        <w:spacing w:after="120"/>
        <w:jc w:val="both"/>
        <w:rPr>
          <w:rFonts w:eastAsia="Calibri"/>
          <w:sz w:val="27"/>
          <w:szCs w:val="27"/>
          <w:lang w:val="it-IT"/>
        </w:rPr>
      </w:pPr>
      <w:r w:rsidRPr="000B6F4B">
        <w:rPr>
          <w:rFonts w:eastAsia="Calibri"/>
          <w:sz w:val="27"/>
          <w:szCs w:val="27"/>
          <w:lang w:val="it-IT"/>
        </w:rPr>
        <w:t>Kế hoạch đấu thầu: việc đấu thầu trong mỗi hợp đồng nên được sắp xếp một cách hợp lý để đảm bảo tính kịp thời trong việc thực hiện dự án. Bên cạnh đó, các yếu tố khác cũng cần được xem xét như: việc sẵn sàng đấu thầu, tính chất kỹ thuật, điều kiện thời tiết, yêu cầu quản lý, vv</w:t>
      </w:r>
    </w:p>
    <w:p w:rsidR="00AF1E70" w:rsidRPr="000B6F4B" w:rsidRDefault="00AF1E70" w:rsidP="00AF6129">
      <w:pPr>
        <w:keepNext/>
        <w:numPr>
          <w:ilvl w:val="0"/>
          <w:numId w:val="60"/>
        </w:numPr>
        <w:spacing w:after="120"/>
        <w:jc w:val="both"/>
        <w:rPr>
          <w:rFonts w:eastAsia="Calibri"/>
          <w:sz w:val="27"/>
          <w:szCs w:val="27"/>
          <w:lang w:val="it-IT"/>
        </w:rPr>
      </w:pPr>
      <w:r w:rsidRPr="000B6F4B">
        <w:rPr>
          <w:rFonts w:eastAsia="Calibri"/>
          <w:sz w:val="27"/>
          <w:szCs w:val="27"/>
          <w:lang w:val="it-IT"/>
        </w:rPr>
        <w:t xml:space="preserve">Các thủ tục xem xét của ADB: </w:t>
      </w:r>
      <w:r w:rsidRPr="000B6F4B">
        <w:rPr>
          <w:rFonts w:eastAsia="Calibri"/>
          <w:sz w:val="27"/>
          <w:szCs w:val="27"/>
        </w:rPr>
        <w:t>ADB</w:t>
      </w:r>
      <w:r w:rsidRPr="000B6F4B">
        <w:rPr>
          <w:rFonts w:eastAsia="Calibri"/>
          <w:sz w:val="27"/>
          <w:szCs w:val="27"/>
          <w:lang w:val="it-IT"/>
        </w:rPr>
        <w:t xml:space="preserve"> sẽ xem xét lại quyết định đấu thầu của Bên vay thông qua hai phương thức: xem xét trước và sau. Đối với mỗi hợp đồng, PIA nên xác định xem nó có thuộc vào xem xét trước của </w:t>
      </w:r>
      <w:r w:rsidRPr="000B6F4B">
        <w:rPr>
          <w:rFonts w:eastAsia="Calibri"/>
          <w:sz w:val="27"/>
          <w:szCs w:val="27"/>
        </w:rPr>
        <w:t>ADB</w:t>
      </w:r>
      <w:r w:rsidRPr="000B6F4B">
        <w:rPr>
          <w:rFonts w:eastAsia="Calibri"/>
          <w:sz w:val="27"/>
          <w:szCs w:val="27"/>
          <w:lang w:val="it-IT"/>
        </w:rPr>
        <w:t xml:space="preserve"> hay không.</w:t>
      </w:r>
    </w:p>
    <w:p w:rsidR="00AF1E70" w:rsidRPr="000B6F4B" w:rsidRDefault="00AF1E70" w:rsidP="00AF1E70">
      <w:pPr>
        <w:keepNext/>
        <w:rPr>
          <w:rFonts w:eastAsia="Calibri"/>
          <w:sz w:val="27"/>
          <w:szCs w:val="27"/>
        </w:rPr>
      </w:pPr>
      <w:r w:rsidRPr="000B6F4B">
        <w:rPr>
          <w:rFonts w:eastAsia="Calibri"/>
          <w:sz w:val="27"/>
          <w:szCs w:val="27"/>
        </w:rPr>
        <w:t xml:space="preserve">Trước khi tiến hành quá trình mua sắm cho một hợp đồng cụ thể, các PIA nên đảm bảo rằng các điều khoản trong hợp đồng phải thống nhất với Kế hoạch đấu thầu. ADB có thể từ chối tài trợ trong trường hợp ký hợp đồng khi chưa có Kế hoạch đấu thầu do ADB phê duyệt. </w:t>
      </w:r>
    </w:p>
    <w:p w:rsidR="00AF1E70" w:rsidRPr="000B6F4B" w:rsidRDefault="00AF1E70" w:rsidP="00AF1E70">
      <w:pPr>
        <w:keepNext/>
        <w:rPr>
          <w:rFonts w:eastAsia="Calibri"/>
          <w:sz w:val="27"/>
          <w:szCs w:val="27"/>
        </w:rPr>
      </w:pPr>
      <w:r w:rsidRPr="000B6F4B">
        <w:rPr>
          <w:rFonts w:eastAsia="Calibri"/>
          <w:sz w:val="27"/>
          <w:szCs w:val="27"/>
        </w:rPr>
        <w:lastRenderedPageBreak/>
        <w:t>Ngay khi bắt đầu, tiểu dự án sẽ quảng cáo mở thầu cho tất cả nhà thầu quan tâm và mời họ thể hiện sự quan tâm của họ đối với công trình. Danh sách liệt kê nên có từ ba nhà thầu trong nước có chất lượng đáp ứng với thư mời hoặc thông báo. Hợp đồng với các nhà thầu có uy tín sẽ được giao trên cơ sở các quy chế đấu thầu của ADB và của Nhà nước, thông qua quá trình đấu thầu cạnh tranh trong nước hoặc có quy định khác trong Kế hoạch đấu thầu dự án.</w:t>
      </w:r>
    </w:p>
    <w:p w:rsidR="00AF1E70" w:rsidRPr="000B6F4B" w:rsidRDefault="00AF1E70" w:rsidP="00AF1E70">
      <w:pPr>
        <w:keepNext/>
        <w:jc w:val="both"/>
        <w:rPr>
          <w:rFonts w:eastAsia="Calibri"/>
          <w:sz w:val="27"/>
          <w:szCs w:val="27"/>
        </w:rPr>
      </w:pPr>
      <w:r w:rsidRPr="000B6F4B">
        <w:rPr>
          <w:rFonts w:eastAsia="Calibri"/>
          <w:sz w:val="27"/>
          <w:szCs w:val="27"/>
        </w:rPr>
        <w:t>Thủ tục đấu thầu cho các hạng mục của tiểu dự án sẽ được thực hiện theo xem xét đấu thầu của ADB và những điều quy định trong Hiệp định khung pháp lý/Biên bản ghi nhớ.</w:t>
      </w:r>
    </w:p>
    <w:p w:rsidR="00AF1E70" w:rsidRPr="000B6F4B" w:rsidRDefault="00AF1E70" w:rsidP="00996FEE">
      <w:pPr>
        <w:pStyle w:val="03"/>
        <w:rPr>
          <w:rFonts w:eastAsia="Calibri"/>
          <w:szCs w:val="27"/>
        </w:rPr>
      </w:pPr>
      <w:bookmarkStart w:id="571" w:name="_Toc461797789"/>
      <w:bookmarkStart w:id="572" w:name="_Toc462068457"/>
      <w:bookmarkStart w:id="573" w:name="_Toc489374109"/>
      <w:r w:rsidRPr="000B6F4B">
        <w:rPr>
          <w:rFonts w:eastAsia="Calibri"/>
          <w:szCs w:val="27"/>
        </w:rPr>
        <w:t>Quản lý và kế hoạch đấu thầu sơ bộ</w:t>
      </w:r>
      <w:bookmarkEnd w:id="571"/>
      <w:bookmarkEnd w:id="572"/>
      <w:bookmarkEnd w:id="573"/>
    </w:p>
    <w:p w:rsidR="00AF1E70" w:rsidRPr="000B6F4B" w:rsidRDefault="00AF1E70" w:rsidP="00284540">
      <w:pPr>
        <w:jc w:val="both"/>
        <w:rPr>
          <w:rFonts w:eastAsia="Calibri"/>
          <w:sz w:val="27"/>
          <w:szCs w:val="27"/>
          <w:lang w:val="fr-FR"/>
        </w:rPr>
      </w:pPr>
      <w:r w:rsidRPr="000B6F4B">
        <w:rPr>
          <w:rFonts w:eastAsia="Calibri"/>
          <w:sz w:val="27"/>
          <w:szCs w:val="27"/>
          <w:lang w:val="fr-FR"/>
        </w:rPr>
        <w:t>Việc đấu thầu được thực hiện rộng rãi theo quy định hiện hành. Quản lý các hoạt động đấu thầu được thực hiện theo Luật đấu thầu số 43/2013/QH13, ngày 26/11/2013, Nghị định số 63/2014/NĐ-CP ngày 26/6/2014 về Quy định chi tiết thi hành Luật đấu thấu về lựa chọn nhà thầu và các quy định trong Hiệp định vốn vay phát triển của Dự án. Việc quản lý đấu thầu sẽ bao phủ toàn bộ chu trình đấu thầu bao gồm:</w:t>
      </w:r>
    </w:p>
    <w:p w:rsidR="00AF1E70" w:rsidRPr="000B6F4B" w:rsidRDefault="00AF1E70" w:rsidP="00AF6129">
      <w:pPr>
        <w:numPr>
          <w:ilvl w:val="0"/>
          <w:numId w:val="72"/>
        </w:numPr>
        <w:spacing w:after="120"/>
        <w:jc w:val="both"/>
        <w:rPr>
          <w:rFonts w:eastAsia="Calibri"/>
          <w:sz w:val="27"/>
          <w:szCs w:val="27"/>
          <w:lang w:val="fr-FR"/>
        </w:rPr>
      </w:pPr>
      <w:r w:rsidRPr="000B6F4B">
        <w:rPr>
          <w:rFonts w:eastAsia="Calibri"/>
          <w:sz w:val="27"/>
          <w:szCs w:val="27"/>
          <w:lang w:val="fr-FR"/>
        </w:rPr>
        <w:t>Xác định các yêu cầu</w:t>
      </w:r>
    </w:p>
    <w:p w:rsidR="00AF1E70" w:rsidRPr="000B6F4B" w:rsidRDefault="00AF1E70" w:rsidP="00AF6129">
      <w:pPr>
        <w:numPr>
          <w:ilvl w:val="0"/>
          <w:numId w:val="72"/>
        </w:numPr>
        <w:spacing w:after="120"/>
        <w:jc w:val="both"/>
        <w:rPr>
          <w:rFonts w:eastAsia="Calibri"/>
          <w:sz w:val="27"/>
          <w:szCs w:val="27"/>
          <w:lang w:val="fr-FR"/>
        </w:rPr>
      </w:pPr>
      <w:r w:rsidRPr="000B6F4B">
        <w:rPr>
          <w:rFonts w:eastAsia="Calibri"/>
          <w:sz w:val="27"/>
          <w:szCs w:val="27"/>
          <w:lang w:val="fr-FR"/>
        </w:rPr>
        <w:t>Chuẩn bị các chi tiết kỹ thuật</w:t>
      </w:r>
    </w:p>
    <w:p w:rsidR="00AF1E70" w:rsidRPr="000B6F4B" w:rsidRDefault="00AF1E70" w:rsidP="00AF6129">
      <w:pPr>
        <w:numPr>
          <w:ilvl w:val="0"/>
          <w:numId w:val="72"/>
        </w:numPr>
        <w:spacing w:after="120"/>
        <w:jc w:val="both"/>
        <w:rPr>
          <w:rFonts w:eastAsia="Calibri"/>
          <w:sz w:val="27"/>
          <w:szCs w:val="27"/>
          <w:lang w:val="fr-FR"/>
        </w:rPr>
      </w:pPr>
      <w:r w:rsidRPr="000B6F4B">
        <w:rPr>
          <w:rFonts w:eastAsia="Calibri"/>
          <w:sz w:val="27"/>
          <w:szCs w:val="27"/>
          <w:lang w:val="fr-FR"/>
        </w:rPr>
        <w:t>Chuẩn bị tài liệu mời thầu</w:t>
      </w:r>
    </w:p>
    <w:p w:rsidR="00AF1E70" w:rsidRPr="000B6F4B" w:rsidRDefault="00AF1E70" w:rsidP="00AF6129">
      <w:pPr>
        <w:numPr>
          <w:ilvl w:val="0"/>
          <w:numId w:val="72"/>
        </w:numPr>
        <w:spacing w:after="120"/>
        <w:jc w:val="both"/>
        <w:rPr>
          <w:rFonts w:eastAsia="Calibri"/>
          <w:sz w:val="27"/>
          <w:szCs w:val="27"/>
          <w:lang w:val="fr-FR"/>
        </w:rPr>
      </w:pPr>
      <w:r w:rsidRPr="000B6F4B">
        <w:rPr>
          <w:rFonts w:eastAsia="Calibri"/>
          <w:sz w:val="27"/>
          <w:szCs w:val="27"/>
          <w:lang w:val="fr-FR"/>
        </w:rPr>
        <w:t>Quá trình đấu thầu và hợp đồng</w:t>
      </w:r>
    </w:p>
    <w:p w:rsidR="00AF1E70" w:rsidRPr="000B6F4B" w:rsidRDefault="00AF1E70" w:rsidP="00AF6129">
      <w:pPr>
        <w:numPr>
          <w:ilvl w:val="0"/>
          <w:numId w:val="72"/>
        </w:numPr>
        <w:spacing w:after="120"/>
        <w:jc w:val="both"/>
        <w:rPr>
          <w:rFonts w:eastAsia="Calibri"/>
          <w:sz w:val="27"/>
          <w:szCs w:val="27"/>
          <w:lang w:val="fr-FR"/>
        </w:rPr>
      </w:pPr>
      <w:r w:rsidRPr="000B6F4B">
        <w:rPr>
          <w:rFonts w:eastAsia="Calibri"/>
          <w:sz w:val="27"/>
          <w:szCs w:val="27"/>
          <w:lang w:val="fr-FR"/>
        </w:rPr>
        <w:t>Quá trình giám sát hợp đồng</w:t>
      </w:r>
    </w:p>
    <w:p w:rsidR="00AF1E70" w:rsidRPr="000B6F4B" w:rsidRDefault="00AF1E70" w:rsidP="00AF6129">
      <w:pPr>
        <w:numPr>
          <w:ilvl w:val="0"/>
          <w:numId w:val="72"/>
        </w:numPr>
        <w:spacing w:after="120"/>
        <w:jc w:val="both"/>
        <w:rPr>
          <w:rFonts w:eastAsia="Calibri"/>
          <w:sz w:val="27"/>
          <w:szCs w:val="27"/>
          <w:lang w:val="fr-FR"/>
        </w:rPr>
      </w:pPr>
      <w:r w:rsidRPr="000B6F4B">
        <w:rPr>
          <w:rFonts w:eastAsia="Calibri"/>
          <w:sz w:val="27"/>
          <w:szCs w:val="27"/>
          <w:lang w:val="fr-FR"/>
        </w:rPr>
        <w:t>Việc chấp thuận công trình và hàng  hoá cuối cùng</w:t>
      </w:r>
    </w:p>
    <w:p w:rsidR="00AF1E70" w:rsidRPr="000B6F4B" w:rsidRDefault="00AF1E70" w:rsidP="00AF6129">
      <w:pPr>
        <w:numPr>
          <w:ilvl w:val="0"/>
          <w:numId w:val="72"/>
        </w:numPr>
        <w:spacing w:after="120"/>
        <w:jc w:val="both"/>
        <w:rPr>
          <w:rFonts w:eastAsia="Calibri"/>
          <w:sz w:val="27"/>
          <w:szCs w:val="27"/>
          <w:lang w:val="fr-FR"/>
        </w:rPr>
      </w:pPr>
      <w:r w:rsidRPr="000B6F4B">
        <w:rPr>
          <w:rFonts w:eastAsia="Calibri"/>
          <w:sz w:val="27"/>
          <w:szCs w:val="27"/>
          <w:lang w:val="fr-FR"/>
        </w:rPr>
        <w:t>Giám sát trong thời hạn bảo hành và chịu trách nhiệm về các hư hỏng</w:t>
      </w:r>
    </w:p>
    <w:p w:rsidR="00AF1E70" w:rsidRPr="000B6F4B" w:rsidRDefault="00AF1E70" w:rsidP="00284540">
      <w:pPr>
        <w:jc w:val="both"/>
        <w:rPr>
          <w:rFonts w:eastAsia="Calibri"/>
          <w:sz w:val="27"/>
          <w:szCs w:val="27"/>
        </w:rPr>
      </w:pPr>
      <w:r w:rsidRPr="000B6F4B">
        <w:rPr>
          <w:rFonts w:eastAsia="Calibri"/>
          <w:sz w:val="27"/>
          <w:szCs w:val="27"/>
        </w:rPr>
        <w:t>Trong trường hợp sử dụng vốn do ADB tài trợ, các PIA phải áp dụng thủ tục đấu thầu phù hợp với quy định đấu thầu của ADB. Những hợp đồng đấu thầu mua sắm các loại hàng hoá và xây lắp sử dụng 100% vốn trong nước, các PIA sẽ áp dụng các thủ tục đấu thầu theo Luật đấu thầu trong nước và các hướng dẫn có liên quan.</w:t>
      </w:r>
    </w:p>
    <w:p w:rsidR="00AF1E70" w:rsidRPr="000B6F4B" w:rsidRDefault="00AF1E70" w:rsidP="00AF6129">
      <w:pPr>
        <w:numPr>
          <w:ilvl w:val="0"/>
          <w:numId w:val="72"/>
        </w:numPr>
        <w:spacing w:after="120"/>
        <w:jc w:val="both"/>
        <w:rPr>
          <w:rFonts w:eastAsia="Calibri"/>
          <w:sz w:val="27"/>
          <w:szCs w:val="27"/>
        </w:rPr>
      </w:pPr>
      <w:r w:rsidRPr="000B6F4B">
        <w:rPr>
          <w:rFonts w:eastAsia="Calibri"/>
          <w:sz w:val="27"/>
          <w:szCs w:val="27"/>
        </w:rPr>
        <w:t>Quy trình đấu thầu mua sắm do các PIA thực hiện phải đáp ứng các nguyên tắc cơ bản sau đây: i) kinh tế và hiệu quả; ii) cơ hội bình đẳng cho tất cả các nhà thầu/tư vấn đủ điều kiện để cạnh tranh; iii) khuyến khích sự phát triển của hợp đồng trong nước và các ngành công nghiệp sản xuất và chuyên gia trong nước; iv) tính minh bạch; v) tuyển chọn tư vấn, dịch vụ chất lượng cao.</w:t>
      </w:r>
    </w:p>
    <w:p w:rsidR="00AF1E70" w:rsidRPr="000B6F4B" w:rsidRDefault="00AF1E70" w:rsidP="00AF6129">
      <w:pPr>
        <w:numPr>
          <w:ilvl w:val="0"/>
          <w:numId w:val="72"/>
        </w:numPr>
        <w:spacing w:after="120"/>
        <w:jc w:val="both"/>
        <w:rPr>
          <w:rFonts w:eastAsia="Calibri"/>
          <w:sz w:val="27"/>
          <w:szCs w:val="27"/>
        </w:rPr>
      </w:pPr>
      <w:r w:rsidRPr="000B6F4B">
        <w:rPr>
          <w:rFonts w:eastAsia="Calibri"/>
          <w:sz w:val="27"/>
          <w:szCs w:val="27"/>
        </w:rPr>
        <w:t xml:space="preserve">Theo nguyên tắc chung, để thúc đẩy tính cạnh tranh, ADB cho phép các doanh nghiệp và các cá nhân từ tất cả các nước có thể cung cấp hàng hoá, xây lắp và </w:t>
      </w:r>
      <w:r w:rsidRPr="000B6F4B">
        <w:rPr>
          <w:rFonts w:eastAsia="Calibri"/>
          <w:sz w:val="27"/>
          <w:szCs w:val="27"/>
        </w:rPr>
        <w:lastRenderedPageBreak/>
        <w:t>dịch vụ cho các dự án do ADB tài trợ. Tuy nhiên, trong một số trường hợp ngoại lệ, một doanh nghiệp hoặc một cá nhân có thể được coi là không đủ điều kiện để tham gia vào các hợp đồng đấu thầu mua sắm do Ngân hàng tài trợ.</w:t>
      </w:r>
    </w:p>
    <w:p w:rsidR="00AF1E70" w:rsidRPr="000B6F4B" w:rsidRDefault="00AF1E70" w:rsidP="00AF6129">
      <w:pPr>
        <w:numPr>
          <w:ilvl w:val="0"/>
          <w:numId w:val="72"/>
        </w:numPr>
        <w:spacing w:after="120"/>
        <w:jc w:val="both"/>
        <w:rPr>
          <w:rFonts w:eastAsia="Calibri"/>
          <w:sz w:val="27"/>
          <w:szCs w:val="27"/>
        </w:rPr>
      </w:pPr>
      <w:r w:rsidRPr="000B6F4B">
        <w:rPr>
          <w:rFonts w:eastAsia="Calibri"/>
          <w:sz w:val="27"/>
          <w:szCs w:val="27"/>
        </w:rPr>
        <w:t>Chính sách của ADB yêu cầu các bên tư vấn cung cấp dịch vụ chuyên nghiệp, khách quan và luôn đặt lợi ích của khách hàng lên trên hết, không có bất kỳ tính toán vụ lợi nào trong tương lai, và đảm bảo tránh xung đột lợi ích giữa các bên liên quan. Các bên tư vấn sẽ không được thuê cho bất kỳ chuyển nhượng hoặc hợp đồng nào trong trường hợp xảy ra mâu thuẫn lợi ích giữa công việc trước đây /hiện tại của họ với lợi ích của khách hàng, hoặc không có khả năng thực hiện các nhiệm vụ vì lợi ích tối ưu của Bên vay.</w:t>
      </w:r>
    </w:p>
    <w:p w:rsidR="00AF1E70" w:rsidRPr="000B6F4B" w:rsidRDefault="00AF1E70" w:rsidP="00AF6129">
      <w:pPr>
        <w:numPr>
          <w:ilvl w:val="0"/>
          <w:numId w:val="72"/>
        </w:numPr>
        <w:spacing w:after="120"/>
        <w:jc w:val="both"/>
        <w:rPr>
          <w:rFonts w:eastAsia="Calibri"/>
          <w:sz w:val="27"/>
          <w:szCs w:val="27"/>
        </w:rPr>
      </w:pPr>
      <w:r w:rsidRPr="000B6F4B">
        <w:rPr>
          <w:rFonts w:eastAsia="Calibri"/>
          <w:sz w:val="27"/>
          <w:szCs w:val="27"/>
        </w:rPr>
        <w:t xml:space="preserve">Chính sách của ADB yêu cầu Bên vay (bao gồm cả đối tượng hưởng lợi của các khoản vay ngân hàng), cũng như các bên tham gia dự thầu, nhà cung cấp, nhà thầu và các nhà thầu phụ trong hợp đồng do Ngân hàng tài trợ phải tìm hiểu các tiêu chuẩn đạo đức cao nhất trong việc đấu thầu và thực hiện các hợp đồng đó.  </w:t>
      </w:r>
    </w:p>
    <w:p w:rsidR="00AF1E70" w:rsidRPr="000B6F4B" w:rsidRDefault="00AF1E70" w:rsidP="00AF6129">
      <w:pPr>
        <w:numPr>
          <w:ilvl w:val="0"/>
          <w:numId w:val="72"/>
        </w:numPr>
        <w:spacing w:after="120"/>
        <w:jc w:val="both"/>
        <w:rPr>
          <w:rFonts w:eastAsia="Calibri"/>
          <w:sz w:val="27"/>
          <w:szCs w:val="27"/>
        </w:rPr>
      </w:pPr>
      <w:r w:rsidRPr="000B6F4B">
        <w:rPr>
          <w:rFonts w:eastAsia="Calibri"/>
          <w:sz w:val="27"/>
          <w:szCs w:val="27"/>
        </w:rPr>
        <w:t xml:space="preserve">Kế hoạch đấu thầu của dự án trong 18 tháng đầu tiên đã được chuẩn bị và thống nhất với Ngân hàng trong các cuộc đàm phán của dự án. Các PIA chịu trách nhiệm thực hiện Kế hoạch đấu thầu này một cách phù hợp. Trong trường hợp có yêu cầu thay đổi, việc sửa đổi sẽ được thông báo cho Ngân hàng và phải nhận được chấp thuận “không phản đối” từ Ngân hàng. Các PIA sẽ cập nhật Kế hoạch đấu thầu hàng năm hoặc khi cần thiết trong suốt thời gian thực hiện dự án. Kế hoạch đấu thầu sau khi cập nhật phải được gửi đến Ngân để được chấp thuận “không phản đối”. </w:t>
      </w:r>
    </w:p>
    <w:p w:rsidR="00AF1E70" w:rsidRPr="000B6F4B" w:rsidRDefault="00AF1E70" w:rsidP="00AF6129">
      <w:pPr>
        <w:numPr>
          <w:ilvl w:val="0"/>
          <w:numId w:val="72"/>
        </w:numPr>
        <w:spacing w:after="120"/>
        <w:jc w:val="both"/>
        <w:rPr>
          <w:rFonts w:eastAsia="Calibri"/>
          <w:sz w:val="27"/>
          <w:szCs w:val="27"/>
        </w:rPr>
      </w:pPr>
      <w:r w:rsidRPr="000B6F4B">
        <w:rPr>
          <w:rFonts w:eastAsia="Calibri"/>
          <w:sz w:val="27"/>
          <w:szCs w:val="27"/>
        </w:rPr>
        <w:t>Tất cả các tài liệu đấu thầu (cho ICB/NCB), yêu cầu báo giá (mua sắm), hồ sơ đề xuất (đấu thầu dịch vụ tư vấn), báo cáo đánh giá thầu và các tài liệu đấu thầu khác được sử dụng cho dự án sẽ được chuẩn bị dựa trên các tiêu chuẩn hoặc tài liệu mẫu do ADB cung cấp. Các PIA sẽ sử dụng các tài liệu tiêu chuẩn/mẫu này và đảm bảo hạn chế tối đa sự thay đổi, nếu cần thiết phải có sự chấp nhận của Ngân hàng để giải quyết trong các trường hợp cụ thể. Những thay đổi đó sẽ được sử dụng chỉ trong tài liệu đấu thầu hoặc hợp đồng, hoặc trong các điều khoản đặc biệt của hợp đồng; các văn bản tiêu chuẩn/mẫu của ADB sẽ không được phép thay đổi. Các tài liệu khác sẽ không được chấp nhận trừ khi nhận được sự đồng ý của ADB.</w:t>
      </w:r>
    </w:p>
    <w:p w:rsidR="00AF1E70" w:rsidRPr="000B6F4B" w:rsidRDefault="00AF1E70" w:rsidP="00AF6129">
      <w:pPr>
        <w:numPr>
          <w:ilvl w:val="0"/>
          <w:numId w:val="72"/>
        </w:numPr>
        <w:spacing w:after="120"/>
        <w:jc w:val="both"/>
        <w:rPr>
          <w:rFonts w:eastAsia="Calibri"/>
          <w:sz w:val="27"/>
          <w:szCs w:val="27"/>
        </w:rPr>
      </w:pPr>
      <w:r w:rsidRPr="000B6F4B">
        <w:rPr>
          <w:rFonts w:eastAsia="Calibri"/>
          <w:sz w:val="27"/>
          <w:szCs w:val="27"/>
        </w:rPr>
        <w:t xml:space="preserve">Cho phép các nhà thầu và tư vấn tự do gửi bất kỳ khiếu nại hoặc phản đối trong quá trình đấu thầu mua sắm. Đối với các hợp đồng NCB, PIA nên thiết lập một cơ chế khiếu nại hiệu quả và độc lập cho phép các nhà thầu có thể </w:t>
      </w:r>
      <w:r w:rsidRPr="000B6F4B">
        <w:rPr>
          <w:rFonts w:eastAsia="Calibri"/>
          <w:sz w:val="27"/>
          <w:szCs w:val="27"/>
        </w:rPr>
        <w:lastRenderedPageBreak/>
        <w:t xml:space="preserve">khiếu nại và xử lý khiếu nại của họ một cách kịp thời và cơ chế này cần được mô tả rõ ràng trong hồ sơ mời thầu. Theo nguyên tắc chung, ngay sau khi PIA nhận được đơn khiếu nại (có thể dưới hình thức thư, fax, thư điện tử), bất kể có đề tên người gửi hay không, PIA đều phải báo cáo kịp thời với Ngân hàng và làm theo hướng dẫn hoặc tư vấn khi cần thiết. </w:t>
      </w:r>
    </w:p>
    <w:p w:rsidR="00AF1E70" w:rsidRPr="000B6F4B" w:rsidRDefault="00AF1E70" w:rsidP="00284540">
      <w:pPr>
        <w:adjustRightInd w:val="0"/>
        <w:snapToGrid w:val="0"/>
        <w:spacing w:before="40" w:after="40" w:line="300" w:lineRule="auto"/>
        <w:jc w:val="both"/>
        <w:rPr>
          <w:rFonts w:eastAsia="Calibri"/>
          <w:sz w:val="27"/>
          <w:szCs w:val="27"/>
          <w:lang w:eastAsia="ja-JP"/>
        </w:rPr>
      </w:pPr>
      <w:r w:rsidRPr="000B6F4B">
        <w:rPr>
          <w:rFonts w:eastAsia="Calibri"/>
          <w:sz w:val="27"/>
          <w:szCs w:val="27"/>
          <w:lang w:val="fr-FR"/>
        </w:rPr>
        <w:t xml:space="preserve">Kế hoạch sơ bộ các gói thầu cho các hoạt động thuộc các hợp phần 1, 2, 3 được mô tả theo các nội dung công việc thống kê trong kế hoạch thực hiện. Kế hoạch đang được xây dựng và sẽ hoàn tất khi thẩm định dự án. </w:t>
      </w:r>
      <w:r w:rsidRPr="000B6F4B">
        <w:rPr>
          <w:rFonts w:eastAsia="Calibri"/>
          <w:sz w:val="27"/>
          <w:szCs w:val="27"/>
          <w:lang w:val="pt-BR"/>
        </w:rPr>
        <w:t>Khung thực hiện cho từng hình thức đấu thầu, mua sắm tại mỗi cấp quản lý được hướng dẫn trong Sổ tay vận hành dự án.</w:t>
      </w:r>
    </w:p>
    <w:p w:rsidR="00AF1E70" w:rsidRPr="000B6F4B" w:rsidRDefault="00AF1E70" w:rsidP="00996FEE">
      <w:pPr>
        <w:pStyle w:val="03"/>
        <w:rPr>
          <w:rFonts w:eastAsia="Calibri"/>
          <w:szCs w:val="27"/>
        </w:rPr>
      </w:pPr>
      <w:bookmarkStart w:id="574" w:name="_Toc461797790"/>
      <w:bookmarkStart w:id="575" w:name="_Toc462068458"/>
      <w:bookmarkStart w:id="576" w:name="_Toc489374110"/>
      <w:r w:rsidRPr="000B6F4B">
        <w:rPr>
          <w:rFonts w:eastAsia="Calibri"/>
          <w:szCs w:val="27"/>
        </w:rPr>
        <w:t>Quản lý hợp đồng</w:t>
      </w:r>
      <w:bookmarkEnd w:id="574"/>
      <w:bookmarkEnd w:id="575"/>
      <w:bookmarkEnd w:id="576"/>
    </w:p>
    <w:p w:rsidR="00AF1E70" w:rsidRPr="000B6F4B" w:rsidRDefault="00AF1E70" w:rsidP="00284540">
      <w:pPr>
        <w:jc w:val="both"/>
        <w:rPr>
          <w:rFonts w:eastAsia="Calibri"/>
          <w:sz w:val="27"/>
          <w:szCs w:val="27"/>
          <w:lang w:val="fr-FR"/>
        </w:rPr>
      </w:pPr>
      <w:r w:rsidRPr="000B6F4B">
        <w:rPr>
          <w:rFonts w:eastAsia="Calibri"/>
          <w:sz w:val="27"/>
          <w:szCs w:val="27"/>
          <w:lang w:val="fr-FR"/>
        </w:rPr>
        <w:t>Các nhiệm vụ chính của công tác quản lý hợp đồng bao gồm :</w:t>
      </w:r>
    </w:p>
    <w:p w:rsidR="00AF1E70" w:rsidRPr="000B6F4B" w:rsidRDefault="00AF1E70" w:rsidP="00AF6129">
      <w:pPr>
        <w:numPr>
          <w:ilvl w:val="0"/>
          <w:numId w:val="73"/>
        </w:numPr>
        <w:spacing w:after="120"/>
        <w:jc w:val="both"/>
        <w:rPr>
          <w:rFonts w:eastAsia="Calibri"/>
          <w:sz w:val="27"/>
          <w:szCs w:val="27"/>
          <w:lang w:val="fr-FR"/>
        </w:rPr>
      </w:pPr>
      <w:r w:rsidRPr="000B6F4B">
        <w:rPr>
          <w:rFonts w:eastAsia="Calibri"/>
          <w:sz w:val="27"/>
          <w:szCs w:val="27"/>
          <w:lang w:val="fr-FR"/>
        </w:rPr>
        <w:t>Phân chia các gói thầu và Lập kế hoạch đấu thầu cho các gói thầu của dự án;</w:t>
      </w:r>
    </w:p>
    <w:p w:rsidR="00AF1E70" w:rsidRPr="000B6F4B" w:rsidRDefault="00AF1E70" w:rsidP="00AF6129">
      <w:pPr>
        <w:numPr>
          <w:ilvl w:val="0"/>
          <w:numId w:val="73"/>
        </w:numPr>
        <w:spacing w:after="120"/>
        <w:jc w:val="both"/>
        <w:rPr>
          <w:rFonts w:eastAsia="Calibri"/>
          <w:sz w:val="27"/>
          <w:szCs w:val="27"/>
          <w:lang w:val="fr-FR"/>
        </w:rPr>
      </w:pPr>
      <w:r w:rsidRPr="000B6F4B">
        <w:rPr>
          <w:rFonts w:eastAsia="Calibri"/>
          <w:sz w:val="27"/>
          <w:szCs w:val="27"/>
          <w:lang w:val="fr-FR"/>
        </w:rPr>
        <w:t>Soạn thảo Hồ sơ mời thầu (Hồ sơ đấu thầu cạnh tranh quốc tế (ICB) và đấu thầu cạnh tranh trong nước, Hồ sơ mời thầu cung cấp hàng hóa/ dịch vụ);</w:t>
      </w:r>
    </w:p>
    <w:p w:rsidR="00AF1E70" w:rsidRPr="000B6F4B" w:rsidRDefault="00AF1E70" w:rsidP="00AF6129">
      <w:pPr>
        <w:numPr>
          <w:ilvl w:val="0"/>
          <w:numId w:val="73"/>
        </w:numPr>
        <w:spacing w:after="120"/>
        <w:jc w:val="both"/>
        <w:rPr>
          <w:rFonts w:eastAsia="Calibri"/>
          <w:sz w:val="27"/>
          <w:szCs w:val="27"/>
          <w:lang w:val="fr-FR"/>
        </w:rPr>
      </w:pPr>
      <w:r w:rsidRPr="000B6F4B">
        <w:rPr>
          <w:rFonts w:eastAsia="Calibri"/>
          <w:sz w:val="27"/>
          <w:szCs w:val="27"/>
          <w:lang w:val="fr-FR"/>
        </w:rPr>
        <w:t>Xây dựng quy trình quản lý đấu thầu, quản lý hợp đồng, quản lý chi phí của các dự án, đảm bảo sự tuân thủ các quy định pháp luật có liên quan;</w:t>
      </w:r>
    </w:p>
    <w:p w:rsidR="00AF1E70" w:rsidRPr="000B6F4B" w:rsidRDefault="00AF1E70" w:rsidP="00AF6129">
      <w:pPr>
        <w:numPr>
          <w:ilvl w:val="0"/>
          <w:numId w:val="73"/>
        </w:numPr>
        <w:spacing w:after="120"/>
        <w:jc w:val="both"/>
        <w:rPr>
          <w:rFonts w:eastAsia="Calibri"/>
          <w:sz w:val="27"/>
          <w:szCs w:val="27"/>
          <w:lang w:val="fr-FR"/>
        </w:rPr>
      </w:pPr>
      <w:r w:rsidRPr="000B6F4B">
        <w:rPr>
          <w:rFonts w:eastAsia="Calibri"/>
          <w:sz w:val="27"/>
          <w:szCs w:val="27"/>
          <w:lang w:val="fr-FR"/>
        </w:rPr>
        <w:t>Xây dựng và triển khai quy trình đấu thầu cho các gói thầu của dự án bao gồm từ khâu soạn thảo hồ sơ mời thầu, tổ chức đấu thầu, đánh giá các hồ sơ dự thầu và phỏng vấn các nhà thầu…, thẩm định các báo cáo đánh giá trong trường hợp thuê tư vấn đấu thầu;</w:t>
      </w:r>
    </w:p>
    <w:p w:rsidR="00AF1E70" w:rsidRPr="000B6F4B" w:rsidRDefault="00AF1E70" w:rsidP="00AF6129">
      <w:pPr>
        <w:numPr>
          <w:ilvl w:val="0"/>
          <w:numId w:val="73"/>
        </w:numPr>
        <w:spacing w:after="120"/>
        <w:jc w:val="both"/>
        <w:rPr>
          <w:rFonts w:eastAsia="Calibri"/>
          <w:sz w:val="27"/>
          <w:szCs w:val="27"/>
          <w:lang w:val="fr-FR"/>
        </w:rPr>
      </w:pPr>
      <w:r w:rsidRPr="000B6F4B">
        <w:rPr>
          <w:rFonts w:eastAsia="Calibri"/>
          <w:sz w:val="27"/>
          <w:szCs w:val="27"/>
          <w:lang w:val="fr-FR"/>
        </w:rPr>
        <w:t xml:space="preserve">Soạn thảo, đàm phán các hợp đồng, kiểm tra tổng thể các tài liệu hợp đồng trước khi trình ký; </w:t>
      </w:r>
    </w:p>
    <w:p w:rsidR="00AF1E70" w:rsidRPr="000B6F4B" w:rsidRDefault="00AF1E70" w:rsidP="00AF6129">
      <w:pPr>
        <w:numPr>
          <w:ilvl w:val="0"/>
          <w:numId w:val="73"/>
        </w:numPr>
        <w:spacing w:after="120"/>
        <w:jc w:val="both"/>
        <w:rPr>
          <w:rFonts w:eastAsia="Calibri"/>
          <w:sz w:val="27"/>
          <w:szCs w:val="27"/>
          <w:lang w:val="fr-FR"/>
        </w:rPr>
      </w:pPr>
      <w:r w:rsidRPr="000B6F4B">
        <w:rPr>
          <w:rFonts w:eastAsia="Calibri"/>
          <w:sz w:val="27"/>
          <w:szCs w:val="27"/>
          <w:lang w:val="fr-FR"/>
        </w:rPr>
        <w:t>Chủ trì thực hiện quản lý triển khai hợp đồng theo các điều khoản đã ký kết, tổ chức các cuộc họp điều phối giữa các bên… có liên quan trong quá trình thực hiện hợp đồng;</w:t>
      </w:r>
    </w:p>
    <w:p w:rsidR="00AF1E70" w:rsidRPr="000B6F4B" w:rsidRDefault="00AF1E70" w:rsidP="00AF6129">
      <w:pPr>
        <w:numPr>
          <w:ilvl w:val="0"/>
          <w:numId w:val="73"/>
        </w:numPr>
        <w:spacing w:after="120"/>
        <w:jc w:val="both"/>
        <w:rPr>
          <w:rFonts w:eastAsia="Calibri"/>
          <w:sz w:val="27"/>
          <w:szCs w:val="27"/>
          <w:lang w:val="fr-FR"/>
        </w:rPr>
      </w:pPr>
      <w:r w:rsidRPr="000B6F4B">
        <w:rPr>
          <w:rFonts w:eastAsia="Calibri"/>
          <w:sz w:val="27"/>
          <w:szCs w:val="27"/>
          <w:lang w:val="fr-FR"/>
        </w:rPr>
        <w:t>Hỗ trợ công tác quản lý chi phí của dự án bao gồm cả quản lý thanh toán, quản lý thay đổi và phát sinh. Hỗ trợ công tác quản lý kế hoạch triển khai các dự án;</w:t>
      </w:r>
    </w:p>
    <w:p w:rsidR="00AF1E70" w:rsidRPr="000B6F4B" w:rsidRDefault="00AF1E70" w:rsidP="00AF6129">
      <w:pPr>
        <w:numPr>
          <w:ilvl w:val="0"/>
          <w:numId w:val="73"/>
        </w:numPr>
        <w:spacing w:after="120"/>
        <w:jc w:val="both"/>
        <w:rPr>
          <w:rFonts w:eastAsia="Calibri"/>
          <w:sz w:val="27"/>
          <w:szCs w:val="27"/>
          <w:lang w:val="fr-FR"/>
        </w:rPr>
      </w:pPr>
      <w:r w:rsidRPr="000B6F4B">
        <w:rPr>
          <w:rFonts w:eastAsia="Calibri"/>
          <w:sz w:val="27"/>
          <w:szCs w:val="27"/>
          <w:lang w:val="fr-FR"/>
        </w:rPr>
        <w:t>Đảm bảo sự phù hợp với các quy định của pháp luật, soạn thảo các văn bản, báo cáo trong các lĩnh vực nêu trên;</w:t>
      </w:r>
    </w:p>
    <w:p w:rsidR="00AF1E70" w:rsidRPr="000B6F4B" w:rsidRDefault="00AF1E70" w:rsidP="00AF6129">
      <w:pPr>
        <w:numPr>
          <w:ilvl w:val="0"/>
          <w:numId w:val="73"/>
        </w:numPr>
        <w:spacing w:after="120"/>
        <w:jc w:val="both"/>
        <w:rPr>
          <w:rFonts w:eastAsia="Calibri"/>
          <w:sz w:val="27"/>
          <w:szCs w:val="27"/>
          <w:lang w:val="fr-FR"/>
        </w:rPr>
      </w:pPr>
      <w:r w:rsidRPr="000B6F4B">
        <w:rPr>
          <w:rFonts w:eastAsia="Calibri"/>
          <w:sz w:val="27"/>
          <w:szCs w:val="27"/>
          <w:lang w:val="fr-FR"/>
        </w:rPr>
        <w:t>Xem xét các tài liệu Hợp đồng liên quan đến giám sát khối lượng công việc và thanh toán;</w:t>
      </w:r>
    </w:p>
    <w:p w:rsidR="00AF1E70" w:rsidRPr="000B6F4B" w:rsidRDefault="00AF1E70" w:rsidP="00AF6129">
      <w:pPr>
        <w:numPr>
          <w:ilvl w:val="0"/>
          <w:numId w:val="73"/>
        </w:numPr>
        <w:spacing w:after="120"/>
        <w:jc w:val="both"/>
        <w:rPr>
          <w:rFonts w:eastAsia="Calibri"/>
          <w:sz w:val="27"/>
          <w:szCs w:val="27"/>
          <w:lang w:val="fr-FR"/>
        </w:rPr>
      </w:pPr>
      <w:r w:rsidRPr="000B6F4B">
        <w:rPr>
          <w:rFonts w:eastAsia="Calibri"/>
          <w:sz w:val="27"/>
          <w:szCs w:val="27"/>
          <w:lang w:val="fr-FR"/>
        </w:rPr>
        <w:t>Hỗ trợ lập báo cáo năm cho Nhà tài trợ và Chủ đầu tư;</w:t>
      </w:r>
    </w:p>
    <w:p w:rsidR="00AF1E70" w:rsidRPr="000B6F4B" w:rsidRDefault="00AF1E70" w:rsidP="00284540">
      <w:pPr>
        <w:adjustRightInd w:val="0"/>
        <w:snapToGrid w:val="0"/>
        <w:spacing w:before="40" w:after="40" w:line="300" w:lineRule="auto"/>
        <w:jc w:val="both"/>
        <w:rPr>
          <w:rFonts w:eastAsia="Calibri"/>
          <w:sz w:val="27"/>
          <w:szCs w:val="27"/>
          <w:lang w:eastAsia="ja-JP"/>
        </w:rPr>
      </w:pPr>
      <w:r w:rsidRPr="000B6F4B">
        <w:rPr>
          <w:rFonts w:eastAsia="Calibri"/>
          <w:sz w:val="27"/>
          <w:szCs w:val="27"/>
          <w:lang w:val="fr-FR"/>
        </w:rPr>
        <w:lastRenderedPageBreak/>
        <w:t>Hỗ trợ lập Báo cáo Hoàn thành cho Nhà tài trợ và Chủ đầu tư.</w:t>
      </w:r>
    </w:p>
    <w:p w:rsidR="00AF1E70" w:rsidRPr="000B6F4B" w:rsidRDefault="00904590" w:rsidP="00D41AE3">
      <w:pPr>
        <w:pStyle w:val="02"/>
        <w:rPr>
          <w:rFonts w:eastAsia="Calibri"/>
          <w:szCs w:val="27"/>
        </w:rPr>
      </w:pPr>
      <w:bookmarkStart w:id="577" w:name="_Toc461797791"/>
      <w:bookmarkStart w:id="578" w:name="_Toc462068459"/>
      <w:bookmarkStart w:id="579" w:name="_Toc489374111"/>
      <w:r w:rsidRPr="000B6F4B">
        <w:rPr>
          <w:rFonts w:eastAsia="Calibri"/>
          <w:szCs w:val="27"/>
          <w:lang w:val="pt-BR"/>
        </w:rPr>
        <w:t>VẬN HÀNH DỰ ÁN: THỂ CHẾ VÀ KẾ HOẠCH QUẢN LÝ</w:t>
      </w:r>
      <w:bookmarkEnd w:id="577"/>
      <w:bookmarkEnd w:id="578"/>
      <w:bookmarkEnd w:id="579"/>
    </w:p>
    <w:p w:rsidR="00AF1E70" w:rsidRPr="000B6F4B" w:rsidRDefault="00AF1E70" w:rsidP="00996FEE">
      <w:pPr>
        <w:pStyle w:val="03"/>
        <w:rPr>
          <w:rFonts w:eastAsia="Calibri"/>
          <w:szCs w:val="27"/>
        </w:rPr>
      </w:pPr>
      <w:bookmarkStart w:id="580" w:name="_Toc461797792"/>
      <w:bookmarkStart w:id="581" w:name="_Toc462068460"/>
      <w:bookmarkStart w:id="582" w:name="_Toc489374112"/>
      <w:r w:rsidRPr="000B6F4B">
        <w:rPr>
          <w:rFonts w:eastAsia="Calibri"/>
          <w:szCs w:val="27"/>
        </w:rPr>
        <w:t>Cơ quan vận hành tiểu dự án</w:t>
      </w:r>
      <w:bookmarkEnd w:id="580"/>
      <w:bookmarkEnd w:id="581"/>
      <w:bookmarkEnd w:id="582"/>
    </w:p>
    <w:p w:rsidR="00AF1E70" w:rsidRPr="000B6F4B" w:rsidRDefault="00AF1E70" w:rsidP="00AF1E70">
      <w:pPr>
        <w:keepNext/>
        <w:jc w:val="both"/>
        <w:rPr>
          <w:rFonts w:eastAsia="Calibri"/>
          <w:sz w:val="27"/>
          <w:szCs w:val="27"/>
        </w:rPr>
      </w:pPr>
      <w:r w:rsidRPr="000B6F4B">
        <w:rPr>
          <w:rFonts w:eastAsia="Calibri"/>
          <w:sz w:val="27"/>
          <w:szCs w:val="27"/>
        </w:rPr>
        <w:t>Việc vận hành các hạng mục công trình của tiểu dự án sẽ được quản lý, vận hành và bảo dưỡng bởi đơn vị đã được giao trách nhiệm thực hiện các tiểu dự án. Đơn vị được giao vận hành các hạng mục công trình là Công ty Trách nhiệm hữu hạn Một thành viên Khai thác công trình thủy lợi Ninh Thuận. Đây là một trong những dự án lớn và phức tạp, nhu cầu sử dụng nước của nhiều ngành khác nhau do đó Quản lý bền vững các hạng mục công trình thuộc tiểu dự án là điều kiện tiên quyết để có thể thực hiện việc nâng cao hiệu quả sử dụng nước.</w:t>
      </w:r>
    </w:p>
    <w:p w:rsidR="00AF1E70" w:rsidRPr="000B6F4B" w:rsidRDefault="00AF1E70" w:rsidP="00AF1E70">
      <w:pPr>
        <w:keepNext/>
        <w:jc w:val="both"/>
        <w:rPr>
          <w:rFonts w:eastAsia="Calibri"/>
          <w:sz w:val="27"/>
          <w:szCs w:val="27"/>
        </w:rPr>
      </w:pPr>
      <w:r w:rsidRPr="000B6F4B">
        <w:rPr>
          <w:rFonts w:eastAsia="Calibri"/>
          <w:sz w:val="27"/>
          <w:szCs w:val="27"/>
        </w:rPr>
        <w:t>Hệ thống quản lý thực hiện dự án (PPMS) sẽ được xây dựng, kích hoạt và áp dụng để theo dõi, đánh giá hoạt động thực hiện tiểu dự án và các tác động phát triển ở các giai đoạn khác nhau trong chu trình dự án. Đây sẽ là trách nhiệm của PPMU, IMCs/IMEs, WUGs,... PPMS bao gồm cả các khảo sát trước khi cung cấp trang thiết bị, và các khảo sát tiếp theo để đánh giá các thay đổi. PPMS cũng kết hợp theo dõi đánh giá sự bền vững của công trình, đánh giá hiệu quả công trình, đánh giá các tác động giảm nghèo của dự án.</w:t>
      </w:r>
    </w:p>
    <w:p w:rsidR="00AF1E70" w:rsidRPr="000B6F4B" w:rsidRDefault="00AF1E70" w:rsidP="00996FEE">
      <w:pPr>
        <w:pStyle w:val="03"/>
        <w:rPr>
          <w:rFonts w:eastAsia="Calibri"/>
          <w:szCs w:val="27"/>
        </w:rPr>
      </w:pPr>
      <w:bookmarkStart w:id="583" w:name="_Toc461797793"/>
      <w:bookmarkStart w:id="584" w:name="_Toc462068461"/>
      <w:bookmarkStart w:id="585" w:name="_Toc489374113"/>
      <w:r w:rsidRPr="000B6F4B">
        <w:rPr>
          <w:rFonts w:eastAsia="Calibri"/>
          <w:szCs w:val="27"/>
        </w:rPr>
        <w:t>Quy trình bàn giao từ đơn vị thực hiện sang vận hành dự án</w:t>
      </w:r>
      <w:bookmarkEnd w:id="583"/>
      <w:bookmarkEnd w:id="584"/>
      <w:bookmarkEnd w:id="585"/>
    </w:p>
    <w:p w:rsidR="00AF1E70" w:rsidRPr="000B6F4B" w:rsidRDefault="00AF1E70" w:rsidP="00515A19">
      <w:pPr>
        <w:jc w:val="both"/>
        <w:rPr>
          <w:rFonts w:eastAsia="Calibri"/>
          <w:sz w:val="27"/>
          <w:szCs w:val="27"/>
        </w:rPr>
      </w:pPr>
      <w:r w:rsidRPr="000B6F4B">
        <w:rPr>
          <w:rFonts w:eastAsia="Calibri"/>
          <w:sz w:val="27"/>
          <w:szCs w:val="27"/>
        </w:rPr>
        <w:t>Quy trình này được thực hiện tương tự như đối với các công trình thủy lợi sau khi hoàn thành thi công. Chủ đầu tư tiểu dự án cùng PPMU sẽ tổ chức nghiệm thu ban giao cho các đơn vị quản lý khai thác công trình để quản lý vận hành tuân thủ các quy định về quản lý đầu tư xây dựng công trình của Chính phủ và theo đúng quy trình hiện hành của MARD. Việc bàn giao hạng mục công trình, công trình xây dựng được thực hiện theo quy định tại Điều 124 Luật Xây dựng số 50/2013/QH13/ và Nghị định số 46/2015/NĐ-CP ngày 12/5/2015 Về quản lý chất lượng và bảo trì công trình xây dựng.</w:t>
      </w:r>
    </w:p>
    <w:p w:rsidR="00AF1E70" w:rsidRPr="000B6F4B" w:rsidRDefault="00AF1E70" w:rsidP="00515A19">
      <w:pPr>
        <w:jc w:val="both"/>
        <w:rPr>
          <w:rFonts w:eastAsia="Calibri"/>
          <w:sz w:val="27"/>
          <w:szCs w:val="27"/>
        </w:rPr>
      </w:pPr>
      <w:r w:rsidRPr="000B6F4B">
        <w:rPr>
          <w:rFonts w:eastAsia="Calibri"/>
          <w:sz w:val="27"/>
          <w:szCs w:val="27"/>
        </w:rPr>
        <w:t>Do đặc thù các công trình vừa phục vụ tưới vừa thi công nâng cấp, PPMU sẽ tổ chức bàn giao cho đơn vị quản lý khai thác từng hạng mục ngay sau khi hoàn thành để đưa vào phục vụ tưới, đồng thời xử lý ngay những sai sót (nếu có) phát hiện trong quá trình vận hành.</w:t>
      </w:r>
    </w:p>
    <w:p w:rsidR="00AF1E70" w:rsidRPr="000B6F4B" w:rsidRDefault="00AF1E70" w:rsidP="00515A19">
      <w:pPr>
        <w:jc w:val="both"/>
        <w:rPr>
          <w:rFonts w:eastAsia="Calibri"/>
          <w:sz w:val="27"/>
          <w:szCs w:val="27"/>
        </w:rPr>
      </w:pPr>
      <w:r w:rsidRPr="000B6F4B">
        <w:rPr>
          <w:rFonts w:eastAsia="Calibri"/>
          <w:sz w:val="27"/>
          <w:szCs w:val="27"/>
        </w:rPr>
        <w:t>Các đơn vị khai thác công trình sẽ trực tiếp tổ chức vận hành, duy tu bảo dưỡng tuân thủ theo các quy phạm tiêu chuẩn hiện hành, phù hợp với đặc tính kỹ thuật của các hạng mục công trình và thiết bị; đồng thời xử lý ngay những sai sót (nếu có) phát hiện trong quá trình vận hành.</w:t>
      </w:r>
    </w:p>
    <w:p w:rsidR="00AF1E70" w:rsidRPr="000B6F4B" w:rsidRDefault="00AF1E70" w:rsidP="00515A19">
      <w:pPr>
        <w:jc w:val="both"/>
        <w:rPr>
          <w:rFonts w:eastAsia="Calibri"/>
          <w:sz w:val="27"/>
          <w:szCs w:val="27"/>
        </w:rPr>
      </w:pPr>
      <w:r w:rsidRPr="000B6F4B">
        <w:rPr>
          <w:rFonts w:eastAsia="Calibri"/>
          <w:sz w:val="27"/>
          <w:szCs w:val="27"/>
        </w:rPr>
        <w:lastRenderedPageBreak/>
        <w:t>Tăng cường phát huy vai trò của chính quyền địa phương và người dân trong việc tham gia quản lý, bảo vệ và khai thác công trình, nhằm phát huy hiệu quả công trình thuỷ lợi.</w:t>
      </w:r>
    </w:p>
    <w:p w:rsidR="00AF1E70" w:rsidRPr="000B6F4B" w:rsidRDefault="00AF1E70" w:rsidP="00515A19">
      <w:pPr>
        <w:jc w:val="both"/>
        <w:rPr>
          <w:rFonts w:eastAsia="Calibri"/>
          <w:sz w:val="27"/>
          <w:szCs w:val="27"/>
        </w:rPr>
      </w:pPr>
      <w:r w:rsidRPr="000B6F4B">
        <w:rPr>
          <w:rFonts w:eastAsia="Calibri"/>
          <w:sz w:val="27"/>
          <w:szCs w:val="27"/>
        </w:rPr>
        <w:t>Đối với các công trình nhỏ giao cộng đồng tự thực hiện, trước khi đưa vào khai thác sử dụng yêu cầu tiến hành công tác nghiệm thu kỹ thuật đầy đủ theo quy trình, quy định về quản lý đầu tư xây dựng công trình.</w:t>
      </w:r>
    </w:p>
    <w:p w:rsidR="00AF1E70" w:rsidRPr="000B6F4B" w:rsidRDefault="00AF1E70" w:rsidP="00996FEE">
      <w:pPr>
        <w:pStyle w:val="03"/>
        <w:rPr>
          <w:rFonts w:eastAsia="Calibri"/>
          <w:szCs w:val="27"/>
        </w:rPr>
      </w:pPr>
      <w:bookmarkStart w:id="586" w:name="_Toc461797794"/>
      <w:bookmarkStart w:id="587" w:name="_Toc462068462"/>
      <w:bookmarkStart w:id="588" w:name="_Toc489374114"/>
      <w:r w:rsidRPr="000B6F4B">
        <w:rPr>
          <w:rFonts w:eastAsia="Calibri"/>
          <w:szCs w:val="27"/>
        </w:rPr>
        <w:t>Quản lý và trách nhiệm vận hành dự án</w:t>
      </w:r>
      <w:bookmarkEnd w:id="586"/>
      <w:bookmarkEnd w:id="587"/>
      <w:bookmarkEnd w:id="588"/>
    </w:p>
    <w:p w:rsidR="00AF1E70" w:rsidRPr="000B6F4B" w:rsidRDefault="00AF1E70" w:rsidP="000B6F4B">
      <w:pPr>
        <w:spacing w:line="264" w:lineRule="auto"/>
        <w:jc w:val="both"/>
        <w:rPr>
          <w:rFonts w:eastAsia="Calibri"/>
          <w:sz w:val="27"/>
          <w:szCs w:val="27"/>
        </w:rPr>
      </w:pPr>
      <w:bookmarkStart w:id="589" w:name="OLE_LINK1"/>
      <w:bookmarkStart w:id="590" w:name="OLE_LINK2"/>
      <w:r w:rsidRPr="000B6F4B">
        <w:rPr>
          <w:rFonts w:eastAsia="Calibri"/>
          <w:sz w:val="27"/>
          <w:szCs w:val="27"/>
        </w:rPr>
        <w:t>Ủy ban nhân dân</w:t>
      </w:r>
      <w:bookmarkEnd w:id="589"/>
      <w:bookmarkEnd w:id="590"/>
      <w:r w:rsidRPr="000B6F4B">
        <w:rPr>
          <w:rFonts w:eastAsia="Calibri"/>
          <w:sz w:val="27"/>
          <w:szCs w:val="27"/>
        </w:rPr>
        <w:t xml:space="preserve"> các tỉnh sẽ chịu trách nhiệm chính trong công tác vận hành và bảo trì  (O&amp;M) các hệ thống đường ống được xây dựng mới. PPC sẽ giao cho IMC có các văn phòng chi nhánh ở cấp huyện đảm nhận quản lý các hạng mục hoặc từng phần theo địa giới hành chính. Vận hành và bảo trì hệ thống ống dẫn cấp 2 là trách nhiệm của chính quyền địa phương thông qua các Hợp tác xã nông nghiệp hoặc tổ hợp tác dùng nước và sẽ căn cứ vào quyết định phân cấp của tỉnh trên cơ sở hướng dẫn của MARD tại Thông tư số 65/2009/TT-BNN ngày 12/10/2009. Dự án sẽ hỗ trợ  xây dựng, hoàn thiện các định mức kinh tế kỹ thuật, hướng dẫn quản lý, vận hành, sửa chữa, duy tu bảo dưỡng công trình thủy lợi cho cấp quản lý hệ thống (Sở Sông nghiệp và phát triển nông thôn, Chi cục thủy lợi, ...), cho quản lý doanh nghiệp thủy lợi (các IMCs, IMEs). Kết quả thực hiện dự án sẽ được tổng kết thành những Sổ tay hướng dẫn Quản lý, vận hành, bảo trì. Đồng thời, đề xuất, kiến nghị điều chỉnh, sửa đổi khung chính sách liên quan để áp dụng cho toàn ngành.</w:t>
      </w:r>
    </w:p>
    <w:p w:rsidR="00AF1E70" w:rsidRPr="000B6F4B" w:rsidRDefault="00AF1E70" w:rsidP="000B6F4B">
      <w:pPr>
        <w:spacing w:line="264" w:lineRule="auto"/>
        <w:jc w:val="both"/>
        <w:rPr>
          <w:rFonts w:eastAsia="Calibri"/>
          <w:sz w:val="27"/>
          <w:szCs w:val="27"/>
        </w:rPr>
      </w:pPr>
      <w:r w:rsidRPr="000B6F4B">
        <w:rPr>
          <w:rFonts w:eastAsia="Calibri"/>
          <w:sz w:val="27"/>
          <w:szCs w:val="27"/>
        </w:rPr>
        <w:t>Vận hành và bảo trì hệ thống phải theo quy trình, sự chỉ đạo và giám sát của các cơ quan chức năng sẽ tránh được tình trạng hư hỏng công trình, thiếu nước và phân phối nước thiếu công bằng.</w:t>
      </w:r>
    </w:p>
    <w:p w:rsidR="00AF1E70" w:rsidRPr="000B6F4B" w:rsidRDefault="00AF1E70" w:rsidP="00515A19">
      <w:pPr>
        <w:jc w:val="both"/>
        <w:rPr>
          <w:rFonts w:eastAsia="Calibri"/>
          <w:sz w:val="27"/>
          <w:szCs w:val="27"/>
        </w:rPr>
      </w:pPr>
      <w:r w:rsidRPr="000B6F4B">
        <w:rPr>
          <w:rFonts w:eastAsia="Calibri"/>
          <w:sz w:val="27"/>
          <w:szCs w:val="27"/>
        </w:rPr>
        <w:t xml:space="preserve">Các tiêu chuẩn, sổ tay, hướng dẫn và khung thể chế quản lý, vận hành được thiết lập theo hướng tiếp công nghệ thông tin, làm cơ sở cho quản lý, vận hành tiểu dự án được công bằng và hiệu quả hơn. Từ đó năng lực quản lý, vận hành dự án của các cán bộ, đơn vị trực tiếp tham gia vào các hoạt động của dự án và tổ chức tiếp nhận quản lý, khai thác dự án sau này cũng sẽ được tăng cường. </w:t>
      </w:r>
    </w:p>
    <w:p w:rsidR="00AF1E70" w:rsidRPr="000B6F4B" w:rsidRDefault="00AF1E70" w:rsidP="00515A19">
      <w:pPr>
        <w:jc w:val="both"/>
        <w:rPr>
          <w:rFonts w:eastAsia="Calibri"/>
          <w:sz w:val="27"/>
          <w:szCs w:val="27"/>
        </w:rPr>
      </w:pPr>
      <w:r w:rsidRPr="000B6F4B">
        <w:rPr>
          <w:rFonts w:eastAsia="Calibri"/>
          <w:sz w:val="27"/>
          <w:szCs w:val="27"/>
        </w:rPr>
        <w:t>Các đơn vị quản lý, vận hành hệ thống tưới tổ chức thực hiện theo Pháp lệnh số 32/2001/PLUBTVQH và Nghị định 143/2003/NĐ-CP về khai thác và bảo vệ công trình thủy lợi; Thông tư số 45/2009/TT-BNN ngày 24/7/2009 về hướng dẫn lập và phê duyệt phương án bảo vệ công trình thủy lợi; Thông tư số 40/2011/TT-BNN ngày 25/7/2011 quy định năng lực của các tổ chức, cá nhân tham gia quản lý, khai thác công trình thủy lợi.</w:t>
      </w:r>
    </w:p>
    <w:p w:rsidR="00AF1E70" w:rsidRPr="000B6F4B" w:rsidRDefault="00AF1E70" w:rsidP="00515A19">
      <w:pPr>
        <w:jc w:val="both"/>
        <w:rPr>
          <w:rFonts w:eastAsia="Calibri"/>
          <w:sz w:val="27"/>
          <w:szCs w:val="27"/>
        </w:rPr>
      </w:pPr>
      <w:r w:rsidRPr="000B6F4B">
        <w:rPr>
          <w:rFonts w:eastAsia="Calibri"/>
          <w:sz w:val="27"/>
          <w:szCs w:val="27"/>
        </w:rPr>
        <w:t xml:space="preserve">Tăng cường khả năng tác nghiệp giữa các đơn vị chức năng liên quan trong hệ thống với các cơ quan chuyên môn của Chính phủ và Quốc tế. Cộng đồng dân cư khu vực tiểu dự án sẽ được tham gia trực tiếp vào việc  chuẩn bị, tham gia vận hành và bảo trì </w:t>
      </w:r>
      <w:r w:rsidRPr="000B6F4B">
        <w:rPr>
          <w:rFonts w:eastAsia="Calibri"/>
          <w:sz w:val="27"/>
          <w:szCs w:val="27"/>
        </w:rPr>
        <w:lastRenderedPageBreak/>
        <w:t>hệ thống tưới tại cấp do WUGs quản lý.</w:t>
      </w:r>
    </w:p>
    <w:p w:rsidR="00AF1E70" w:rsidRPr="000B6F4B" w:rsidRDefault="00AF1E70" w:rsidP="00996FEE">
      <w:pPr>
        <w:pStyle w:val="03"/>
        <w:rPr>
          <w:rFonts w:eastAsia="Calibri"/>
          <w:szCs w:val="27"/>
        </w:rPr>
      </w:pPr>
      <w:bookmarkStart w:id="591" w:name="_Toc461797795"/>
      <w:bookmarkStart w:id="592" w:name="_Toc462068463"/>
      <w:bookmarkStart w:id="593" w:name="_Toc489374115"/>
      <w:r w:rsidRPr="000B6F4B">
        <w:rPr>
          <w:rFonts w:eastAsia="Calibri"/>
          <w:szCs w:val="27"/>
        </w:rPr>
        <w:t>Kinh phí cho việc vận hành và bảo trì</w:t>
      </w:r>
      <w:bookmarkEnd w:id="591"/>
      <w:bookmarkEnd w:id="592"/>
      <w:bookmarkEnd w:id="593"/>
    </w:p>
    <w:p w:rsidR="00AF1E70" w:rsidRPr="000B6F4B" w:rsidRDefault="00AF1E70" w:rsidP="00515A19">
      <w:pPr>
        <w:jc w:val="both"/>
        <w:rPr>
          <w:rFonts w:eastAsia="Calibri"/>
          <w:sz w:val="27"/>
          <w:szCs w:val="27"/>
        </w:rPr>
      </w:pPr>
      <w:r w:rsidRPr="000B6F4B">
        <w:rPr>
          <w:rFonts w:eastAsia="Calibri"/>
          <w:sz w:val="27"/>
          <w:szCs w:val="27"/>
        </w:rPr>
        <w:t>Kinh phí cho việc vận hành và bảo trì hệ thống cho IMC được lấy từ các khoản chi được quy định tại điểm 4.2.1 khoản 4 mục IV Thông tư số 11/2009/TT-BTC ngày 21/01/2009 của Bộ Tài chính, bao gồm: Tiền lương, tiền công và các khoản phụ cấp có tính chất lương (bao gồm cả tiền ăn giữa ca); Các khoản phải nộp tính theo lương của người lao động do doanh nghiệp trực tiếp trả lương; Khấu hao cơ bản tài sản cố định của những tài sản phải trích khấu hao; Nguyên nhiên vật liệu để vận hành, bảo dưỡng công trình, máy móc thiết bị dùng cho dịch vụ tưới nước và tiêu nước; Sửa chữa lớn tài sản cố định; Sửa chữa thường xuyên tài sản cố định, công trình thủy lợi; Chi phí tiền điện bơm nước tưới, tiêu; Chi trả tạo nguồn nước; Chi phí quản lý doanh nghiệp; Chi phí phục vụ phòng, chống bão lụt, úng hạn; Chi phí đào tạo, nghiên cứu khoa học, ứng dụng công nghệ mới; Chi phí cho công tác bảo hộ, an toàn lao động và bảo vệ công trình thủy lợi; Chi phí cho công tác thu thủy lợi phí đối với các đối tượng phải thu thủy lợi phí; Chi phí dự phòng: giảm giá hàng tồn kho, tổn thất đầu tư dài hạn, nợ phải thu khó đòi; Chi phí khác ...</w:t>
      </w:r>
    </w:p>
    <w:p w:rsidR="00AF1E70" w:rsidRPr="000B6F4B" w:rsidRDefault="00AF1E70" w:rsidP="00515A19">
      <w:pPr>
        <w:jc w:val="both"/>
        <w:rPr>
          <w:rFonts w:eastAsia="Calibri"/>
          <w:sz w:val="27"/>
          <w:szCs w:val="27"/>
        </w:rPr>
      </w:pPr>
      <w:r w:rsidRPr="000B6F4B">
        <w:rPr>
          <w:rFonts w:eastAsia="Calibri"/>
          <w:sz w:val="27"/>
          <w:szCs w:val="27"/>
        </w:rPr>
        <w:t>Nguồn thu từ thu thủy lợi phí: Ngoài đất lúa, hệ thống kênh chính cấp nước cho cây ăn quả (xoài), cấp nước cho sinh hoạt và công nghiệp, mức thu theo Quy định tại Nghị định số 115/2008/NĐ-CP ngày 14/11/2008 của Chính phủ về Sửa đổi, bổ sung một số điều của Nghị định số 143/2003/NĐ-CP ngày 28/11/2003 của Chính phủ quy định chi tiết thi hành một số điều của Pháp lệnh Khai thác và Bảo vệ công trình thuỷ lợi</w:t>
      </w:r>
    </w:p>
    <w:p w:rsidR="00AF1E70" w:rsidRPr="000B6F4B" w:rsidRDefault="00AF1E70" w:rsidP="00515A19">
      <w:pPr>
        <w:jc w:val="both"/>
        <w:rPr>
          <w:rFonts w:eastAsia="Calibri"/>
          <w:sz w:val="27"/>
          <w:szCs w:val="27"/>
        </w:rPr>
      </w:pPr>
      <w:r w:rsidRPr="000B6F4B">
        <w:rPr>
          <w:rFonts w:eastAsia="Calibri"/>
          <w:sz w:val="27"/>
          <w:szCs w:val="27"/>
        </w:rPr>
        <w:t>Nguồn thu từ phí dịch vụ thủy lợi nội đồng: Căn cứ vào diện tích phục vụ tưới sau cống đầu kênh đến mặt ruộng (nếu có) các WUGs làm dịch vụ thủy lợi có trách nhiệm xác định diện tích thu phí dịch vụ thủy lợi nội đồng, đồng thời lập phương án giá phí dịch vụ thủy lợi nội đồng theo hướng dẫn của Bộ Tài chính về việc ban hành Quy chế tính giá tài sản, hàng hóa, dịch vụ báo cáo Ủy ban nhân dân cấp huyện. Ủy ban nhân dân huyện tổng hợp gửi Sở Tài chính, Sở Nông nghiệp và phát triển nông thôn để làm cơ sở tính toán mức trần thu phí dịch vụ thủy lợi nội đồng trình PPC Ninh Thuận phê duyệt.</w:t>
      </w:r>
    </w:p>
    <w:p w:rsidR="003C3556" w:rsidRDefault="003C3556">
      <w:pPr>
        <w:widowControl/>
        <w:spacing w:before="0" w:after="200" w:line="276" w:lineRule="auto"/>
        <w:rPr>
          <w:rFonts w:eastAsia="Calibri"/>
          <w:b/>
          <w:color w:val="FF0000"/>
          <w:kern w:val="32"/>
          <w:sz w:val="27"/>
          <w:szCs w:val="27"/>
        </w:rPr>
      </w:pPr>
      <w:bookmarkStart w:id="594" w:name="_Toc209507664"/>
      <w:bookmarkStart w:id="595" w:name="_Toc209507673"/>
      <w:bookmarkStart w:id="596" w:name="_Toc375748932"/>
      <w:bookmarkStart w:id="597" w:name="_Toc461797796"/>
      <w:bookmarkStart w:id="598" w:name="_Toc462068464"/>
      <w:bookmarkEnd w:id="594"/>
      <w:bookmarkEnd w:id="595"/>
      <w:r>
        <w:rPr>
          <w:rFonts w:eastAsia="Calibri"/>
          <w:sz w:val="27"/>
          <w:szCs w:val="27"/>
        </w:rPr>
        <w:br w:type="page"/>
      </w:r>
    </w:p>
    <w:p w:rsidR="00AF1E70" w:rsidRPr="000B6F4B" w:rsidRDefault="00AF1E70" w:rsidP="005549C0">
      <w:pPr>
        <w:pStyle w:val="01"/>
        <w:rPr>
          <w:rFonts w:eastAsia="Calibri"/>
          <w:sz w:val="27"/>
          <w:szCs w:val="27"/>
        </w:rPr>
      </w:pPr>
      <w:bookmarkStart w:id="599" w:name="_Toc489374116"/>
      <w:r w:rsidRPr="000B6F4B">
        <w:rPr>
          <w:rFonts w:eastAsia="Calibri"/>
          <w:sz w:val="27"/>
          <w:szCs w:val="27"/>
        </w:rPr>
        <w:lastRenderedPageBreak/>
        <w:t>CÁC KẾT QUẢ VÀ TÁC ĐỘNG CỦA DỰ ÁN</w:t>
      </w:r>
      <w:bookmarkEnd w:id="596"/>
      <w:bookmarkEnd w:id="597"/>
      <w:bookmarkEnd w:id="598"/>
      <w:bookmarkEnd w:id="599"/>
    </w:p>
    <w:p w:rsidR="00AF1E70" w:rsidRPr="000B6F4B" w:rsidRDefault="00515A19" w:rsidP="00D41AE3">
      <w:pPr>
        <w:pStyle w:val="02"/>
        <w:rPr>
          <w:rFonts w:eastAsia="Calibri"/>
          <w:szCs w:val="27"/>
        </w:rPr>
      </w:pPr>
      <w:bookmarkStart w:id="600" w:name="_Toc461797797"/>
      <w:bookmarkStart w:id="601" w:name="_Toc462068465"/>
      <w:bookmarkStart w:id="602" w:name="_Toc489374117"/>
      <w:r w:rsidRPr="000B6F4B">
        <w:rPr>
          <w:rFonts w:eastAsia="Calibri"/>
          <w:szCs w:val="27"/>
        </w:rPr>
        <w:t>CƠ CHẾ THEO DÕI VÀ ĐÁNH GIÁ KẾT QUẢ VÀ TÁC ĐỘNG CỦA TIỂU DỰ ÁN</w:t>
      </w:r>
      <w:bookmarkEnd w:id="600"/>
      <w:bookmarkEnd w:id="601"/>
      <w:bookmarkEnd w:id="602"/>
    </w:p>
    <w:p w:rsidR="00AF1E70" w:rsidRPr="000B6F4B" w:rsidRDefault="00AF1E70" w:rsidP="00A20FFD">
      <w:pPr>
        <w:pStyle w:val="03"/>
        <w:rPr>
          <w:rFonts w:eastAsia="Calibri"/>
          <w:szCs w:val="27"/>
        </w:rPr>
      </w:pPr>
      <w:bookmarkStart w:id="603" w:name="_Toc461797798"/>
      <w:bookmarkStart w:id="604" w:name="_Toc462068466"/>
      <w:bookmarkStart w:id="605" w:name="_Toc489374118"/>
      <w:bookmarkStart w:id="606" w:name="_Toc342317895"/>
      <w:bookmarkStart w:id="607" w:name="_Toc350962197"/>
      <w:r w:rsidRPr="000B6F4B">
        <w:rPr>
          <w:rFonts w:eastAsia="Calibri"/>
          <w:szCs w:val="27"/>
        </w:rPr>
        <w:t>Các chỉ số đánh giá</w:t>
      </w:r>
      <w:bookmarkEnd w:id="603"/>
      <w:bookmarkEnd w:id="604"/>
      <w:bookmarkEnd w:id="605"/>
    </w:p>
    <w:p w:rsidR="00AF1E70" w:rsidRPr="000B6F4B" w:rsidRDefault="00AF1E70" w:rsidP="003C3556">
      <w:pPr>
        <w:spacing w:line="264" w:lineRule="auto"/>
        <w:jc w:val="both"/>
        <w:rPr>
          <w:rFonts w:eastAsia="Calibri"/>
          <w:sz w:val="27"/>
          <w:szCs w:val="27"/>
        </w:rPr>
      </w:pPr>
      <w:r w:rsidRPr="000B6F4B">
        <w:rPr>
          <w:rFonts w:eastAsia="Calibri"/>
          <w:sz w:val="27"/>
          <w:szCs w:val="27"/>
        </w:rPr>
        <w:t>Giám sát và đánh giá là một loạt các hoạt động theo dõi, kiểm tra, thu thập và phân tích thông tin, số liệu nhằm đánh giá công tác thực hiện dự án tuân thủ các quy định, chính sách và đáp ứng những tiêu chí đặt ra. Giám sát và đánh giá cung cấp cho tất cả các bên liên quan những phản ánh liên tục về tình hình thực hiện. Nó xác định được thực tế và khả năng thành công, cũng như những khó khăn nảy sinh, để có thể chấn chỉnh kịp thời trong giai đoạn hoạt động dự án. Kế hoạch giám sát và đánh giá liên quan chặt chẽ tới kế hoạch thực hiện dự án đã được thống nhất.</w:t>
      </w:r>
    </w:p>
    <w:p w:rsidR="00AF1E70" w:rsidRPr="000B6F4B" w:rsidRDefault="00AF1E70" w:rsidP="003C3556">
      <w:pPr>
        <w:spacing w:line="264" w:lineRule="auto"/>
        <w:jc w:val="both"/>
        <w:rPr>
          <w:rFonts w:eastAsia="Calibri"/>
          <w:sz w:val="27"/>
          <w:szCs w:val="27"/>
        </w:rPr>
      </w:pPr>
      <w:r w:rsidRPr="000B6F4B">
        <w:rPr>
          <w:rFonts w:eastAsia="Calibri"/>
          <w:sz w:val="27"/>
          <w:szCs w:val="27"/>
        </w:rPr>
        <w:t>Việc thực hiện giám sát và đánh giá dự án tuân thủ các quy định của Nghị định 84/2015/NĐ-CP ngày 30/9/2015 của Chính phủ về Giám sát và đánh giá đầu tư. Nội dung đánh giá dự án đầu tư công thực hiện theo quy định tại Điều 81 của Luật đầu tư công số 49/2014/QH13 ngày 18/6/2014.</w:t>
      </w:r>
    </w:p>
    <w:p w:rsidR="00AF1E70" w:rsidRPr="000B6F4B" w:rsidRDefault="00AF1E70" w:rsidP="003C3556">
      <w:pPr>
        <w:spacing w:line="264" w:lineRule="auto"/>
        <w:jc w:val="both"/>
        <w:rPr>
          <w:rFonts w:eastAsia="Calibri"/>
          <w:sz w:val="27"/>
          <w:szCs w:val="27"/>
        </w:rPr>
      </w:pPr>
      <w:r w:rsidRPr="000B6F4B">
        <w:rPr>
          <w:rFonts w:eastAsia="Calibri"/>
          <w:sz w:val="27"/>
          <w:szCs w:val="27"/>
        </w:rPr>
        <w:t>Trong quá trình triển khai dự án, hệ thống quản lý thực hiện dự án (PPMS) sẽ được áp dụng để theo dõi, đánh giá hoạt động thực hiện dự án và các tác động phát triển ở các giai đoạn khác nhau trong chu trình dự án, bao gồm cả các khảo sát trước khi có dự án, và các khảo sát tiếp theo để đánh giá các thay đổi, cũng như kết hợp theo dõi đánh giá sự bền vững của công trình, đánh giá hiệu quả công trình, đánh giá các tác động giảm rủi ro sự cố đập. Hệ thống theo dõi kết quả dự án sẽ dựa trên khung thiết kế và giám sát (DMF) kết quả thực hiện dự án và những tác động tiềm tàng tại tất cả các giai đoạn của vòng đời dự án. Định kỳ, Tư vấn giám sát độc lập, Tư vấn hỗ trợ kỹ thuật, CPMU, PPC, DARD, IMC sẽ thực hiện công tác cập nhật kết quả thực hiện dự án, lập báo cáo giám sát đánh giá dự án trình Chủ quản dự án và Nhà tài trợ theo quy định.</w:t>
      </w:r>
    </w:p>
    <w:p w:rsidR="00AF1E70" w:rsidRPr="000B6F4B" w:rsidRDefault="00AF1E70" w:rsidP="003C3556">
      <w:pPr>
        <w:spacing w:line="264" w:lineRule="auto"/>
        <w:jc w:val="both"/>
        <w:rPr>
          <w:rFonts w:eastAsia="Calibri"/>
          <w:sz w:val="27"/>
          <w:szCs w:val="27"/>
        </w:rPr>
      </w:pPr>
      <w:r w:rsidRPr="000B6F4B">
        <w:rPr>
          <w:rFonts w:eastAsia="Calibri"/>
          <w:sz w:val="27"/>
          <w:szCs w:val="27"/>
        </w:rPr>
        <w:t>Trong vai trò hỗ trợ thực hiện dự án, một công ty tư vấn quốc tế có trách nhiệm hỗ trợ thiết lập một hệ thống quản lý hoạt động dự án, đánh giá dự án, đào tạo và nâng cao năng lực, cải tiến hoạt động của cơ chế quản lý tiểu dự án cũng như các hợp phần của dự án.</w:t>
      </w:r>
    </w:p>
    <w:p w:rsidR="00AF1E70" w:rsidRPr="000B6F4B" w:rsidRDefault="00AF1E70" w:rsidP="00A20FFD">
      <w:pPr>
        <w:numPr>
          <w:ilvl w:val="4"/>
          <w:numId w:val="0"/>
        </w:numPr>
        <w:spacing w:after="120"/>
        <w:jc w:val="center"/>
        <w:rPr>
          <w:rFonts w:eastAsia="Calibri"/>
          <w:sz w:val="27"/>
          <w:szCs w:val="27"/>
        </w:rPr>
      </w:pPr>
      <w:bookmarkStart w:id="608" w:name="_Toc365617722"/>
      <w:bookmarkStart w:id="609" w:name="_Toc462145403"/>
      <w:r w:rsidRPr="000B6F4B">
        <w:rPr>
          <w:rFonts w:eastAsia="Calibri"/>
          <w:sz w:val="27"/>
          <w:szCs w:val="27"/>
        </w:rPr>
        <w:t>Chỉ tiêu đánh giá kết quả tác động tích cực của dự án</w:t>
      </w:r>
      <w:bookmarkEnd w:id="608"/>
      <w:bookmarkEnd w:id="6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3"/>
        <w:gridCol w:w="2690"/>
      </w:tblGrid>
      <w:tr w:rsidR="00AF1E70" w:rsidRPr="000B6F4B" w:rsidTr="00904590">
        <w:tc>
          <w:tcPr>
            <w:tcW w:w="6553" w:type="dxa"/>
            <w:shd w:val="clear" w:color="auto" w:fill="auto"/>
            <w:vAlign w:val="center"/>
          </w:tcPr>
          <w:p w:rsidR="00AF1E70" w:rsidRPr="000B6F4B" w:rsidRDefault="00AF1E70" w:rsidP="00A20FFD">
            <w:pPr>
              <w:spacing w:before="40" w:after="40" w:line="312" w:lineRule="auto"/>
              <w:jc w:val="center"/>
              <w:rPr>
                <w:rFonts w:eastAsia="Calibri"/>
                <w:b/>
                <w:sz w:val="27"/>
                <w:szCs w:val="27"/>
              </w:rPr>
            </w:pPr>
            <w:r w:rsidRPr="000B6F4B">
              <w:rPr>
                <w:rFonts w:eastAsia="Calibri"/>
                <w:b/>
                <w:sz w:val="27"/>
                <w:szCs w:val="27"/>
              </w:rPr>
              <w:t>Chỉ tiêu theo dõi</w:t>
            </w:r>
          </w:p>
        </w:tc>
        <w:tc>
          <w:tcPr>
            <w:tcW w:w="2690" w:type="dxa"/>
            <w:shd w:val="clear" w:color="auto" w:fill="auto"/>
            <w:vAlign w:val="center"/>
          </w:tcPr>
          <w:p w:rsidR="00AF1E70" w:rsidRPr="000B6F4B" w:rsidRDefault="00AF1E70" w:rsidP="00A20FFD">
            <w:pPr>
              <w:spacing w:before="40" w:after="40" w:line="312" w:lineRule="auto"/>
              <w:jc w:val="center"/>
              <w:rPr>
                <w:rFonts w:eastAsia="Calibri"/>
                <w:b/>
                <w:sz w:val="27"/>
                <w:szCs w:val="27"/>
              </w:rPr>
            </w:pPr>
            <w:r w:rsidRPr="000B6F4B">
              <w:rPr>
                <w:rFonts w:eastAsia="Calibri"/>
                <w:b/>
                <w:sz w:val="27"/>
                <w:szCs w:val="27"/>
              </w:rPr>
              <w:t>Mục tiêu cuối dự án</w:t>
            </w:r>
          </w:p>
        </w:tc>
      </w:tr>
      <w:tr w:rsidR="00AF1E70" w:rsidRPr="000B6F4B" w:rsidTr="00904590">
        <w:tc>
          <w:tcPr>
            <w:tcW w:w="6553" w:type="dxa"/>
            <w:shd w:val="clear" w:color="auto" w:fill="auto"/>
          </w:tcPr>
          <w:p w:rsidR="00AF1E70" w:rsidRPr="000B6F4B" w:rsidRDefault="00AF1E70" w:rsidP="00A20FFD">
            <w:pPr>
              <w:spacing w:before="40" w:after="40" w:line="312" w:lineRule="auto"/>
              <w:rPr>
                <w:rFonts w:eastAsia="Calibri"/>
                <w:sz w:val="27"/>
                <w:szCs w:val="27"/>
              </w:rPr>
            </w:pPr>
            <w:r w:rsidRPr="000B6F4B">
              <w:rPr>
                <w:rFonts w:eastAsia="Calibri"/>
                <w:sz w:val="27"/>
                <w:szCs w:val="27"/>
              </w:rPr>
              <w:t>Số người dùng nước được cung cấp dịch vụ tưới</w:t>
            </w:r>
          </w:p>
        </w:tc>
        <w:tc>
          <w:tcPr>
            <w:tcW w:w="2690" w:type="dxa"/>
            <w:shd w:val="clear" w:color="auto" w:fill="auto"/>
            <w:vAlign w:val="center"/>
          </w:tcPr>
          <w:p w:rsidR="00AF1E70" w:rsidRPr="000B6F4B" w:rsidRDefault="00ED161F" w:rsidP="00A20FFD">
            <w:pPr>
              <w:spacing w:before="40" w:after="40" w:line="312" w:lineRule="auto"/>
              <w:jc w:val="center"/>
              <w:rPr>
                <w:rFonts w:eastAsia="Calibri"/>
                <w:sz w:val="27"/>
                <w:szCs w:val="27"/>
              </w:rPr>
            </w:pPr>
            <w:r w:rsidRPr="000B6F4B">
              <w:rPr>
                <w:rFonts w:eastAsia="Calibri"/>
                <w:sz w:val="27"/>
                <w:szCs w:val="27"/>
              </w:rPr>
              <w:t>35000</w:t>
            </w:r>
            <w:r w:rsidR="00AF1E70" w:rsidRPr="000B6F4B">
              <w:rPr>
                <w:rFonts w:eastAsia="Calibri"/>
                <w:sz w:val="27"/>
                <w:szCs w:val="27"/>
              </w:rPr>
              <w:t xml:space="preserve"> người</w:t>
            </w:r>
          </w:p>
        </w:tc>
      </w:tr>
      <w:tr w:rsidR="00AF1E70" w:rsidRPr="000B6F4B" w:rsidTr="00904590">
        <w:tc>
          <w:tcPr>
            <w:tcW w:w="6553" w:type="dxa"/>
            <w:shd w:val="clear" w:color="auto" w:fill="auto"/>
          </w:tcPr>
          <w:p w:rsidR="00AF1E70" w:rsidRPr="000B6F4B" w:rsidRDefault="00AF1E70" w:rsidP="00A20FFD">
            <w:pPr>
              <w:spacing w:before="40" w:after="40" w:line="312" w:lineRule="auto"/>
              <w:rPr>
                <w:rFonts w:eastAsia="Calibri"/>
                <w:sz w:val="27"/>
                <w:szCs w:val="27"/>
              </w:rPr>
            </w:pPr>
            <w:r w:rsidRPr="000B6F4B">
              <w:rPr>
                <w:rFonts w:eastAsia="Calibri"/>
                <w:sz w:val="27"/>
                <w:szCs w:val="27"/>
              </w:rPr>
              <w:t>Diện tích canh tác được cung cấp dịch vụ tưới</w:t>
            </w:r>
          </w:p>
        </w:tc>
        <w:tc>
          <w:tcPr>
            <w:tcW w:w="2690" w:type="dxa"/>
            <w:shd w:val="clear" w:color="auto" w:fill="auto"/>
            <w:vAlign w:val="center"/>
          </w:tcPr>
          <w:p w:rsidR="00AF1E70" w:rsidRPr="000B6F4B" w:rsidRDefault="00ED161F" w:rsidP="00A20FFD">
            <w:pPr>
              <w:spacing w:before="40" w:after="40" w:line="312" w:lineRule="auto"/>
              <w:jc w:val="center"/>
              <w:rPr>
                <w:rFonts w:eastAsia="Calibri"/>
                <w:sz w:val="27"/>
                <w:szCs w:val="27"/>
              </w:rPr>
            </w:pPr>
            <w:r w:rsidRPr="000B6F4B">
              <w:rPr>
                <w:rFonts w:eastAsia="Calibri"/>
                <w:sz w:val="27"/>
                <w:szCs w:val="27"/>
              </w:rPr>
              <w:t>1000</w:t>
            </w:r>
            <w:r w:rsidR="00AF1E70" w:rsidRPr="000B6F4B">
              <w:rPr>
                <w:rFonts w:eastAsia="Calibri"/>
                <w:sz w:val="27"/>
                <w:szCs w:val="27"/>
              </w:rPr>
              <w:t xml:space="preserve"> ha</w:t>
            </w:r>
          </w:p>
        </w:tc>
      </w:tr>
      <w:tr w:rsidR="00AF1E70" w:rsidRPr="000B6F4B" w:rsidTr="00904590">
        <w:tc>
          <w:tcPr>
            <w:tcW w:w="6553" w:type="dxa"/>
            <w:shd w:val="clear" w:color="auto" w:fill="auto"/>
          </w:tcPr>
          <w:p w:rsidR="00AF1E70" w:rsidRPr="000B6F4B" w:rsidRDefault="00AF1E70" w:rsidP="00A20FFD">
            <w:pPr>
              <w:spacing w:before="40" w:after="40" w:line="312" w:lineRule="auto"/>
              <w:rPr>
                <w:rFonts w:eastAsia="Calibri"/>
                <w:sz w:val="27"/>
                <w:szCs w:val="27"/>
              </w:rPr>
            </w:pPr>
            <w:r w:rsidRPr="000B6F4B">
              <w:rPr>
                <w:rFonts w:eastAsia="Calibri"/>
                <w:sz w:val="27"/>
                <w:szCs w:val="27"/>
              </w:rPr>
              <w:t xml:space="preserve">Số tổ chức hợp tác dùng nước được củng cố và/hoặc tăng cường năng lực </w:t>
            </w:r>
          </w:p>
        </w:tc>
        <w:tc>
          <w:tcPr>
            <w:tcW w:w="2690" w:type="dxa"/>
            <w:shd w:val="clear" w:color="auto" w:fill="auto"/>
            <w:vAlign w:val="center"/>
          </w:tcPr>
          <w:p w:rsidR="00AF1E70" w:rsidRPr="000B6F4B" w:rsidRDefault="00AF1E70" w:rsidP="00A20FFD">
            <w:pPr>
              <w:spacing w:before="40" w:after="40" w:line="312" w:lineRule="auto"/>
              <w:jc w:val="center"/>
              <w:rPr>
                <w:rFonts w:eastAsia="Calibri"/>
                <w:sz w:val="27"/>
                <w:szCs w:val="27"/>
              </w:rPr>
            </w:pPr>
            <w:r w:rsidRPr="000B6F4B">
              <w:rPr>
                <w:rFonts w:eastAsia="Calibri"/>
                <w:sz w:val="27"/>
                <w:szCs w:val="27"/>
              </w:rPr>
              <w:t>20</w:t>
            </w:r>
          </w:p>
        </w:tc>
      </w:tr>
    </w:tbl>
    <w:p w:rsidR="00AF1E70" w:rsidRPr="000B6F4B" w:rsidRDefault="00AF1E70" w:rsidP="00A20FFD">
      <w:pPr>
        <w:jc w:val="both"/>
        <w:rPr>
          <w:rFonts w:eastAsia="Calibri"/>
          <w:sz w:val="27"/>
          <w:szCs w:val="27"/>
        </w:rPr>
      </w:pPr>
      <w:r w:rsidRPr="000B6F4B">
        <w:rPr>
          <w:rFonts w:eastAsia="Calibri"/>
          <w:sz w:val="27"/>
          <w:szCs w:val="27"/>
        </w:rPr>
        <w:lastRenderedPageBreak/>
        <w:t>CPMU, DARD, PPC sẽ chịu trách nhiệm giám sát và đánh giá tiến độ thực hiện và kết quả cuối cùng của tiểu dự án dựa trên Khung giám sát và Kết quả dự án. CPMU sẽ bố trí một cán bộ chuyên theo dõi tiến độ chung của dự án, và cập nhật các chỉ số giám sát. Nửa năm một lần, báo cáo tổng hợp kết quả của tiến độ thực tiễn, thông tin tài chính và đấu thầu, cũng như cập nhật các chỉ số sẽ được gửi cho ADB.</w:t>
      </w:r>
    </w:p>
    <w:p w:rsidR="00AF1E70" w:rsidRPr="000B6F4B" w:rsidRDefault="00AF1E70" w:rsidP="00A20FFD">
      <w:pPr>
        <w:jc w:val="both"/>
        <w:rPr>
          <w:rFonts w:eastAsia="Calibri"/>
          <w:sz w:val="27"/>
          <w:szCs w:val="27"/>
        </w:rPr>
      </w:pPr>
      <w:r w:rsidRPr="000B6F4B">
        <w:rPr>
          <w:rFonts w:eastAsia="Calibri"/>
          <w:sz w:val="27"/>
          <w:szCs w:val="27"/>
        </w:rPr>
        <w:t>Ngoài báo cáo mỗi nửa năm, PPMU sẽ chuẩn bị báo cáo giám sát công tác thực hiện chính sách an toàn môi trường và xã hội. Báo cáo sẽ bao gồm tiến độ thực hiện tổng thể các yêu cầu chính sách an toàn như: i) giải phóng mặt bằng, ii) các biện pháp giảm nhẹ tác động xã hội (bao gồm cả hoạt động khôi phục thu nhập nếu cần), iii) cập nhật số người bị ảnh hưởng trong dự án, iv) giám sát hoạt động các nhà thầu, v) xác định các vấn đề nổi cộm trong xã hội và môi trường, và vi) cập nhật kế hoạch cho chính sách an toàn xã hội và môi trường.</w:t>
      </w:r>
    </w:p>
    <w:p w:rsidR="00AF1E70" w:rsidRPr="000B6F4B" w:rsidRDefault="00AF1E70" w:rsidP="00A20FFD">
      <w:pPr>
        <w:pStyle w:val="03"/>
        <w:rPr>
          <w:rFonts w:eastAsia="Calibri"/>
          <w:szCs w:val="27"/>
        </w:rPr>
      </w:pPr>
      <w:bookmarkStart w:id="610" w:name="_Toc461797799"/>
      <w:bookmarkStart w:id="611" w:name="_Toc462068467"/>
      <w:bookmarkStart w:id="612" w:name="_Toc489374119"/>
      <w:r w:rsidRPr="000B6F4B">
        <w:rPr>
          <w:rFonts w:eastAsia="Calibri"/>
          <w:szCs w:val="27"/>
        </w:rPr>
        <w:t>Các điều kiện cam kết vốn vay</w:t>
      </w:r>
      <w:bookmarkEnd w:id="610"/>
      <w:bookmarkEnd w:id="611"/>
      <w:bookmarkEnd w:id="612"/>
    </w:p>
    <w:p w:rsidR="00AF1E70" w:rsidRPr="000B6F4B" w:rsidRDefault="00AF1E70" w:rsidP="00A20FFD">
      <w:pPr>
        <w:jc w:val="both"/>
        <w:rPr>
          <w:rFonts w:eastAsia="Calibri"/>
          <w:sz w:val="27"/>
          <w:szCs w:val="27"/>
        </w:rPr>
      </w:pPr>
      <w:r w:rsidRPr="000B6F4B">
        <w:rPr>
          <w:rFonts w:eastAsia="Calibri"/>
          <w:sz w:val="27"/>
          <w:szCs w:val="27"/>
        </w:rPr>
        <w:t>Những điều kiện cam kết, thỏa thuận về khoản vay chưa được xác định; điều này sẽ được xác định trong quá trình đàm phán vốn vay. Tuy nhiên, trong quá trình chuẩn bị cơ sở để thông qua khoản vay, ADB đã đề xuất với GoV các điều kiện đảm bảo cụ thể. Ngoài các điều kiện đảm bảo khác, các điều kiện đảm bảo này đã được nêu trong các biên bản ghi nhớ của các cuộc họp thảo luận giữa ADB và MARD.</w:t>
      </w:r>
    </w:p>
    <w:p w:rsidR="00AF1E70" w:rsidRPr="000B6F4B" w:rsidRDefault="00AF1E70" w:rsidP="00A20FFD">
      <w:pPr>
        <w:numPr>
          <w:ilvl w:val="0"/>
          <w:numId w:val="74"/>
        </w:numPr>
        <w:spacing w:after="120"/>
        <w:ind w:left="357" w:hanging="357"/>
        <w:jc w:val="both"/>
        <w:rPr>
          <w:rFonts w:eastAsia="Calibri"/>
          <w:sz w:val="27"/>
          <w:szCs w:val="27"/>
        </w:rPr>
      </w:pPr>
      <w:r w:rsidRPr="000B6F4B">
        <w:rPr>
          <w:rFonts w:eastAsia="Calibri"/>
          <w:sz w:val="27"/>
          <w:szCs w:val="27"/>
        </w:rPr>
        <w:t xml:space="preserve">Góp vốn </w:t>
      </w:r>
    </w:p>
    <w:p w:rsidR="00AF1E70" w:rsidRPr="000B6F4B" w:rsidRDefault="00AF1E70" w:rsidP="00A20FFD">
      <w:pPr>
        <w:jc w:val="both"/>
        <w:rPr>
          <w:rFonts w:eastAsia="Calibri"/>
          <w:sz w:val="27"/>
          <w:szCs w:val="27"/>
        </w:rPr>
      </w:pPr>
      <w:r w:rsidRPr="000B6F4B">
        <w:rPr>
          <w:rFonts w:eastAsia="Calibri"/>
          <w:sz w:val="27"/>
          <w:szCs w:val="27"/>
        </w:rPr>
        <w:t>Theo các thỏa thuận, phần đối ứng từ phía Việt Nam sẽ do PPC Ninh Thuận chịu trách nhiệm chuẩn bị các chi phí sau:</w:t>
      </w:r>
    </w:p>
    <w:p w:rsidR="00AF1E70" w:rsidRPr="000B6F4B" w:rsidRDefault="00AF1E70" w:rsidP="00A20FFD">
      <w:pPr>
        <w:numPr>
          <w:ilvl w:val="0"/>
          <w:numId w:val="75"/>
        </w:numPr>
        <w:spacing w:after="120"/>
        <w:jc w:val="both"/>
        <w:rPr>
          <w:rFonts w:eastAsia="Calibri"/>
          <w:sz w:val="27"/>
          <w:szCs w:val="27"/>
        </w:rPr>
      </w:pPr>
      <w:r w:rsidRPr="000B6F4B">
        <w:rPr>
          <w:rFonts w:eastAsia="Calibri"/>
          <w:sz w:val="27"/>
          <w:szCs w:val="27"/>
        </w:rPr>
        <w:t>Chi phí bồi thường, hỗ trợ và tái định cư.</w:t>
      </w:r>
    </w:p>
    <w:p w:rsidR="00AF1E70" w:rsidRPr="000B6F4B" w:rsidRDefault="00AF1E70" w:rsidP="00A20FFD">
      <w:pPr>
        <w:numPr>
          <w:ilvl w:val="0"/>
          <w:numId w:val="75"/>
        </w:numPr>
        <w:spacing w:after="120"/>
        <w:jc w:val="both"/>
        <w:rPr>
          <w:rFonts w:eastAsia="Calibri"/>
          <w:sz w:val="27"/>
          <w:szCs w:val="27"/>
        </w:rPr>
      </w:pPr>
      <w:r w:rsidRPr="000B6F4B">
        <w:rPr>
          <w:rFonts w:eastAsia="Calibri"/>
          <w:sz w:val="27"/>
          <w:szCs w:val="27"/>
        </w:rPr>
        <w:t>Chi phí quản lý dự án.</w:t>
      </w:r>
    </w:p>
    <w:p w:rsidR="00AF1E70" w:rsidRPr="000B6F4B" w:rsidRDefault="00AF1E70" w:rsidP="00A20FFD">
      <w:pPr>
        <w:numPr>
          <w:ilvl w:val="0"/>
          <w:numId w:val="74"/>
        </w:numPr>
        <w:spacing w:after="120"/>
        <w:ind w:left="357" w:hanging="357"/>
        <w:jc w:val="both"/>
        <w:rPr>
          <w:rFonts w:eastAsia="Calibri"/>
          <w:sz w:val="27"/>
          <w:szCs w:val="27"/>
        </w:rPr>
      </w:pPr>
      <w:r w:rsidRPr="000B6F4B">
        <w:rPr>
          <w:rFonts w:eastAsia="Calibri"/>
          <w:sz w:val="27"/>
          <w:szCs w:val="27"/>
        </w:rPr>
        <w:t xml:space="preserve">Kế toán, kiểm toán và báo cáo </w:t>
      </w:r>
    </w:p>
    <w:p w:rsidR="00AF1E70" w:rsidRPr="000B6F4B" w:rsidRDefault="00AF1E70" w:rsidP="00A20FFD">
      <w:pPr>
        <w:jc w:val="both"/>
        <w:rPr>
          <w:rFonts w:eastAsia="Calibri"/>
          <w:sz w:val="27"/>
          <w:szCs w:val="27"/>
        </w:rPr>
      </w:pPr>
      <w:r w:rsidRPr="000B6F4B">
        <w:rPr>
          <w:rFonts w:eastAsia="Calibri"/>
          <w:sz w:val="27"/>
          <w:szCs w:val="27"/>
        </w:rPr>
        <w:t>Trong vòng 12 tháng sau khi khoản vay có hiệu lực, CPMU sẽ thiết lập một hệ thống thông tin quản lý vận hành trên máy vi tính phù hợp với nhu cầu quản lý và báo cáo tài chính của dự án và từng PPMU sẽ lập báo cáo tiến độ ba tháng một lần.</w:t>
      </w:r>
    </w:p>
    <w:p w:rsidR="00AF1E70" w:rsidRPr="000B6F4B" w:rsidRDefault="00AF1E70" w:rsidP="00A20FFD">
      <w:pPr>
        <w:numPr>
          <w:ilvl w:val="0"/>
          <w:numId w:val="74"/>
        </w:numPr>
        <w:spacing w:after="120"/>
        <w:ind w:left="357" w:hanging="357"/>
        <w:jc w:val="both"/>
        <w:rPr>
          <w:rFonts w:eastAsia="Calibri"/>
          <w:b/>
          <w:sz w:val="27"/>
          <w:szCs w:val="27"/>
        </w:rPr>
      </w:pPr>
      <w:r w:rsidRPr="000B6F4B">
        <w:rPr>
          <w:rFonts w:eastAsia="Calibri"/>
          <w:sz w:val="27"/>
          <w:szCs w:val="27"/>
        </w:rPr>
        <w:t xml:space="preserve">Chống tham nhũng </w:t>
      </w:r>
    </w:p>
    <w:p w:rsidR="00AF1E70" w:rsidRPr="000B6F4B" w:rsidRDefault="00AF1E70" w:rsidP="00A20FFD">
      <w:pPr>
        <w:jc w:val="both"/>
        <w:rPr>
          <w:rFonts w:eastAsia="Calibri"/>
          <w:sz w:val="27"/>
          <w:szCs w:val="27"/>
        </w:rPr>
      </w:pPr>
      <w:r w:rsidRPr="000B6F4B">
        <w:rPr>
          <w:rFonts w:eastAsia="Calibri"/>
          <w:sz w:val="27"/>
          <w:szCs w:val="27"/>
        </w:rPr>
        <w:t xml:space="preserve">Để tiếp tục tăng cường công tác tổ chức quản lý tài chính cho dự án và giảm bớt nguy cơ gian lận và tham nhũng, cần lưu ý đặc biệt đến các vấn đề sau: i) minh bạch trách nhiệm quản lý tài chính, tránh các lỗ hổng, chồng chéo và duy trì phân chia nhiệm vụ đã đưa vào sổ tay hướng dẫn quản lý tài chính; ii) tăng cường tính công khai và minh bạch của thông tin tài chính bằng cách công bố báo cáo tài chính của toàn dự án và các đơn vị thực hiện; iii) chức năng kiểm toán nội bộ sẽ do MARD và </w:t>
      </w:r>
      <w:r w:rsidRPr="000B6F4B">
        <w:rPr>
          <w:rFonts w:eastAsia="Calibri"/>
          <w:sz w:val="27"/>
          <w:szCs w:val="27"/>
        </w:rPr>
        <w:lastRenderedPageBreak/>
        <w:t>PPC thanh tra các hợp phần tại địa phương (hệ thống quốc gia); iv) cần có quyết định thông qua từ Cơ quan kiểm tra chi tiêu (Kho bạc nhà nước và Ngân hàng phát triển Việt Nam) trước khi thanh toán (hệ thống quốc gia).</w:t>
      </w:r>
    </w:p>
    <w:p w:rsidR="00AF1E70" w:rsidRPr="000B6F4B" w:rsidRDefault="00AF1E70" w:rsidP="00A20FFD">
      <w:pPr>
        <w:jc w:val="both"/>
        <w:rPr>
          <w:rFonts w:eastAsia="Calibri"/>
          <w:sz w:val="27"/>
          <w:szCs w:val="27"/>
        </w:rPr>
      </w:pPr>
      <w:r w:rsidRPr="000B6F4B">
        <w:rPr>
          <w:rFonts w:eastAsia="Calibri"/>
          <w:sz w:val="27"/>
          <w:szCs w:val="27"/>
        </w:rPr>
        <w:t>Trong quá trình thực hiện dự án, Chính phủ sẽ áp dụng chính sách chống tham nhũng của ADB và các nguyên tắc và hướng dẫn của ADB.</w:t>
      </w:r>
    </w:p>
    <w:p w:rsidR="00AF1E70" w:rsidRPr="000B6F4B" w:rsidRDefault="00AF1E70" w:rsidP="00A20FFD">
      <w:pPr>
        <w:numPr>
          <w:ilvl w:val="0"/>
          <w:numId w:val="74"/>
        </w:numPr>
        <w:spacing w:after="120"/>
        <w:ind w:left="357" w:hanging="357"/>
        <w:jc w:val="both"/>
        <w:rPr>
          <w:rFonts w:eastAsia="Calibri"/>
          <w:sz w:val="27"/>
          <w:szCs w:val="27"/>
        </w:rPr>
      </w:pPr>
      <w:r w:rsidRPr="000B6F4B">
        <w:rPr>
          <w:rFonts w:eastAsia="Calibri"/>
          <w:sz w:val="27"/>
          <w:szCs w:val="27"/>
        </w:rPr>
        <w:t>Tái định cư</w:t>
      </w:r>
    </w:p>
    <w:p w:rsidR="00AF1E70" w:rsidRPr="000B6F4B" w:rsidRDefault="00AF1E70" w:rsidP="00A20FFD">
      <w:pPr>
        <w:numPr>
          <w:ilvl w:val="0"/>
          <w:numId w:val="67"/>
        </w:numPr>
        <w:spacing w:after="120"/>
        <w:ind w:left="426" w:hanging="426"/>
        <w:jc w:val="both"/>
        <w:rPr>
          <w:rFonts w:eastAsia="Calibri"/>
          <w:sz w:val="27"/>
          <w:szCs w:val="27"/>
        </w:rPr>
      </w:pPr>
      <w:r w:rsidRPr="000B6F4B">
        <w:rPr>
          <w:rFonts w:eastAsia="Calibri"/>
          <w:sz w:val="27"/>
          <w:szCs w:val="27"/>
        </w:rPr>
        <w:t>Tỉnh Ninh Thuận sẽ chuẩn bị phần vốn đối ứng cho toàn bộ chi phí giải phóng mặt bằng, đền bù và tái định cư của dự án, gồm cả chi phí giải phóng mặt bằng cho hợp phần 2 và hợp phần 3 (nếu có);</w:t>
      </w:r>
    </w:p>
    <w:p w:rsidR="00AF1E70" w:rsidRPr="000B6F4B" w:rsidRDefault="00AF1E70" w:rsidP="00A20FFD">
      <w:pPr>
        <w:numPr>
          <w:ilvl w:val="0"/>
          <w:numId w:val="67"/>
        </w:numPr>
        <w:spacing w:after="120"/>
        <w:ind w:left="426" w:hanging="426"/>
        <w:jc w:val="both"/>
        <w:rPr>
          <w:rFonts w:eastAsia="Calibri"/>
          <w:sz w:val="27"/>
          <w:szCs w:val="27"/>
        </w:rPr>
      </w:pPr>
      <w:r w:rsidRPr="000B6F4B">
        <w:rPr>
          <w:rFonts w:eastAsia="Calibri"/>
          <w:sz w:val="27"/>
          <w:szCs w:val="27"/>
        </w:rPr>
        <w:t>Tỉnh Ninh Thuận sẽ vận dụng Khung chính sách Tái định cư (RPF) của dự án, xác định những hộ bị ảnh hưởng, bị ảnh hưởng nặng, những đối tượng dễ bị tổn thương để có những hoạt động hỗ trợ phù hợp;</w:t>
      </w:r>
    </w:p>
    <w:p w:rsidR="00AF1E70" w:rsidRPr="000B6F4B" w:rsidRDefault="00AF1E70" w:rsidP="00A20FFD">
      <w:pPr>
        <w:numPr>
          <w:ilvl w:val="0"/>
          <w:numId w:val="67"/>
        </w:numPr>
        <w:spacing w:after="120"/>
        <w:ind w:left="426" w:hanging="426"/>
        <w:jc w:val="both"/>
        <w:rPr>
          <w:rFonts w:eastAsia="Calibri"/>
          <w:sz w:val="27"/>
          <w:szCs w:val="27"/>
        </w:rPr>
      </w:pPr>
      <w:r w:rsidRPr="000B6F4B">
        <w:rPr>
          <w:rFonts w:eastAsia="Calibri"/>
          <w:sz w:val="27"/>
          <w:szCs w:val="27"/>
        </w:rPr>
        <w:t>Trước khi bắt đầu triển khai bất cứ hoạt động thu hồi đất và di dân nào các tiểu dự án sẽ phải: i) cập nhật các kế hoạch tái định cư dựa trên khung chính sách tái định cư được ADB thông qua; (2) báo cáo kế hoạch tái định cư phải được PPC phê duyệt trước khi triển khai các hoạt động chi trả đền bù, giải phóng mặt bằng, khởi công thi công công trình.</w:t>
      </w:r>
    </w:p>
    <w:p w:rsidR="00AF1E70" w:rsidRPr="000B6F4B" w:rsidRDefault="00AF1E70" w:rsidP="00A20FFD">
      <w:pPr>
        <w:numPr>
          <w:ilvl w:val="0"/>
          <w:numId w:val="74"/>
        </w:numPr>
        <w:spacing w:after="120"/>
        <w:ind w:left="357" w:hanging="357"/>
        <w:jc w:val="both"/>
        <w:rPr>
          <w:rFonts w:eastAsia="Calibri"/>
          <w:sz w:val="27"/>
          <w:szCs w:val="27"/>
        </w:rPr>
      </w:pPr>
      <w:r w:rsidRPr="000B6F4B">
        <w:rPr>
          <w:rFonts w:eastAsia="Calibri"/>
          <w:sz w:val="27"/>
          <w:szCs w:val="27"/>
        </w:rPr>
        <w:t>Môi trường</w:t>
      </w:r>
    </w:p>
    <w:p w:rsidR="00AF1E70" w:rsidRPr="000B6F4B" w:rsidRDefault="00AF1E70" w:rsidP="00A20FFD">
      <w:pPr>
        <w:jc w:val="both"/>
        <w:rPr>
          <w:rFonts w:eastAsia="Calibri"/>
          <w:sz w:val="27"/>
          <w:szCs w:val="27"/>
        </w:rPr>
      </w:pPr>
      <w:r w:rsidRPr="000B6F4B">
        <w:rPr>
          <w:rFonts w:eastAsia="Calibri"/>
          <w:sz w:val="27"/>
          <w:szCs w:val="27"/>
        </w:rPr>
        <w:t>Tiểu dự án sẽ được xây dựng và vận hành tuân theo luật pháp và quy định về môi trường của Việt Nam và Chính sách Môi trường, hướng dẫn đánh giá Môi trường, và Hướng dẫn Môi trường cho các Dự án phát triển Hạ tầng và Nông nghiệp - Tài nguyên thiên nhiên của ADB.</w:t>
      </w:r>
    </w:p>
    <w:p w:rsidR="00AF1E70" w:rsidRPr="000B6F4B" w:rsidRDefault="00AF1E70" w:rsidP="00A20FFD">
      <w:pPr>
        <w:jc w:val="both"/>
        <w:rPr>
          <w:rFonts w:eastAsia="Calibri"/>
          <w:sz w:val="27"/>
          <w:szCs w:val="27"/>
        </w:rPr>
      </w:pPr>
      <w:r w:rsidRPr="000B6F4B">
        <w:rPr>
          <w:rFonts w:eastAsia="Calibri"/>
          <w:sz w:val="27"/>
          <w:szCs w:val="27"/>
        </w:rPr>
        <w:t>Chính phủ sẽ áp dụng khung Quản lý môi trường - xã hội để lập các kế hoạch Quản lý Môi trường (EMP) cho tiểu dự án. Các biện pháp giảm nhẹ đề xuất, đã trình bày trong EMP, sẽ được thực hiện và giám sát ở một mức độ phù hợp.</w:t>
      </w:r>
    </w:p>
    <w:p w:rsidR="00AF1E70" w:rsidRPr="000B6F4B" w:rsidRDefault="00AF1E70" w:rsidP="00A20FFD">
      <w:pPr>
        <w:numPr>
          <w:ilvl w:val="0"/>
          <w:numId w:val="74"/>
        </w:numPr>
        <w:spacing w:after="120"/>
        <w:ind w:left="357" w:hanging="357"/>
        <w:jc w:val="both"/>
        <w:rPr>
          <w:rFonts w:eastAsia="Calibri"/>
          <w:sz w:val="27"/>
          <w:szCs w:val="27"/>
        </w:rPr>
      </w:pPr>
      <w:r w:rsidRPr="000B6F4B">
        <w:rPr>
          <w:rFonts w:eastAsia="Calibri"/>
          <w:sz w:val="27"/>
          <w:szCs w:val="27"/>
        </w:rPr>
        <w:t xml:space="preserve">Rà phá bom mìn </w:t>
      </w:r>
    </w:p>
    <w:p w:rsidR="00AF1E70" w:rsidRPr="000B6F4B" w:rsidRDefault="00AF1E70" w:rsidP="00A20FFD">
      <w:pPr>
        <w:jc w:val="both"/>
        <w:rPr>
          <w:rFonts w:eastAsia="Calibri"/>
          <w:sz w:val="27"/>
          <w:szCs w:val="27"/>
        </w:rPr>
      </w:pPr>
      <w:r w:rsidRPr="000B6F4B">
        <w:rPr>
          <w:rFonts w:eastAsia="Calibri"/>
          <w:sz w:val="27"/>
          <w:szCs w:val="27"/>
        </w:rPr>
        <w:t>Về xử lý bom mìn chưa nổ, một cơ quan thích hợp của nhà nước sẽ được Chính phủ giao và đầu tư để rà phá các bom mìn chưa nổ tại các nơi làm việc của dự án trước khi bắt đầu bất kì công việc thi công nào.</w:t>
      </w:r>
    </w:p>
    <w:p w:rsidR="00AF1E70" w:rsidRPr="000B6F4B" w:rsidRDefault="00AF1E70" w:rsidP="00A20FFD">
      <w:pPr>
        <w:numPr>
          <w:ilvl w:val="0"/>
          <w:numId w:val="74"/>
        </w:numPr>
        <w:spacing w:after="120"/>
        <w:ind w:left="357" w:hanging="357"/>
        <w:jc w:val="both"/>
        <w:rPr>
          <w:rFonts w:eastAsia="Calibri"/>
          <w:b/>
          <w:sz w:val="27"/>
          <w:szCs w:val="27"/>
        </w:rPr>
      </w:pPr>
      <w:r w:rsidRPr="000B6F4B">
        <w:rPr>
          <w:rFonts w:eastAsia="Calibri"/>
          <w:sz w:val="27"/>
          <w:szCs w:val="27"/>
        </w:rPr>
        <w:t>Vận hành trong tương lai</w:t>
      </w:r>
    </w:p>
    <w:p w:rsidR="00AF1E70" w:rsidRPr="000B6F4B" w:rsidRDefault="00AF1E70" w:rsidP="00A20FFD">
      <w:pPr>
        <w:jc w:val="both"/>
        <w:rPr>
          <w:rFonts w:eastAsia="Calibri"/>
          <w:sz w:val="27"/>
          <w:szCs w:val="27"/>
        </w:rPr>
      </w:pPr>
      <w:r w:rsidRPr="000B6F4B">
        <w:rPr>
          <w:rFonts w:eastAsia="Calibri"/>
          <w:sz w:val="27"/>
          <w:szCs w:val="27"/>
        </w:rPr>
        <w:t>MARD sẽ đầu tư tài chính và tổ chức cơ quan vận hành cần thiết để quản lý vận hành tiểu dự án.</w:t>
      </w:r>
    </w:p>
    <w:p w:rsidR="00AF1E70" w:rsidRPr="000B6F4B" w:rsidRDefault="00AF1E70" w:rsidP="00A20FFD">
      <w:pPr>
        <w:jc w:val="both"/>
        <w:rPr>
          <w:rFonts w:eastAsia="Calibri"/>
          <w:sz w:val="27"/>
          <w:szCs w:val="27"/>
        </w:rPr>
      </w:pPr>
      <w:r w:rsidRPr="000B6F4B">
        <w:rPr>
          <w:rFonts w:eastAsia="Calibri"/>
          <w:sz w:val="27"/>
          <w:szCs w:val="27"/>
        </w:rPr>
        <w:t xml:space="preserve">Tiểu dự án được thực hiện bởi PPMU. Nhiệm vụ chính của các PPMU là: i) chuẩn bị kế hoạch triểu khai dự án hàng năm, kể cả kế hoạch đấu thầu và tài chính; ii) thực </w:t>
      </w:r>
      <w:r w:rsidRPr="000B6F4B">
        <w:rPr>
          <w:rFonts w:eastAsia="Calibri"/>
          <w:sz w:val="27"/>
          <w:szCs w:val="27"/>
        </w:rPr>
        <w:lastRenderedPageBreak/>
        <w:t>hiện thiết kế chi tiết; iii) chuẩn bị các tài liệu mời thầu và tổ chức đấu thầu công trình xây lắp, mua sắm và tư vấn cho các tiểu dự án mà họ quản lý; iv) giám sát các gói thầu; v) xác nhận và xử lý các hoá đơn từ các nhà thầu hoặc nhà cung cấp; vi) thực hiện các chính sách an toàn về xã hội và môi trường, đặc biệt là các hoạt động liên quan đến tái định cư, đền bù và dân tộc thiểu số.</w:t>
      </w:r>
    </w:p>
    <w:p w:rsidR="00AF1E70" w:rsidRPr="000B6F4B" w:rsidRDefault="00AF1E70" w:rsidP="00A20FFD">
      <w:pPr>
        <w:jc w:val="both"/>
        <w:rPr>
          <w:rFonts w:eastAsia="Calibri"/>
          <w:sz w:val="27"/>
          <w:szCs w:val="27"/>
        </w:rPr>
      </w:pPr>
      <w:r w:rsidRPr="000B6F4B">
        <w:rPr>
          <w:rFonts w:eastAsia="Calibri"/>
          <w:sz w:val="27"/>
          <w:szCs w:val="27"/>
        </w:rPr>
        <w:t>Các điều kiện giao các hợp đồng thi công công trình: chủ đầu tư sẽ không giao hợp đồng khi chưa đảm bảo các điều kiện sau: i) kế hoạch tái định cư của tiểu dự án liên quan được PPC phê duyệt; ii) toàn bộ các hoạt động tái định cư liên quan đến các hạng mục  thuộc dự án đã được hoàn thành và thanh toán tiền đền bù, di dời tài sản hoặc các hỗ trợ khác được cung cấp cho người dân chịu ảnh hưởng bởi dự án trước khi bị mất hoặc di dời người dân bị ảnh hưởng theo kế hoạch tái định cư hoặc các yêu cầu khác về tái định cư và các nhóm người dễ bị tổn thương  nếu được áp dụng.</w:t>
      </w:r>
    </w:p>
    <w:p w:rsidR="00AF1E70" w:rsidRPr="000B6F4B" w:rsidRDefault="00AF1E70" w:rsidP="00A20FFD">
      <w:pPr>
        <w:numPr>
          <w:ilvl w:val="0"/>
          <w:numId w:val="74"/>
        </w:numPr>
        <w:spacing w:after="120"/>
        <w:ind w:left="357" w:hanging="357"/>
        <w:jc w:val="both"/>
        <w:rPr>
          <w:rFonts w:eastAsia="Calibri"/>
          <w:sz w:val="27"/>
          <w:szCs w:val="27"/>
        </w:rPr>
      </w:pPr>
      <w:r w:rsidRPr="000B6F4B">
        <w:rPr>
          <w:rFonts w:eastAsia="Calibri"/>
          <w:sz w:val="27"/>
          <w:szCs w:val="27"/>
        </w:rPr>
        <w:t>Sự tham gia của cộng đồng</w:t>
      </w:r>
    </w:p>
    <w:p w:rsidR="00AF1E70" w:rsidRPr="000B6F4B" w:rsidRDefault="00AF1E70" w:rsidP="00A20FFD">
      <w:pPr>
        <w:jc w:val="both"/>
        <w:rPr>
          <w:rFonts w:eastAsia="Calibri"/>
          <w:sz w:val="27"/>
          <w:szCs w:val="27"/>
        </w:rPr>
      </w:pPr>
      <w:r w:rsidRPr="000B6F4B">
        <w:rPr>
          <w:rFonts w:eastAsia="Calibri"/>
          <w:sz w:val="27"/>
          <w:szCs w:val="27"/>
        </w:rPr>
        <w:t>MARD sẽ tiếp tục đảm bảo rằng DARD và PPMU tích cực thúc đẩy sự tham gia của cộng đồng vào trong các hoạt động lựa chọn, chuẩn bị, thực hiện và giám sát thực hiện tiểu dự án. Các hồ sơ mời thầu sẽ bao gồm các điều khoản đảm bảo việc các nhà thầu ưu tiên thuê nhân công tại địa phương, nhằm bảo đảm các cơ hội công bằng cho các công nhân nữ với nguyên tắc khối lượng công việc tương đương sẽ nhận được tiền công tương đương và tránh thuê các lao động là trẻ em.</w:t>
      </w:r>
    </w:p>
    <w:p w:rsidR="00AF1E70" w:rsidRPr="000B6F4B" w:rsidRDefault="00AF1E70" w:rsidP="00A20FFD">
      <w:pPr>
        <w:numPr>
          <w:ilvl w:val="0"/>
          <w:numId w:val="74"/>
        </w:numPr>
        <w:spacing w:after="120"/>
        <w:ind w:left="357" w:hanging="357"/>
        <w:jc w:val="both"/>
        <w:rPr>
          <w:rFonts w:eastAsia="Calibri"/>
          <w:sz w:val="27"/>
          <w:szCs w:val="27"/>
        </w:rPr>
      </w:pPr>
      <w:r w:rsidRPr="000B6F4B">
        <w:rPr>
          <w:rFonts w:eastAsia="Calibri"/>
          <w:sz w:val="27"/>
          <w:szCs w:val="27"/>
        </w:rPr>
        <w:t>Hỗ trợ xã hội</w:t>
      </w:r>
    </w:p>
    <w:p w:rsidR="00AF1E70" w:rsidRPr="000B6F4B" w:rsidRDefault="00AF1E70" w:rsidP="00A20FFD">
      <w:pPr>
        <w:jc w:val="both"/>
        <w:rPr>
          <w:rFonts w:eastAsia="Calibri"/>
          <w:sz w:val="27"/>
          <w:szCs w:val="27"/>
        </w:rPr>
      </w:pPr>
      <w:r w:rsidRPr="000B6F4B">
        <w:rPr>
          <w:rFonts w:eastAsia="Calibri"/>
          <w:sz w:val="27"/>
          <w:szCs w:val="27"/>
        </w:rPr>
        <w:t>Chính phủ phê duyệt khung chính sách (RPF, EMDF) và tỉnh tham gia dự án đảm bảo sẽ hỗ trợ đầy đủ về xã hội và kĩ thuật cho những người bị ảnh hưởng và những người được hưởng lợi từ dự án.</w:t>
      </w:r>
    </w:p>
    <w:p w:rsidR="00AF1E70" w:rsidRPr="000B6F4B" w:rsidRDefault="00AF1E70" w:rsidP="00A20FFD">
      <w:pPr>
        <w:numPr>
          <w:ilvl w:val="0"/>
          <w:numId w:val="74"/>
        </w:numPr>
        <w:spacing w:after="120"/>
        <w:ind w:left="357" w:hanging="357"/>
        <w:jc w:val="both"/>
        <w:rPr>
          <w:rFonts w:eastAsia="Calibri"/>
          <w:sz w:val="27"/>
          <w:szCs w:val="27"/>
        </w:rPr>
      </w:pPr>
      <w:r w:rsidRPr="000B6F4B">
        <w:rPr>
          <w:rFonts w:eastAsia="Calibri"/>
          <w:sz w:val="27"/>
          <w:szCs w:val="27"/>
        </w:rPr>
        <w:t xml:space="preserve">Vấn đề giới </w:t>
      </w:r>
    </w:p>
    <w:p w:rsidR="00AF1E70" w:rsidRPr="000B6F4B" w:rsidRDefault="00AF1E70" w:rsidP="00A20FFD">
      <w:pPr>
        <w:jc w:val="both"/>
        <w:rPr>
          <w:rFonts w:eastAsia="Calibri"/>
          <w:sz w:val="27"/>
          <w:szCs w:val="27"/>
        </w:rPr>
      </w:pPr>
      <w:r w:rsidRPr="000B6F4B">
        <w:rPr>
          <w:rFonts w:eastAsia="Calibri"/>
          <w:sz w:val="27"/>
          <w:szCs w:val="27"/>
        </w:rPr>
        <w:t>Chính phủ sẽ áp dụng các biện pháp đảm bảo rằng phụ nữ sẽ được tham gia và hưởng lợi ích một cách công bằng thông qua thực hiện Kế hoạch hành động giới được đề xuất trong phạm vi dự án.</w:t>
      </w:r>
    </w:p>
    <w:p w:rsidR="00AF1E70" w:rsidRPr="000B6F4B" w:rsidRDefault="00AF1E70" w:rsidP="00A20FFD">
      <w:pPr>
        <w:numPr>
          <w:ilvl w:val="0"/>
          <w:numId w:val="74"/>
        </w:numPr>
        <w:spacing w:after="120"/>
        <w:ind w:left="357" w:hanging="357"/>
        <w:jc w:val="both"/>
        <w:rPr>
          <w:rFonts w:eastAsia="Calibri"/>
          <w:sz w:val="27"/>
          <w:szCs w:val="27"/>
        </w:rPr>
      </w:pPr>
      <w:r w:rsidRPr="000B6F4B">
        <w:rPr>
          <w:rFonts w:eastAsia="Calibri"/>
          <w:sz w:val="27"/>
          <w:szCs w:val="27"/>
        </w:rPr>
        <w:t xml:space="preserve">Giải quyết các khiếu nại </w:t>
      </w:r>
    </w:p>
    <w:p w:rsidR="00AF1E70" w:rsidRPr="000B6F4B" w:rsidRDefault="00AF1E70" w:rsidP="00A20FFD">
      <w:pPr>
        <w:jc w:val="both"/>
        <w:rPr>
          <w:rFonts w:eastAsia="Calibri"/>
          <w:sz w:val="27"/>
          <w:szCs w:val="27"/>
        </w:rPr>
      </w:pPr>
      <w:r w:rsidRPr="000B6F4B">
        <w:rPr>
          <w:rFonts w:eastAsia="Calibri"/>
          <w:sz w:val="27"/>
          <w:szCs w:val="27"/>
        </w:rPr>
        <w:t>Dự án sẽ cập nhật cơ chế giải quyết các khiếu nại (GRM) để các địa phương tiếp nhận và tạo điều kiện giải quyết các mối quan tâm, phàn nàn và khiếu nại của người dân bị ảnh hưởng do thực hiện dự án, bao gồm khả năng có tham nhũng và sự quan tâm vê môi trường, xã hội và các mối quan tâm khác.</w:t>
      </w:r>
    </w:p>
    <w:p w:rsidR="00AF1E70" w:rsidRPr="000B6F4B" w:rsidRDefault="00AF1E70" w:rsidP="00A20FFD">
      <w:pPr>
        <w:numPr>
          <w:ilvl w:val="0"/>
          <w:numId w:val="74"/>
        </w:numPr>
        <w:spacing w:after="120"/>
        <w:ind w:left="357" w:hanging="357"/>
        <w:jc w:val="both"/>
        <w:rPr>
          <w:rFonts w:eastAsia="Calibri"/>
          <w:sz w:val="27"/>
          <w:szCs w:val="27"/>
        </w:rPr>
      </w:pPr>
      <w:r w:rsidRPr="000B6F4B">
        <w:rPr>
          <w:rFonts w:eastAsia="Calibri"/>
          <w:sz w:val="27"/>
          <w:szCs w:val="27"/>
        </w:rPr>
        <w:t>Các điều kiện  để khoản vay có hiệu lực</w:t>
      </w:r>
    </w:p>
    <w:p w:rsidR="00AF1E70" w:rsidRPr="000B6F4B" w:rsidRDefault="00AF1E70" w:rsidP="00A20FFD">
      <w:pPr>
        <w:jc w:val="both"/>
        <w:rPr>
          <w:rFonts w:eastAsia="Calibri"/>
          <w:sz w:val="27"/>
          <w:szCs w:val="27"/>
        </w:rPr>
      </w:pPr>
      <w:r w:rsidRPr="000B6F4B">
        <w:rPr>
          <w:rFonts w:eastAsia="Calibri"/>
          <w:sz w:val="27"/>
          <w:szCs w:val="27"/>
        </w:rPr>
        <w:t xml:space="preserve">Trước khi hoản vay có hiệu lực: i) CPMU và PPMUs phải được thành lập; ii) các </w:t>
      </w:r>
      <w:r w:rsidRPr="000B6F4B">
        <w:rPr>
          <w:rFonts w:eastAsia="Calibri"/>
          <w:sz w:val="27"/>
          <w:szCs w:val="27"/>
        </w:rPr>
        <w:lastRenderedPageBreak/>
        <w:t>hướng dẫn thực hiện dự án xác định vai trò và trách nhiệm của CPMU, PPMUs, PPC, và các cơ quan nhà nước khác, cùng các kế hoạch phân bổ vốn trong dự án, tiểu dự án sẽ được MARD phê duyệt.</w:t>
      </w:r>
    </w:p>
    <w:p w:rsidR="00AF1E70" w:rsidRPr="000B6F4B" w:rsidRDefault="00AF1E70" w:rsidP="00A20FFD">
      <w:pPr>
        <w:numPr>
          <w:ilvl w:val="0"/>
          <w:numId w:val="74"/>
        </w:numPr>
        <w:spacing w:after="120"/>
        <w:ind w:left="357" w:hanging="357"/>
        <w:jc w:val="both"/>
        <w:rPr>
          <w:rFonts w:eastAsia="Calibri"/>
          <w:b/>
          <w:sz w:val="27"/>
          <w:szCs w:val="27"/>
        </w:rPr>
      </w:pPr>
      <w:r w:rsidRPr="000B6F4B">
        <w:rPr>
          <w:rFonts w:eastAsia="Calibri"/>
          <w:sz w:val="27"/>
          <w:szCs w:val="27"/>
        </w:rPr>
        <w:t>Các điều kiện về giải ngân</w:t>
      </w:r>
    </w:p>
    <w:p w:rsidR="00AF1E70" w:rsidRPr="000B6F4B" w:rsidRDefault="00AF1E70" w:rsidP="00A20FFD">
      <w:pPr>
        <w:jc w:val="both"/>
        <w:rPr>
          <w:rFonts w:eastAsia="Calibri"/>
          <w:sz w:val="27"/>
          <w:szCs w:val="27"/>
        </w:rPr>
      </w:pPr>
      <w:r w:rsidRPr="000B6F4B">
        <w:rPr>
          <w:rFonts w:eastAsia="Calibri"/>
          <w:sz w:val="27"/>
          <w:szCs w:val="27"/>
        </w:rPr>
        <w:t>Ký hợp đồng các gói thầu xây lắp: Chủ đầu tư sẽ không ký các hợp đồng xây lắp cho các tiểu dự án cho đến khi:</w:t>
      </w:r>
    </w:p>
    <w:p w:rsidR="00AF1E70" w:rsidRPr="000B6F4B" w:rsidRDefault="00AF1E70" w:rsidP="00A20FFD">
      <w:pPr>
        <w:numPr>
          <w:ilvl w:val="0"/>
          <w:numId w:val="67"/>
        </w:numPr>
        <w:spacing w:after="120"/>
        <w:ind w:left="426" w:hanging="426"/>
        <w:jc w:val="both"/>
        <w:rPr>
          <w:rFonts w:eastAsia="Calibri"/>
          <w:sz w:val="27"/>
          <w:szCs w:val="27"/>
        </w:rPr>
      </w:pPr>
      <w:r w:rsidRPr="000B6F4B">
        <w:rPr>
          <w:rFonts w:eastAsia="Calibri"/>
          <w:sz w:val="27"/>
          <w:szCs w:val="27"/>
        </w:rPr>
        <w:t>Kế hoạch tái định cư của tiểu dự án liên quan được PPC phê duyệt;</w:t>
      </w:r>
    </w:p>
    <w:p w:rsidR="00AF1E70" w:rsidRPr="000B6F4B" w:rsidRDefault="00AF1E70" w:rsidP="00A20FFD">
      <w:pPr>
        <w:spacing w:line="300" w:lineRule="auto"/>
        <w:jc w:val="both"/>
        <w:rPr>
          <w:rFonts w:eastAsia="Calibri"/>
          <w:sz w:val="27"/>
          <w:szCs w:val="27"/>
        </w:rPr>
      </w:pPr>
      <w:r w:rsidRPr="000B6F4B">
        <w:rPr>
          <w:rFonts w:eastAsia="Calibri"/>
          <w:sz w:val="27"/>
          <w:szCs w:val="27"/>
        </w:rPr>
        <w:t>Toàn bộ các hoạt động tái định cư liên quan đến các hạng mục thuộc các tiểu dự án đã được hoàn thành và thanh toán tiền đền bù, di dời tài sản hoặc các hỗ trợ khác được cung cấp cho hộ bị ảnh hưởng theo kế hoạch tái định cư được phê duyệt.</w:t>
      </w:r>
    </w:p>
    <w:p w:rsidR="00AF1E70" w:rsidRPr="000B6F4B" w:rsidRDefault="00AF1E70" w:rsidP="00A20FFD">
      <w:pPr>
        <w:pStyle w:val="03"/>
        <w:rPr>
          <w:rFonts w:eastAsia="Calibri"/>
          <w:szCs w:val="27"/>
        </w:rPr>
      </w:pPr>
      <w:bookmarkStart w:id="613" w:name="_Toc461797800"/>
      <w:bookmarkStart w:id="614" w:name="_Toc462068468"/>
      <w:bookmarkStart w:id="615" w:name="_Toc489374120"/>
      <w:r w:rsidRPr="000B6F4B">
        <w:rPr>
          <w:rFonts w:eastAsia="Calibri"/>
          <w:szCs w:val="27"/>
        </w:rPr>
        <w:t>Cơ chế đánh giá dự án</w:t>
      </w:r>
      <w:bookmarkEnd w:id="613"/>
      <w:bookmarkEnd w:id="614"/>
      <w:bookmarkEnd w:id="615"/>
    </w:p>
    <w:p w:rsidR="00AF1E70" w:rsidRPr="000B6F4B" w:rsidRDefault="00AF1E70" w:rsidP="00A20FFD">
      <w:pPr>
        <w:jc w:val="both"/>
        <w:rPr>
          <w:rFonts w:eastAsia="Calibri"/>
          <w:sz w:val="27"/>
          <w:szCs w:val="27"/>
        </w:rPr>
      </w:pPr>
      <w:r w:rsidRPr="000B6F4B">
        <w:rPr>
          <w:rFonts w:eastAsia="Calibri"/>
          <w:sz w:val="27"/>
          <w:szCs w:val="27"/>
        </w:rPr>
        <w:t>Hàng năm, Nhà tài trợ cũng sẽ tổ chức 2 đợt giám sát để đánh giá toàn diện về các hoạt đông thực hiện dự án như tiến độ, chất lượng, sự tuân thủ các chính sách an toàn, công tác đấu thầu, quản lý tài chính, giải ngân, ...</w:t>
      </w:r>
    </w:p>
    <w:p w:rsidR="00AF1E70" w:rsidRPr="000B6F4B" w:rsidRDefault="00AF1E70" w:rsidP="00A20FFD">
      <w:pPr>
        <w:jc w:val="both"/>
        <w:rPr>
          <w:rFonts w:eastAsia="Calibri"/>
          <w:sz w:val="27"/>
          <w:szCs w:val="27"/>
        </w:rPr>
      </w:pPr>
      <w:r w:rsidRPr="000B6F4B">
        <w:rPr>
          <w:rFonts w:eastAsia="Calibri"/>
          <w:sz w:val="27"/>
          <w:szCs w:val="27"/>
        </w:rPr>
        <w:t>Sẽ áp dụng hai hình thức: giám sát độc lập và giám sát nội bộ trong quá trình thực hiện dự án với tần suất 2 lần/ 1 năm. Về giám sát nội bộ, bên cạnh hoạt động tự giám sát của các Ban Quản lý và Chủ đầu tư, dự án sẽ thiết lập hệ thống kiểm toán nội bộ để giúp các cấp lãnh đạo tăng cường sự theo dõi, điều hành. Trong năm đầu thực hiện, đề xuất huy động một đơn vị tư vấn có kinh nghiệm giúp dự án thực hiện kiểm toán nội bộ, đồng thời đào tạo nghiệp vụ cho các cán bộ làm nhiệm vụ kiểm toán nội bộ để tiếp tục thực hiện nhiệm vụ này trong các năm tiếp theo.</w:t>
      </w:r>
    </w:p>
    <w:p w:rsidR="00AF1E70" w:rsidRPr="000B6F4B" w:rsidRDefault="00AF1E70" w:rsidP="00A20FFD">
      <w:pPr>
        <w:jc w:val="both"/>
        <w:rPr>
          <w:rFonts w:eastAsia="Calibri"/>
          <w:sz w:val="27"/>
          <w:szCs w:val="27"/>
        </w:rPr>
      </w:pPr>
      <w:r w:rsidRPr="000B6F4B">
        <w:rPr>
          <w:rFonts w:eastAsia="Calibri"/>
          <w:sz w:val="27"/>
          <w:szCs w:val="27"/>
        </w:rPr>
        <w:t>Đối với giám sát độc lập, bên cạnh Tư vấn kiểm toán độc lập sẽ được huy động tuân thủ quy định về quản lý tài chính dự án của nhà tài trợ, sẽ huy động một đội Tư vấn độc lập thực hiện giám sát và đánh giá toàn diện các hoạt động dự án như tiến độ, chất lượng, bồi thường - hỗ trợ - tái định cư, quản lý môi trường, quản lý đấu thầu, quản lý tài chính, giải ngân và các kết quả dự án đạt được hàng năm so với chỉ tiêu đặt ra.</w:t>
      </w:r>
    </w:p>
    <w:p w:rsidR="00AF1E70" w:rsidRPr="000B6F4B" w:rsidRDefault="00AF1E70" w:rsidP="00A20FFD">
      <w:pPr>
        <w:jc w:val="both"/>
        <w:rPr>
          <w:rFonts w:eastAsia="Calibri"/>
          <w:sz w:val="27"/>
          <w:szCs w:val="27"/>
        </w:rPr>
      </w:pPr>
      <w:r w:rsidRPr="000B6F4B">
        <w:rPr>
          <w:rFonts w:eastAsia="Calibri"/>
          <w:sz w:val="27"/>
          <w:szCs w:val="27"/>
        </w:rPr>
        <w:t xml:space="preserve">Tại các tỉnh thuộc dự án, cơ quan chủ quản tiểu dự án, chủ đầu tư tiểu dự án có trách nhiệm thiết lập và và vận hành hệ thống giám sát nội bộ để thực hiện giám sát, đánh giá trong phạm vi tiểu dự án. Cơ chế giám sát cần khuyến khích sự tham gia của cộng đồng ở huyện, xã vùng tiểu dự án.   </w:t>
      </w:r>
    </w:p>
    <w:p w:rsidR="00AF1E70" w:rsidRPr="000B6F4B" w:rsidRDefault="00AF1E70" w:rsidP="00A20FFD">
      <w:pPr>
        <w:jc w:val="both"/>
        <w:rPr>
          <w:rFonts w:eastAsia="Calibri"/>
          <w:sz w:val="27"/>
          <w:szCs w:val="27"/>
        </w:rPr>
      </w:pPr>
      <w:r w:rsidRPr="000B6F4B">
        <w:rPr>
          <w:rFonts w:eastAsia="Calibri"/>
          <w:sz w:val="27"/>
          <w:szCs w:val="27"/>
        </w:rPr>
        <w:t>Báo cáo và tần suất giám sát, bao gồm: Đánh giá ban đầu, giám sát và đánh giá giữa kỳ, cuối kỳ, hàng năm, và đột xuất khi có yêu cầu.</w:t>
      </w:r>
    </w:p>
    <w:p w:rsidR="00AF1E70" w:rsidRPr="000B6F4B" w:rsidRDefault="00AF1E70" w:rsidP="00A20FFD">
      <w:pPr>
        <w:jc w:val="both"/>
        <w:rPr>
          <w:rFonts w:eastAsia="Calibri"/>
          <w:sz w:val="27"/>
          <w:szCs w:val="27"/>
        </w:rPr>
      </w:pPr>
      <w:r w:rsidRPr="000B6F4B">
        <w:rPr>
          <w:rFonts w:eastAsia="Calibri"/>
          <w:sz w:val="27"/>
          <w:szCs w:val="27"/>
        </w:rPr>
        <w:t xml:space="preserve">Nguồn dữ liệu: các Báo cáo thực hiện dự án, các Báo cáo kiểm toán độc lập và kiểm </w:t>
      </w:r>
      <w:r w:rsidRPr="000B6F4B">
        <w:rPr>
          <w:rFonts w:eastAsia="Calibri"/>
          <w:sz w:val="27"/>
          <w:szCs w:val="27"/>
        </w:rPr>
        <w:lastRenderedPageBreak/>
        <w:t>toán nội bộ, các Báo cáo của tư vấn giám sát và các Đoàn giám sát. Chủ dự án  sẽ lưu trữ, quản lý hệ thống dữ liệu này và có trách nhiệm chia sẻ thông tin trong hệ thống giám sát để đảm bảo tính minh bạch, đồng thời cung cấp cho các cơ quan có thẩm quyền khi có yêu cầu.</w:t>
      </w:r>
    </w:p>
    <w:p w:rsidR="00AF1E70" w:rsidRPr="000B6F4B" w:rsidRDefault="00AF1E70" w:rsidP="00A20FFD">
      <w:pPr>
        <w:jc w:val="both"/>
        <w:rPr>
          <w:rFonts w:eastAsia="Calibri"/>
          <w:sz w:val="27"/>
          <w:szCs w:val="27"/>
        </w:rPr>
      </w:pPr>
      <w:r w:rsidRPr="000B6F4B">
        <w:rPr>
          <w:rFonts w:eastAsia="Calibri"/>
          <w:sz w:val="27"/>
          <w:szCs w:val="27"/>
        </w:rPr>
        <w:t>Giữa kỳ thực hiện dự án sẽ tổ chức một đợt giám sát giữa kỳ vào khoảng đầu năm thứ tư thực hiện dự án. Đợt giám sát sẽ đánh giá toàn diện việc thực hiện dự án về tuân thủ và các kết quả đạt được, đồng thời đề xuất các điều chỉnh cần thiết cho giai đoạn thực hiện còn lại của dự án.</w:t>
      </w:r>
    </w:p>
    <w:p w:rsidR="00AF1E70" w:rsidRPr="000B6F4B" w:rsidRDefault="00AF1E70" w:rsidP="00A20FFD">
      <w:pPr>
        <w:jc w:val="both"/>
        <w:rPr>
          <w:rFonts w:eastAsia="Calibri"/>
          <w:sz w:val="27"/>
          <w:szCs w:val="27"/>
        </w:rPr>
      </w:pPr>
      <w:r w:rsidRPr="000B6F4B">
        <w:rPr>
          <w:rFonts w:eastAsia="Calibri"/>
          <w:sz w:val="27"/>
          <w:szCs w:val="27"/>
        </w:rPr>
        <w:t>Khi kết thúc sẽ có một đoàn giám sát hoàn thành dự án. Báo cáo của đoàn sẽ đánh giá tổng thể kết quả dự án, bao gồm các mục tiêu đạt được, hiệu ích, và rút ra các bài học kinh nghiệm.</w:t>
      </w:r>
    </w:p>
    <w:p w:rsidR="00AF1E70" w:rsidRPr="000B6F4B" w:rsidRDefault="00AF1E70" w:rsidP="00A20FFD">
      <w:pPr>
        <w:spacing w:before="20"/>
        <w:jc w:val="both"/>
        <w:rPr>
          <w:rFonts w:eastAsia="Calibri"/>
          <w:sz w:val="27"/>
          <w:szCs w:val="27"/>
          <w:lang w:val="de-DE"/>
        </w:rPr>
      </w:pPr>
      <w:r w:rsidRPr="000B6F4B">
        <w:rPr>
          <w:rFonts w:eastAsia="Calibri"/>
          <w:sz w:val="27"/>
          <w:szCs w:val="27"/>
          <w:lang w:val="de-DE"/>
        </w:rPr>
        <w:t>Hệ thống giám sát đánh giá kết quả thực hiện dự án của ADB được áp dụng để theo dõi và đánh giá kết quả triển khai và tác động tới phát triển tại các giai đoạn khác nhau của chu kỳ dự án. Hệ thống giám sát đánh giá kết quả dự án bao gồm:</w:t>
      </w:r>
    </w:p>
    <w:p w:rsidR="00AF1E70" w:rsidRPr="000B6F4B" w:rsidRDefault="00AF1E70" w:rsidP="00A20FFD">
      <w:pPr>
        <w:numPr>
          <w:ilvl w:val="0"/>
          <w:numId w:val="76"/>
        </w:numPr>
        <w:spacing w:after="120"/>
        <w:jc w:val="both"/>
        <w:rPr>
          <w:rFonts w:eastAsia="Calibri"/>
          <w:sz w:val="27"/>
          <w:szCs w:val="27"/>
        </w:rPr>
      </w:pPr>
      <w:r w:rsidRPr="000B6F4B">
        <w:rPr>
          <w:rFonts w:eastAsia="Calibri"/>
          <w:sz w:val="27"/>
          <w:szCs w:val="27"/>
        </w:rPr>
        <w:t>Khung giám sát và đánh giá dự án trong đó thiết lập các chỉ tiêu lượng hóa và có quy định thời gian ràng buộc, các thông số có thể đo lường được, đồng thời xác định rủi ro chính và các giả định;</w:t>
      </w:r>
    </w:p>
    <w:p w:rsidR="00AF1E70" w:rsidRPr="000B6F4B" w:rsidRDefault="00AF1E70" w:rsidP="00A20FFD">
      <w:pPr>
        <w:numPr>
          <w:ilvl w:val="0"/>
          <w:numId w:val="76"/>
        </w:numPr>
        <w:spacing w:after="120"/>
        <w:jc w:val="both"/>
        <w:rPr>
          <w:rFonts w:eastAsia="Calibri"/>
          <w:sz w:val="27"/>
          <w:szCs w:val="27"/>
        </w:rPr>
      </w:pPr>
      <w:r w:rsidRPr="000B6F4B">
        <w:rPr>
          <w:rFonts w:eastAsia="Calibri"/>
          <w:sz w:val="27"/>
          <w:szCs w:val="27"/>
        </w:rPr>
        <w:t>Các báo cáo thường xuyên về kết quả thực hiện dự án để theo dõi tiến độ, so sánh giữa tình trạng cơ bản, các chỉ tiêu, sử dụng các thông số đã xác định trong khung giám sát và đánh giá dự án;</w:t>
      </w:r>
    </w:p>
    <w:p w:rsidR="00AF1E70" w:rsidRPr="000B6F4B" w:rsidRDefault="00AF1E70" w:rsidP="00A20FFD">
      <w:pPr>
        <w:spacing w:line="300" w:lineRule="auto"/>
        <w:jc w:val="both"/>
        <w:rPr>
          <w:rFonts w:eastAsia="Calibri"/>
          <w:sz w:val="27"/>
          <w:szCs w:val="27"/>
        </w:rPr>
      </w:pPr>
      <w:r w:rsidRPr="000B6F4B">
        <w:rPr>
          <w:rFonts w:eastAsia="Calibri"/>
          <w:sz w:val="27"/>
          <w:szCs w:val="27"/>
        </w:rPr>
        <w:t>Báo cáo hoàn thành dự án.</w:t>
      </w:r>
    </w:p>
    <w:p w:rsidR="00AF1E70" w:rsidRPr="000B6F4B" w:rsidRDefault="00AF1E70" w:rsidP="00A20FFD">
      <w:pPr>
        <w:pStyle w:val="03"/>
        <w:rPr>
          <w:rFonts w:eastAsia="Calibri"/>
          <w:szCs w:val="27"/>
        </w:rPr>
      </w:pPr>
      <w:bookmarkStart w:id="616" w:name="_Toc461797801"/>
      <w:bookmarkStart w:id="617" w:name="_Toc462068469"/>
      <w:bookmarkStart w:id="618" w:name="_Toc489374121"/>
      <w:r w:rsidRPr="000B6F4B">
        <w:rPr>
          <w:rFonts w:eastAsia="Calibri"/>
          <w:szCs w:val="27"/>
        </w:rPr>
        <w:t>Cơ chế theo dõi và chế độ báo cáo</w:t>
      </w:r>
      <w:bookmarkEnd w:id="616"/>
      <w:bookmarkEnd w:id="617"/>
      <w:bookmarkEnd w:id="618"/>
    </w:p>
    <w:p w:rsidR="00AF1E70" w:rsidRPr="000B6F4B" w:rsidRDefault="00AF1E70" w:rsidP="00A20FFD">
      <w:pPr>
        <w:numPr>
          <w:ilvl w:val="3"/>
          <w:numId w:val="0"/>
        </w:numPr>
        <w:spacing w:before="240" w:line="300" w:lineRule="auto"/>
        <w:rPr>
          <w:rFonts w:eastAsia="Calibri"/>
          <w:i/>
          <w:sz w:val="27"/>
          <w:szCs w:val="27"/>
        </w:rPr>
      </w:pPr>
      <w:r w:rsidRPr="000B6F4B">
        <w:rPr>
          <w:rFonts w:eastAsia="Calibri"/>
          <w:i/>
          <w:sz w:val="27"/>
          <w:szCs w:val="27"/>
        </w:rPr>
        <w:t xml:space="preserve">Cơ chế theo dõi </w:t>
      </w:r>
    </w:p>
    <w:p w:rsidR="00AF1E70" w:rsidRPr="000B6F4B" w:rsidRDefault="00AF1E70" w:rsidP="00A20FFD">
      <w:pPr>
        <w:numPr>
          <w:ilvl w:val="0"/>
          <w:numId w:val="56"/>
        </w:numPr>
        <w:tabs>
          <w:tab w:val="clear" w:pos="880"/>
        </w:tabs>
        <w:ind w:right="29" w:hanging="171"/>
        <w:jc w:val="both"/>
        <w:rPr>
          <w:rFonts w:eastAsia="Calibri"/>
          <w:sz w:val="27"/>
          <w:szCs w:val="27"/>
        </w:rPr>
      </w:pPr>
      <w:r w:rsidRPr="000B6F4B">
        <w:rPr>
          <w:rFonts w:eastAsia="Calibri"/>
          <w:sz w:val="27"/>
          <w:szCs w:val="27"/>
        </w:rPr>
        <w:t>Tiến độ và hiệu suất thực hiện dự án sẽ được giám sát thông qua hệ thống theo dõi giám sát toàn diện hiệu suất thực hiện dự án (PPMS). Các chi tiết về các biến số và thủ tục hệ thống PPMS sẽ được xây dựng ngay trong các tháng đầu của quá trình thực hiện và sẽ được kết hợp vào trong hệ thống thông tin Quản lý (MIS) sẽ do CPO vận hành.</w:t>
      </w:r>
    </w:p>
    <w:p w:rsidR="00AF1E70" w:rsidRPr="000B6F4B" w:rsidRDefault="00AF1E70" w:rsidP="00A20FFD">
      <w:pPr>
        <w:numPr>
          <w:ilvl w:val="0"/>
          <w:numId w:val="56"/>
        </w:numPr>
        <w:tabs>
          <w:tab w:val="num" w:pos="567"/>
        </w:tabs>
        <w:ind w:right="28" w:firstLine="567"/>
        <w:jc w:val="both"/>
        <w:rPr>
          <w:rFonts w:eastAsia="Calibri"/>
          <w:sz w:val="27"/>
          <w:szCs w:val="27"/>
        </w:rPr>
      </w:pPr>
      <w:r w:rsidRPr="000B6F4B">
        <w:rPr>
          <w:rFonts w:eastAsia="Calibri"/>
          <w:sz w:val="27"/>
          <w:szCs w:val="27"/>
        </w:rPr>
        <w:t>Sẽ tiến hành 4 hình thức theo dõi giám sát sau:</w:t>
      </w:r>
    </w:p>
    <w:p w:rsidR="00AF1E70" w:rsidRPr="000B6F4B" w:rsidRDefault="00AF1E70" w:rsidP="00A20FFD">
      <w:pPr>
        <w:numPr>
          <w:ilvl w:val="0"/>
          <w:numId w:val="57"/>
        </w:numPr>
        <w:tabs>
          <w:tab w:val="num" w:pos="567"/>
        </w:tabs>
        <w:ind w:right="28" w:firstLine="567"/>
        <w:jc w:val="both"/>
        <w:rPr>
          <w:rFonts w:eastAsia="Calibri"/>
          <w:sz w:val="27"/>
          <w:szCs w:val="27"/>
        </w:rPr>
      </w:pPr>
      <w:r w:rsidRPr="000B6F4B">
        <w:rPr>
          <w:rFonts w:eastAsia="Calibri"/>
          <w:sz w:val="27"/>
          <w:szCs w:val="27"/>
        </w:rPr>
        <w:t>Theo dõi tiến độ thực hiện.</w:t>
      </w:r>
    </w:p>
    <w:p w:rsidR="00AF1E70" w:rsidRPr="000B6F4B" w:rsidRDefault="00AF1E70" w:rsidP="00A20FFD">
      <w:pPr>
        <w:numPr>
          <w:ilvl w:val="0"/>
          <w:numId w:val="57"/>
        </w:numPr>
        <w:tabs>
          <w:tab w:val="num" w:pos="567"/>
        </w:tabs>
        <w:ind w:right="28" w:firstLine="567"/>
        <w:jc w:val="both"/>
        <w:rPr>
          <w:rFonts w:eastAsia="Calibri"/>
          <w:sz w:val="27"/>
          <w:szCs w:val="27"/>
        </w:rPr>
      </w:pPr>
      <w:r w:rsidRPr="000B6F4B">
        <w:rPr>
          <w:rFonts w:eastAsia="Calibri"/>
          <w:sz w:val="27"/>
          <w:szCs w:val="27"/>
        </w:rPr>
        <w:t>Theo dõi các chính sách bảo trợ.</w:t>
      </w:r>
    </w:p>
    <w:p w:rsidR="00AF1E70" w:rsidRPr="000B6F4B" w:rsidRDefault="00AF1E70" w:rsidP="00A20FFD">
      <w:pPr>
        <w:numPr>
          <w:ilvl w:val="0"/>
          <w:numId w:val="57"/>
        </w:numPr>
        <w:tabs>
          <w:tab w:val="num" w:pos="567"/>
        </w:tabs>
        <w:ind w:right="28" w:firstLine="567"/>
        <w:jc w:val="both"/>
        <w:rPr>
          <w:rFonts w:eastAsia="Calibri"/>
          <w:sz w:val="27"/>
          <w:szCs w:val="27"/>
        </w:rPr>
      </w:pPr>
      <w:r w:rsidRPr="000B6F4B">
        <w:rPr>
          <w:rFonts w:eastAsia="Calibri"/>
          <w:sz w:val="27"/>
          <w:szCs w:val="27"/>
        </w:rPr>
        <w:t>Theo dõi và đánh giá các lợi ích.</w:t>
      </w:r>
    </w:p>
    <w:p w:rsidR="00AF1E70" w:rsidRPr="000B6F4B" w:rsidRDefault="00AF1E70" w:rsidP="00A20FFD">
      <w:pPr>
        <w:numPr>
          <w:ilvl w:val="0"/>
          <w:numId w:val="57"/>
        </w:numPr>
        <w:tabs>
          <w:tab w:val="num" w:pos="567"/>
        </w:tabs>
        <w:spacing w:line="300" w:lineRule="auto"/>
        <w:ind w:right="28" w:firstLine="567"/>
        <w:jc w:val="both"/>
        <w:rPr>
          <w:rFonts w:eastAsia="Calibri"/>
          <w:sz w:val="27"/>
          <w:szCs w:val="27"/>
        </w:rPr>
      </w:pPr>
      <w:r w:rsidRPr="000B6F4B">
        <w:rPr>
          <w:rFonts w:eastAsia="Calibri"/>
          <w:sz w:val="27"/>
          <w:szCs w:val="27"/>
        </w:rPr>
        <w:t xml:space="preserve"> Giám sát thi hành hiệp định.</w:t>
      </w:r>
    </w:p>
    <w:p w:rsidR="00AF1E70" w:rsidRPr="000B6F4B" w:rsidRDefault="00AF1E70" w:rsidP="00A20FFD">
      <w:pPr>
        <w:numPr>
          <w:ilvl w:val="3"/>
          <w:numId w:val="0"/>
        </w:numPr>
        <w:spacing w:before="240" w:line="300" w:lineRule="auto"/>
        <w:rPr>
          <w:rFonts w:eastAsia="Calibri"/>
          <w:i/>
          <w:sz w:val="27"/>
          <w:szCs w:val="27"/>
        </w:rPr>
      </w:pPr>
      <w:r w:rsidRPr="000B6F4B">
        <w:rPr>
          <w:rFonts w:eastAsia="Calibri"/>
          <w:i/>
          <w:sz w:val="27"/>
          <w:szCs w:val="27"/>
        </w:rPr>
        <w:lastRenderedPageBreak/>
        <w:t xml:space="preserve">Chế độ báo cáo </w:t>
      </w:r>
    </w:p>
    <w:p w:rsidR="00AF1E70" w:rsidRPr="000B6F4B" w:rsidRDefault="00AF1E70" w:rsidP="00A20FFD">
      <w:pPr>
        <w:ind w:right="28" w:firstLine="520"/>
        <w:jc w:val="both"/>
        <w:rPr>
          <w:rFonts w:eastAsia="Calibri"/>
          <w:sz w:val="27"/>
          <w:szCs w:val="27"/>
        </w:rPr>
      </w:pPr>
      <w:r w:rsidRPr="000B6F4B">
        <w:rPr>
          <w:rFonts w:eastAsia="Calibri"/>
          <w:sz w:val="27"/>
          <w:szCs w:val="27"/>
        </w:rPr>
        <w:t>Các báo cáo tiến độ và kế hoạch gồm các phần sau:</w:t>
      </w:r>
    </w:p>
    <w:p w:rsidR="00AF1E70" w:rsidRPr="000B6F4B" w:rsidRDefault="00AF1E70" w:rsidP="00A20FFD">
      <w:pPr>
        <w:numPr>
          <w:ilvl w:val="0"/>
          <w:numId w:val="55"/>
        </w:numPr>
        <w:ind w:right="28"/>
        <w:jc w:val="both"/>
        <w:rPr>
          <w:rFonts w:eastAsia="Calibri"/>
          <w:sz w:val="27"/>
          <w:szCs w:val="27"/>
        </w:rPr>
      </w:pPr>
      <w:r w:rsidRPr="000B6F4B">
        <w:rPr>
          <w:rFonts w:eastAsia="Calibri"/>
          <w:sz w:val="27"/>
          <w:szCs w:val="27"/>
        </w:rPr>
        <w:t>Năng lực điều phối và các vấn đề của CPO và Ban quản lý dự án tỉnh (PPMU);</w:t>
      </w:r>
    </w:p>
    <w:p w:rsidR="00AF1E70" w:rsidRPr="000B6F4B" w:rsidRDefault="00AF1E70" w:rsidP="00A20FFD">
      <w:pPr>
        <w:numPr>
          <w:ilvl w:val="0"/>
          <w:numId w:val="55"/>
        </w:numPr>
        <w:ind w:right="28"/>
        <w:jc w:val="both"/>
        <w:rPr>
          <w:rFonts w:eastAsia="Calibri"/>
          <w:sz w:val="27"/>
          <w:szCs w:val="27"/>
        </w:rPr>
      </w:pPr>
      <w:r w:rsidRPr="000B6F4B">
        <w:rPr>
          <w:rFonts w:eastAsia="Calibri"/>
          <w:sz w:val="27"/>
          <w:szCs w:val="27"/>
        </w:rPr>
        <w:t>Tiến độ đạt được đối chiếu với từng chi tiêu đã xây dựng, bao gồm cả chất lượng;</w:t>
      </w:r>
    </w:p>
    <w:p w:rsidR="00AF1E70" w:rsidRPr="000B6F4B" w:rsidRDefault="00AF1E70" w:rsidP="00A20FFD">
      <w:pPr>
        <w:numPr>
          <w:ilvl w:val="0"/>
          <w:numId w:val="55"/>
        </w:numPr>
        <w:ind w:right="28"/>
        <w:jc w:val="both"/>
        <w:rPr>
          <w:rFonts w:eastAsia="Calibri"/>
          <w:sz w:val="27"/>
          <w:szCs w:val="27"/>
        </w:rPr>
      </w:pPr>
      <w:r w:rsidRPr="000B6F4B">
        <w:rPr>
          <w:rFonts w:eastAsia="Calibri"/>
          <w:sz w:val="27"/>
          <w:szCs w:val="27"/>
        </w:rPr>
        <w:t>Các vấn đề phát sinh trong các hoạt động dự án và các hành động đã tiến hành để giải quyết vấn đề;</w:t>
      </w:r>
    </w:p>
    <w:p w:rsidR="00AF1E70" w:rsidRPr="000B6F4B" w:rsidRDefault="00AF1E70" w:rsidP="00A20FFD">
      <w:pPr>
        <w:numPr>
          <w:ilvl w:val="0"/>
          <w:numId w:val="55"/>
        </w:numPr>
        <w:ind w:right="28"/>
        <w:jc w:val="both"/>
        <w:rPr>
          <w:rFonts w:eastAsia="Calibri"/>
          <w:sz w:val="27"/>
          <w:szCs w:val="27"/>
        </w:rPr>
      </w:pPr>
      <w:r w:rsidRPr="000B6F4B">
        <w:rPr>
          <w:rFonts w:eastAsia="Calibri"/>
          <w:sz w:val="27"/>
          <w:szCs w:val="27"/>
        </w:rPr>
        <w:t>Việc tuân thủ hiệp định vay vốn, bao gồm cả công tác cấp phát vốn đối ứng;</w:t>
      </w:r>
    </w:p>
    <w:p w:rsidR="00AF1E70" w:rsidRPr="000B6F4B" w:rsidRDefault="00AF1E70" w:rsidP="00A20FFD">
      <w:pPr>
        <w:numPr>
          <w:ilvl w:val="0"/>
          <w:numId w:val="55"/>
        </w:numPr>
        <w:ind w:right="28"/>
        <w:jc w:val="both"/>
        <w:rPr>
          <w:rFonts w:eastAsia="Calibri"/>
          <w:sz w:val="27"/>
          <w:szCs w:val="27"/>
        </w:rPr>
      </w:pPr>
      <w:r w:rsidRPr="000B6F4B">
        <w:rPr>
          <w:rFonts w:eastAsia="Calibri"/>
          <w:sz w:val="27"/>
          <w:szCs w:val="27"/>
        </w:rPr>
        <w:t>Cập nhật các kế hoạch thực hiện các hoạt động cho 3 tháng tới;</w:t>
      </w:r>
    </w:p>
    <w:p w:rsidR="00AF1E70" w:rsidRPr="000B6F4B" w:rsidRDefault="00AF1E70" w:rsidP="00A20FFD">
      <w:pPr>
        <w:numPr>
          <w:ilvl w:val="0"/>
          <w:numId w:val="55"/>
        </w:numPr>
        <w:ind w:right="28"/>
        <w:jc w:val="both"/>
        <w:rPr>
          <w:rFonts w:eastAsia="Calibri"/>
          <w:sz w:val="27"/>
          <w:szCs w:val="27"/>
        </w:rPr>
      </w:pPr>
      <w:r w:rsidRPr="000B6F4B">
        <w:rPr>
          <w:rFonts w:eastAsia="Calibri"/>
          <w:sz w:val="27"/>
          <w:szCs w:val="27"/>
        </w:rPr>
        <w:t>Báo cáo tài chính</w:t>
      </w:r>
    </w:p>
    <w:p w:rsidR="00AF1E70" w:rsidRPr="000B6F4B" w:rsidRDefault="00515A19" w:rsidP="00D41AE3">
      <w:pPr>
        <w:pStyle w:val="02"/>
        <w:rPr>
          <w:rFonts w:eastAsia="Calibri"/>
          <w:szCs w:val="27"/>
        </w:rPr>
      </w:pPr>
      <w:bookmarkStart w:id="619" w:name="_Toc461797802"/>
      <w:bookmarkStart w:id="620" w:name="_Toc462068470"/>
      <w:bookmarkStart w:id="621" w:name="_Toc489374122"/>
      <w:r w:rsidRPr="000B6F4B">
        <w:rPr>
          <w:rFonts w:eastAsia="Calibri"/>
          <w:szCs w:val="27"/>
        </w:rPr>
        <w:t>HIỆU SUẤT ĐẦU TƯ: HIỆU QUẢ/LỢI ÍCH KINH TẾ VÀ TÀI CHÍNH</w:t>
      </w:r>
      <w:bookmarkEnd w:id="619"/>
      <w:bookmarkEnd w:id="620"/>
      <w:bookmarkEnd w:id="621"/>
    </w:p>
    <w:p w:rsidR="00AF1E70" w:rsidRPr="000B6F4B" w:rsidRDefault="00AF1E70" w:rsidP="00A20FFD">
      <w:pPr>
        <w:pStyle w:val="03"/>
        <w:rPr>
          <w:rFonts w:eastAsia="Calibri"/>
          <w:szCs w:val="27"/>
        </w:rPr>
      </w:pPr>
      <w:bookmarkStart w:id="622" w:name="_Toc461797803"/>
      <w:bookmarkStart w:id="623" w:name="_Toc462068471"/>
      <w:bookmarkStart w:id="624" w:name="_Toc489374123"/>
      <w:r w:rsidRPr="000B6F4B">
        <w:rPr>
          <w:rFonts w:eastAsia="Calibri"/>
          <w:szCs w:val="27"/>
        </w:rPr>
        <w:t>Phương pháp luận và các giả thiết</w:t>
      </w:r>
      <w:bookmarkEnd w:id="622"/>
      <w:bookmarkEnd w:id="623"/>
      <w:bookmarkEnd w:id="624"/>
    </w:p>
    <w:p w:rsidR="00AF1E70" w:rsidRPr="000B6F4B" w:rsidRDefault="00AF1E70" w:rsidP="00A20FFD">
      <w:pPr>
        <w:jc w:val="both"/>
        <w:rPr>
          <w:rFonts w:eastAsia="Calibri"/>
          <w:sz w:val="27"/>
          <w:szCs w:val="27"/>
        </w:rPr>
      </w:pPr>
      <w:r w:rsidRPr="000B6F4B">
        <w:rPr>
          <w:rFonts w:eastAsia="Calibri"/>
          <w:sz w:val="27"/>
          <w:szCs w:val="27"/>
        </w:rPr>
        <w:t>Phân tích kinh tế tài chính được thực hiện bởi các chuyên gia kinh tế của ADB và Viện Khoa học Thủy lợi Việt Nam nhằm xác định việc khả thi của dự án đã được đề xuất. Phương pháp áp dụng để phân tích kinh tế và tài chính của tiểu dự án tuân thủ theo Hướng dẫn Phân tích Kinh tế - Tài chính của tổ chức tài chính quốc tế như WB, ADB và tiêu chuẩn Việt Nam TCVN 8213-2009.</w:t>
      </w:r>
    </w:p>
    <w:p w:rsidR="00AF1E70" w:rsidRPr="000B6F4B" w:rsidRDefault="00AF1E70" w:rsidP="00A20FFD">
      <w:pPr>
        <w:jc w:val="both"/>
        <w:rPr>
          <w:rFonts w:eastAsia="Calibri"/>
          <w:sz w:val="27"/>
          <w:szCs w:val="27"/>
        </w:rPr>
      </w:pPr>
      <w:r w:rsidRPr="000B6F4B">
        <w:rPr>
          <w:rFonts w:eastAsia="Calibri"/>
          <w:sz w:val="27"/>
          <w:szCs w:val="27"/>
        </w:rPr>
        <w:t>Phân tích chi phí và lợi ích tài chính và kinh tế của tiểu dự án được tính toán bằng cách áp dụng phương pháp tiêu chuẩn dựa theo nguyên tắc “có” và “không có dự án”. Nội dung cơ bản của phương pháp này là xác định chi phí đầu tư kể cả chi phí O&amp;M và lợi ích của dự án trong các trường hợp tương lai “có” và “không có dự án” cũng như lợi ích gia tăng trong hai trường hợp này.</w:t>
      </w:r>
    </w:p>
    <w:p w:rsidR="00AF1E70" w:rsidRPr="000B6F4B" w:rsidRDefault="00AF1E70" w:rsidP="00A20FFD">
      <w:pPr>
        <w:jc w:val="both"/>
        <w:rPr>
          <w:rFonts w:eastAsia="Calibri"/>
          <w:sz w:val="27"/>
          <w:szCs w:val="27"/>
        </w:rPr>
      </w:pPr>
      <w:r w:rsidRPr="000B6F4B">
        <w:rPr>
          <w:rFonts w:eastAsia="Calibri"/>
          <w:sz w:val="27"/>
          <w:szCs w:val="27"/>
        </w:rPr>
        <w:t xml:space="preserve">Những lợi ích của tiểu dự án được xem xét trong Phân tích kinh tế - tài chính  gồm: i) lợi ích tưới trực tiếp phục vụ nông nghiệp đem lại do tăng diện tích tưới, giảm chi phí sản xuất nông hộ do giảm chi phí nhân công và do tăng năng suất cây trồng khi có dự án so với không có dự án; ii) lợi ích cấp nước công nghiệp, sinh hoạt và thuỷ sản. </w:t>
      </w:r>
    </w:p>
    <w:p w:rsidR="00AF1E70" w:rsidRPr="000B6F4B" w:rsidRDefault="00AF1E70" w:rsidP="00A20FFD">
      <w:pPr>
        <w:jc w:val="both"/>
        <w:rPr>
          <w:rFonts w:eastAsia="Calibri"/>
          <w:sz w:val="27"/>
          <w:szCs w:val="27"/>
        </w:rPr>
      </w:pPr>
      <w:r w:rsidRPr="000B6F4B">
        <w:rPr>
          <w:rFonts w:eastAsia="Calibri"/>
          <w:sz w:val="27"/>
          <w:szCs w:val="27"/>
        </w:rPr>
        <w:t>Giá bán nông sản và giá thu mua nông sản sẽ được quy đổi thành mức giá xuất và nhập tại nơi sản xuất (nếu áp dụng) dựa trên mức giá cố định của hàng hóa trao đổi trên thị trường thế giới và giá dự báo do ADB, WB đưa ra tại thời điểm tháng 8 năm 2016.Giá hạt giống sẽ được xác định theo mức giá tài chính.</w:t>
      </w:r>
    </w:p>
    <w:p w:rsidR="00AF1E70" w:rsidRPr="000B6F4B" w:rsidRDefault="00AF1E70" w:rsidP="00A20FFD">
      <w:pPr>
        <w:jc w:val="both"/>
        <w:rPr>
          <w:rFonts w:eastAsia="Calibri"/>
          <w:sz w:val="27"/>
          <w:szCs w:val="27"/>
        </w:rPr>
      </w:pPr>
      <w:r w:rsidRPr="000B6F4B">
        <w:rPr>
          <w:rFonts w:eastAsia="Calibri"/>
          <w:sz w:val="27"/>
          <w:szCs w:val="27"/>
        </w:rPr>
        <w:t xml:space="preserve">Dựa vào dòng lợi ích tài chính và kinh tế thuần tăng thêm, các chỉ tiêu hiệu quả tài chính như FIRR%, NPV với hệ số chiết khấu 10%, B/C và các chỉ tiêu hiệu quả kinh </w:t>
      </w:r>
      <w:r w:rsidRPr="000B6F4B">
        <w:rPr>
          <w:rFonts w:eastAsia="Calibri"/>
          <w:sz w:val="27"/>
          <w:szCs w:val="27"/>
        </w:rPr>
        <w:lastRenderedPageBreak/>
        <w:t>tế như EIRR%,  NPV ( 10%) và B/C sẽ được xác định.</w:t>
      </w:r>
    </w:p>
    <w:p w:rsidR="00AF1E70" w:rsidRPr="000B6F4B" w:rsidRDefault="00AF1E70" w:rsidP="00A20FFD">
      <w:pPr>
        <w:pStyle w:val="03"/>
        <w:rPr>
          <w:rFonts w:eastAsia="Calibri"/>
          <w:szCs w:val="27"/>
        </w:rPr>
      </w:pPr>
      <w:bookmarkStart w:id="625" w:name="_Toc461797804"/>
      <w:bookmarkStart w:id="626" w:name="_Toc462068472"/>
      <w:bookmarkStart w:id="627" w:name="_Toc489374124"/>
      <w:r w:rsidRPr="000B6F4B">
        <w:rPr>
          <w:rFonts w:eastAsia="Calibri"/>
          <w:szCs w:val="27"/>
        </w:rPr>
        <w:t>Những lợi ích trực tiếp và gián tiếp của tiểu dự án</w:t>
      </w:r>
      <w:bookmarkEnd w:id="625"/>
      <w:bookmarkEnd w:id="626"/>
      <w:bookmarkEnd w:id="627"/>
    </w:p>
    <w:p w:rsidR="00AF1E70" w:rsidRPr="000B6F4B" w:rsidRDefault="00AF1E70" w:rsidP="00A20FFD">
      <w:pPr>
        <w:ind w:firstLine="720"/>
        <w:jc w:val="both"/>
        <w:rPr>
          <w:rFonts w:eastAsia="Calibri"/>
          <w:sz w:val="27"/>
          <w:szCs w:val="27"/>
          <w:lang w:val="de-DE"/>
        </w:rPr>
      </w:pPr>
      <w:r w:rsidRPr="000B6F4B">
        <w:rPr>
          <w:rFonts w:eastAsia="Calibri"/>
          <w:sz w:val="27"/>
          <w:szCs w:val="27"/>
          <w:lang w:val="de-DE"/>
        </w:rPr>
        <w:t xml:space="preserve">Dự án hoàn thành sẽ đảm bảo tưới ổn định và chủ động cho </w:t>
      </w:r>
      <w:r w:rsidR="00515A19" w:rsidRPr="000B6F4B">
        <w:rPr>
          <w:rFonts w:eastAsia="Calibri"/>
          <w:sz w:val="27"/>
          <w:szCs w:val="27"/>
          <w:lang w:val="de-DE"/>
        </w:rPr>
        <w:t>trên 1000</w:t>
      </w:r>
      <w:r w:rsidRPr="000B6F4B">
        <w:rPr>
          <w:rFonts w:eastAsia="Calibri"/>
          <w:sz w:val="27"/>
          <w:szCs w:val="27"/>
          <w:lang w:val="de-DE"/>
        </w:rPr>
        <w:t xml:space="preserve"> ha đất sản xuất nông nghiệp, đồng thời hỗ trợ tạo nguồn gián tiếp cấp nước cho nước sinh hoạt, công nghiệp ... m</w:t>
      </w:r>
      <w:r w:rsidRPr="000B6F4B">
        <w:rPr>
          <w:rFonts w:eastAsia="Calibri"/>
          <w:sz w:val="27"/>
          <w:szCs w:val="27"/>
          <w:vertAlign w:val="superscript"/>
          <w:lang w:val="de-DE"/>
        </w:rPr>
        <w:t>3</w:t>
      </w:r>
      <w:r w:rsidRPr="000B6F4B">
        <w:rPr>
          <w:rFonts w:eastAsia="Calibri"/>
          <w:sz w:val="27"/>
          <w:szCs w:val="27"/>
          <w:lang w:val="de-DE"/>
        </w:rPr>
        <w:t xml:space="preserve">/ngày đêm), với .... hộ nông dân được hưởng lợi trực tiếp. </w:t>
      </w:r>
    </w:p>
    <w:p w:rsidR="00AF1E70" w:rsidRPr="000B6F4B" w:rsidRDefault="00AF1E70" w:rsidP="00A20FFD">
      <w:pPr>
        <w:ind w:firstLine="720"/>
        <w:jc w:val="both"/>
        <w:rPr>
          <w:rFonts w:eastAsia="Calibri"/>
          <w:sz w:val="27"/>
          <w:szCs w:val="27"/>
          <w:lang w:val="de-DE"/>
        </w:rPr>
      </w:pPr>
      <w:r w:rsidRPr="000B6F4B">
        <w:rPr>
          <w:rFonts w:eastAsia="Calibri"/>
          <w:sz w:val="27"/>
          <w:szCs w:val="27"/>
          <w:lang w:val="de-DE"/>
        </w:rPr>
        <w:t>Dự án sẽ nâng cao hiệu quả sử dụng tài nguyên nước trên lưu vực trong bối cảnh điều kiện tự nhiên không thuận lợi, thường xuyên xảy ra hạn hán, giúp cho việc cấp nước ổn định, linh hoạt, và công bằng hơn, các dịch vụ sẽ đáp ứng tốt hơn cho người sử dụng trong các khu vực nông thôn, thành phố và các khu công nghiệp với chi phí vận hành giảm. Hệ thống tưới áp lực sẽ giảm chi phí bơm nước, thích hợp nhiều loại công nghệ tưới, giúp tăng diện tích đất được cung cấp dịch vụ tưới tự chảy, giảm các diện tích không được tưới hoặc tuới không ổn định. Dự án sẽ cung cấp cho nông dân các cơ hội để tăng cường và đa dạng hóa các mô hình canh tác hiện tại của họ bằng các phương pháp sản xuất mới và trên cơ sở dịch vụ tưới tiêu được cải thiện. Bên cạnh đó, dự án sẽ mang lại những hiệu ích không định lượng như: các Công ty quản lý thủy nông tăng khả năng tự chủ về tài chính từ diện tích dịch vụ được mở rộng, đa dạng đối tượng cấp nước, cung cấp dịch vụ tốt hơn và hoạt động có kế hoạch được giám sát, giảm nguy cơ hư hại công trình do tác đông của thiên tai, giảm khi thải gây hiệu ứng nhà kính, môi trường đất, nước giảm ô nhiễm từ các rác thải, phân bón hóa học, thuốc trừ sâu...</w:t>
      </w:r>
    </w:p>
    <w:p w:rsidR="00AF1E70" w:rsidRPr="000B6F4B" w:rsidRDefault="00AF1E70" w:rsidP="00A20FFD">
      <w:pPr>
        <w:ind w:firstLine="360"/>
        <w:jc w:val="both"/>
        <w:rPr>
          <w:rFonts w:eastAsia="Calibri"/>
          <w:sz w:val="27"/>
          <w:szCs w:val="27"/>
          <w:lang w:val="de-DE"/>
        </w:rPr>
      </w:pPr>
      <w:r w:rsidRPr="000B6F4B">
        <w:rPr>
          <w:rFonts w:eastAsia="Calibri"/>
          <w:sz w:val="27"/>
          <w:szCs w:val="27"/>
          <w:lang w:val="de-DE"/>
        </w:rPr>
        <w:t>Lợi ích do sản xuất nông nghiệp, cấp nước sinh hoạt, cấp nước công nghiệp mang lại được xem xét trước và sau khi có dự án. Việc tính toán lợi ích của tiểu dự án được thể hiện trong các phụ lục cho các giai đoạn:</w:t>
      </w:r>
    </w:p>
    <w:p w:rsidR="00AF1E70" w:rsidRPr="000B6F4B" w:rsidRDefault="00AF1E70" w:rsidP="00A20FFD">
      <w:pPr>
        <w:numPr>
          <w:ilvl w:val="0"/>
          <w:numId w:val="77"/>
        </w:numPr>
        <w:spacing w:after="120"/>
        <w:jc w:val="both"/>
        <w:rPr>
          <w:rFonts w:eastAsia="Calibri"/>
          <w:sz w:val="27"/>
          <w:szCs w:val="27"/>
        </w:rPr>
      </w:pPr>
      <w:r w:rsidRPr="000B6F4B">
        <w:rPr>
          <w:rFonts w:eastAsia="Calibri"/>
          <w:sz w:val="27"/>
          <w:szCs w:val="27"/>
        </w:rPr>
        <w:t>Trong năm xây dựng đầu tiên 2018 toàn bộ vùng hưởng lợi chưa được hưởng lợi từ dự án.</w:t>
      </w:r>
    </w:p>
    <w:p w:rsidR="00AF1E70" w:rsidRPr="000B6F4B" w:rsidRDefault="00AF1E70" w:rsidP="00A20FFD">
      <w:pPr>
        <w:numPr>
          <w:ilvl w:val="0"/>
          <w:numId w:val="77"/>
        </w:numPr>
        <w:spacing w:after="120"/>
        <w:jc w:val="both"/>
        <w:rPr>
          <w:rFonts w:eastAsia="Calibri"/>
          <w:sz w:val="27"/>
          <w:szCs w:val="27"/>
        </w:rPr>
      </w:pPr>
      <w:r w:rsidRPr="000B6F4B">
        <w:rPr>
          <w:rFonts w:eastAsia="Calibri"/>
          <w:sz w:val="27"/>
          <w:szCs w:val="27"/>
        </w:rPr>
        <w:t xml:space="preserve">Trong năm xây dựng từ thứ 2 đến năm xây dựng thứ 5 một phần diện tích được hưởng lợi từ dự án và một phần chưa hưởng lợi từ dự án. </w:t>
      </w:r>
    </w:p>
    <w:p w:rsidR="00AF1E70" w:rsidRPr="000B6F4B" w:rsidRDefault="00AF1E70" w:rsidP="00A20FFD">
      <w:pPr>
        <w:numPr>
          <w:ilvl w:val="0"/>
          <w:numId w:val="77"/>
        </w:numPr>
        <w:spacing w:after="120"/>
        <w:jc w:val="both"/>
        <w:rPr>
          <w:rFonts w:eastAsia="Calibri"/>
          <w:sz w:val="27"/>
          <w:szCs w:val="27"/>
        </w:rPr>
      </w:pPr>
      <w:r w:rsidRPr="000B6F4B">
        <w:rPr>
          <w:rFonts w:eastAsia="Calibri"/>
          <w:sz w:val="27"/>
          <w:szCs w:val="27"/>
        </w:rPr>
        <w:t>Kể từ năm thứ 6 đến năm thứ 31 toàn bộ diện tích được hưởng lợi từ dự án.</w:t>
      </w:r>
    </w:p>
    <w:p w:rsidR="00AF1E70" w:rsidRPr="000B6F4B" w:rsidRDefault="00AF1E70" w:rsidP="00A20FFD">
      <w:pPr>
        <w:jc w:val="both"/>
        <w:rPr>
          <w:rFonts w:eastAsia="Calibri"/>
          <w:sz w:val="27"/>
          <w:szCs w:val="27"/>
          <w:lang w:val="de-DE"/>
        </w:rPr>
      </w:pPr>
      <w:r w:rsidRPr="000B6F4B">
        <w:rPr>
          <w:rFonts w:eastAsia="Calibri"/>
          <w:sz w:val="27"/>
          <w:szCs w:val="27"/>
          <w:lang w:val="de-DE"/>
        </w:rPr>
        <w:t>Cùng với thời gian thực hiện triển khai dự án, diện tích cây trồng cạn sẽ tăng do chuyển đổi diện tích trồng lúa và màu sang cây trồng cạn và năng lực thiết kế được đảm bảo. Cũng như thế với cấp nước sạch và công nghiệp, lưu lượng cấp nước cũng tăng dần và tăng mức đảm bảo cấp nước.</w:t>
      </w:r>
    </w:p>
    <w:p w:rsidR="00AF1E70" w:rsidRPr="000B6F4B" w:rsidRDefault="00AF1E70" w:rsidP="00A20FFD">
      <w:pPr>
        <w:pStyle w:val="03"/>
        <w:rPr>
          <w:rFonts w:eastAsia="Calibri"/>
          <w:szCs w:val="27"/>
        </w:rPr>
      </w:pPr>
      <w:bookmarkStart w:id="628" w:name="_Toc461797805"/>
      <w:bookmarkStart w:id="629" w:name="_Toc462068473"/>
      <w:bookmarkStart w:id="630" w:name="_Toc489374125"/>
      <w:r w:rsidRPr="000B6F4B">
        <w:rPr>
          <w:rFonts w:eastAsia="Calibri"/>
          <w:szCs w:val="27"/>
        </w:rPr>
        <w:t>Các khoản chi phí dự án</w:t>
      </w:r>
      <w:bookmarkEnd w:id="628"/>
      <w:bookmarkEnd w:id="629"/>
      <w:bookmarkEnd w:id="630"/>
    </w:p>
    <w:p w:rsidR="00AF1E70" w:rsidRPr="000B6F4B" w:rsidRDefault="00AF1E70" w:rsidP="00A20FFD">
      <w:pPr>
        <w:ind w:firstLine="720"/>
        <w:jc w:val="both"/>
        <w:rPr>
          <w:rFonts w:eastAsia="Calibri"/>
          <w:sz w:val="27"/>
          <w:szCs w:val="27"/>
        </w:rPr>
      </w:pPr>
      <w:r w:rsidRPr="000B6F4B">
        <w:rPr>
          <w:rFonts w:eastAsia="Calibri"/>
          <w:sz w:val="27"/>
          <w:szCs w:val="27"/>
        </w:rPr>
        <w:t>Chi phí kinh tế cho đầu tư xây dựng công trình. Chi phí kinh tế này được lấy bằng tổng mức đầu tư ban đầu đã trừ đi phần thuế VAT.</w:t>
      </w:r>
    </w:p>
    <w:p w:rsidR="00AF1E70" w:rsidRPr="000B6F4B" w:rsidRDefault="00AF1E70" w:rsidP="00A20FFD">
      <w:pPr>
        <w:ind w:firstLine="720"/>
        <w:jc w:val="both"/>
        <w:rPr>
          <w:rFonts w:eastAsia="Calibri"/>
          <w:sz w:val="27"/>
          <w:szCs w:val="27"/>
        </w:rPr>
      </w:pPr>
      <w:r w:rsidRPr="000B6F4B">
        <w:rPr>
          <w:rFonts w:eastAsia="Calibri"/>
          <w:sz w:val="27"/>
          <w:szCs w:val="27"/>
        </w:rPr>
        <w:lastRenderedPageBreak/>
        <w:t>Chi phí vận hành và bảo dư</w:t>
      </w:r>
      <w:r w:rsidRPr="000B6F4B">
        <w:rPr>
          <w:rFonts w:eastAsia="Calibri"/>
          <w:sz w:val="27"/>
          <w:szCs w:val="27"/>
        </w:rPr>
        <w:softHyphen/>
        <w:t>ỡng hàng năm đư</w:t>
      </w:r>
      <w:r w:rsidRPr="000B6F4B">
        <w:rPr>
          <w:rFonts w:eastAsia="Calibri"/>
          <w:sz w:val="27"/>
          <w:szCs w:val="27"/>
        </w:rPr>
        <w:softHyphen/>
        <w:t>ợc giả định ở mức 3% chi phí xây dựng</w:t>
      </w:r>
    </w:p>
    <w:p w:rsidR="00AF1E70" w:rsidRPr="000B6F4B" w:rsidRDefault="00AF1E70" w:rsidP="00A20FFD">
      <w:pPr>
        <w:ind w:firstLine="720"/>
        <w:jc w:val="both"/>
        <w:rPr>
          <w:rFonts w:eastAsia="Calibri"/>
          <w:sz w:val="27"/>
          <w:szCs w:val="27"/>
        </w:rPr>
      </w:pPr>
      <w:r w:rsidRPr="000B6F4B">
        <w:rPr>
          <w:rFonts w:eastAsia="Calibri"/>
          <w:sz w:val="27"/>
          <w:szCs w:val="27"/>
        </w:rPr>
        <w:t>Mức chiết khấu áp dụng là 10%. Mức này đã đư</w:t>
      </w:r>
      <w:r w:rsidRPr="000B6F4B">
        <w:rPr>
          <w:rFonts w:eastAsia="Calibri"/>
          <w:sz w:val="27"/>
          <w:szCs w:val="27"/>
        </w:rPr>
        <w:softHyphen/>
        <w:t>ợc sử dụng cho các dự án tư</w:t>
      </w:r>
      <w:r w:rsidRPr="000B6F4B">
        <w:rPr>
          <w:rFonts w:eastAsia="Calibri"/>
          <w:sz w:val="27"/>
          <w:szCs w:val="27"/>
        </w:rPr>
        <w:softHyphen/>
        <w:t>ơng tự khác ở Việt Nam.</w:t>
      </w:r>
    </w:p>
    <w:p w:rsidR="00AF1E70" w:rsidRPr="000B6F4B" w:rsidRDefault="00AF1E70" w:rsidP="00A20FFD">
      <w:pPr>
        <w:ind w:firstLine="720"/>
        <w:jc w:val="both"/>
        <w:rPr>
          <w:rFonts w:eastAsia="Calibri"/>
          <w:sz w:val="27"/>
          <w:szCs w:val="27"/>
        </w:rPr>
      </w:pPr>
      <w:r w:rsidRPr="000B6F4B">
        <w:rPr>
          <w:rFonts w:eastAsia="Calibri"/>
          <w:sz w:val="27"/>
          <w:szCs w:val="27"/>
        </w:rPr>
        <w:t>Dự kiến, thời gian giải ngân cho tiểu dự án là 5 năm, nhiều hạng mục công trình sẽ đ</w:t>
      </w:r>
      <w:r w:rsidRPr="000B6F4B">
        <w:rPr>
          <w:rFonts w:eastAsia="Calibri"/>
          <w:sz w:val="27"/>
          <w:szCs w:val="27"/>
        </w:rPr>
        <w:softHyphen/>
        <w:t>ược xây dựng vào mùa mư</w:t>
      </w:r>
      <w:r w:rsidRPr="000B6F4B">
        <w:rPr>
          <w:rFonts w:eastAsia="Calibri"/>
          <w:sz w:val="27"/>
          <w:szCs w:val="27"/>
        </w:rPr>
        <w:softHyphen/>
        <w:t>a nhằm giảm các tác động xấu cho những ngư</w:t>
      </w:r>
      <w:r w:rsidRPr="000B6F4B">
        <w:rPr>
          <w:rFonts w:eastAsia="Calibri"/>
          <w:sz w:val="27"/>
          <w:szCs w:val="27"/>
        </w:rPr>
        <w:softHyphen/>
        <w:t>ời sử dụng. Giải ngân sẽ đư</w:t>
      </w:r>
      <w:r w:rsidRPr="000B6F4B">
        <w:rPr>
          <w:rFonts w:eastAsia="Calibri"/>
          <w:sz w:val="27"/>
          <w:szCs w:val="27"/>
        </w:rPr>
        <w:softHyphen/>
        <w:t>ợc thực hiện từ khi bắt đầu dự án, nhiều nhất là vào 2 năm giữa và sẽ kết thúc vào năm thứ 5.</w:t>
      </w:r>
    </w:p>
    <w:p w:rsidR="00AF1E70" w:rsidRPr="00AF1E70" w:rsidRDefault="00AF1E70" w:rsidP="00A20FFD">
      <w:pPr>
        <w:numPr>
          <w:ilvl w:val="4"/>
          <w:numId w:val="0"/>
        </w:numPr>
        <w:spacing w:after="120"/>
        <w:jc w:val="center"/>
        <w:rPr>
          <w:rFonts w:eastAsia="Calibri"/>
          <w:sz w:val="28"/>
          <w:szCs w:val="22"/>
        </w:rPr>
      </w:pPr>
      <w:bookmarkStart w:id="631" w:name="_Toc365617723"/>
      <w:bookmarkStart w:id="632" w:name="_Toc462145404"/>
      <w:r w:rsidRPr="00AF1E70">
        <w:rPr>
          <w:rFonts w:eastAsia="Calibri"/>
          <w:sz w:val="28"/>
          <w:szCs w:val="22"/>
        </w:rPr>
        <w:t>Tỷ lệ giải ngân theo từng năm</w:t>
      </w:r>
      <w:bookmarkEnd w:id="631"/>
      <w:bookmarkEnd w:id="632"/>
    </w:p>
    <w:tbl>
      <w:tblPr>
        <w:tblW w:w="5000" w:type="pct"/>
        <w:jc w:val="center"/>
        <w:tblLook w:val="0000" w:firstRow="0" w:lastRow="0" w:firstColumn="0" w:lastColumn="0" w:noHBand="0" w:noVBand="0"/>
      </w:tblPr>
      <w:tblGrid>
        <w:gridCol w:w="3643"/>
        <w:gridCol w:w="1163"/>
        <w:gridCol w:w="1164"/>
        <w:gridCol w:w="1164"/>
        <w:gridCol w:w="1164"/>
        <w:gridCol w:w="1162"/>
      </w:tblGrid>
      <w:tr w:rsidR="00AF1E70" w:rsidRPr="00AF1E70" w:rsidTr="00ED161F">
        <w:trPr>
          <w:trHeight w:val="1"/>
          <w:jc w:val="center"/>
        </w:trPr>
        <w:tc>
          <w:tcPr>
            <w:tcW w:w="1926" w:type="pct"/>
            <w:tcBorders>
              <w:top w:val="single" w:sz="4" w:space="0" w:color="000000"/>
              <w:left w:val="single" w:sz="4" w:space="0" w:color="000000"/>
              <w:bottom w:val="single" w:sz="4" w:space="0" w:color="000000"/>
              <w:right w:val="single" w:sz="4" w:space="0" w:color="000000"/>
            </w:tcBorders>
            <w:shd w:val="clear" w:color="000000" w:fill="FFFFFF"/>
          </w:tcPr>
          <w:p w:rsidR="00AF1E70" w:rsidRPr="00AF1E70" w:rsidRDefault="00AF1E70" w:rsidP="00A20FFD">
            <w:pPr>
              <w:spacing w:after="120" w:line="240" w:lineRule="auto"/>
              <w:jc w:val="center"/>
              <w:rPr>
                <w:rFonts w:eastAsia="Calibri"/>
                <w:sz w:val="28"/>
                <w:szCs w:val="22"/>
              </w:rPr>
            </w:pPr>
            <w:r w:rsidRPr="00AF1E70">
              <w:rPr>
                <w:rFonts w:eastAsia="Calibri"/>
                <w:sz w:val="28"/>
                <w:szCs w:val="22"/>
              </w:rPr>
              <w:t>Năm giải ngân</w:t>
            </w:r>
          </w:p>
        </w:tc>
        <w:tc>
          <w:tcPr>
            <w:tcW w:w="615" w:type="pct"/>
            <w:tcBorders>
              <w:top w:val="single" w:sz="4" w:space="0" w:color="000000"/>
              <w:left w:val="single" w:sz="4" w:space="0" w:color="000000"/>
              <w:bottom w:val="single" w:sz="4" w:space="0" w:color="000000"/>
              <w:right w:val="single" w:sz="4" w:space="0" w:color="000000"/>
            </w:tcBorders>
            <w:shd w:val="clear" w:color="000000" w:fill="FFFFFF"/>
          </w:tcPr>
          <w:p w:rsidR="00AF1E70" w:rsidRPr="00AF1E70" w:rsidRDefault="00AF1E70" w:rsidP="00A20FFD">
            <w:pPr>
              <w:spacing w:after="120" w:line="240" w:lineRule="auto"/>
              <w:jc w:val="center"/>
              <w:rPr>
                <w:rFonts w:eastAsia="Calibri"/>
                <w:sz w:val="28"/>
                <w:szCs w:val="22"/>
              </w:rPr>
            </w:pPr>
            <w:r w:rsidRPr="00AF1E70">
              <w:rPr>
                <w:rFonts w:eastAsia="Calibri"/>
                <w:sz w:val="28"/>
                <w:szCs w:val="22"/>
              </w:rPr>
              <w:t>1</w:t>
            </w:r>
          </w:p>
        </w:tc>
        <w:tc>
          <w:tcPr>
            <w:tcW w:w="615" w:type="pct"/>
            <w:tcBorders>
              <w:top w:val="single" w:sz="4" w:space="0" w:color="000000"/>
              <w:left w:val="single" w:sz="4" w:space="0" w:color="000000"/>
              <w:bottom w:val="single" w:sz="4" w:space="0" w:color="000000"/>
              <w:right w:val="single" w:sz="4" w:space="0" w:color="000000"/>
            </w:tcBorders>
            <w:shd w:val="clear" w:color="000000" w:fill="FFFFFF"/>
          </w:tcPr>
          <w:p w:rsidR="00AF1E70" w:rsidRPr="00AF1E70" w:rsidRDefault="00AF1E70" w:rsidP="00A20FFD">
            <w:pPr>
              <w:spacing w:after="120" w:line="240" w:lineRule="auto"/>
              <w:jc w:val="center"/>
              <w:rPr>
                <w:rFonts w:eastAsia="Calibri"/>
                <w:sz w:val="28"/>
                <w:szCs w:val="22"/>
              </w:rPr>
            </w:pPr>
            <w:r w:rsidRPr="00AF1E70">
              <w:rPr>
                <w:rFonts w:eastAsia="Calibri"/>
                <w:sz w:val="28"/>
                <w:szCs w:val="22"/>
              </w:rPr>
              <w:t>2</w:t>
            </w:r>
          </w:p>
        </w:tc>
        <w:tc>
          <w:tcPr>
            <w:tcW w:w="615" w:type="pct"/>
            <w:tcBorders>
              <w:top w:val="single" w:sz="4" w:space="0" w:color="000000"/>
              <w:left w:val="single" w:sz="4" w:space="0" w:color="000000"/>
              <w:bottom w:val="single" w:sz="4" w:space="0" w:color="000000"/>
              <w:right w:val="single" w:sz="4" w:space="0" w:color="000000"/>
            </w:tcBorders>
            <w:shd w:val="clear" w:color="000000" w:fill="FFFFFF"/>
          </w:tcPr>
          <w:p w:rsidR="00AF1E70" w:rsidRPr="00AF1E70" w:rsidRDefault="00AF1E70" w:rsidP="00A20FFD">
            <w:pPr>
              <w:spacing w:after="120" w:line="240" w:lineRule="auto"/>
              <w:jc w:val="center"/>
              <w:rPr>
                <w:rFonts w:eastAsia="Calibri"/>
                <w:sz w:val="28"/>
                <w:szCs w:val="22"/>
              </w:rPr>
            </w:pPr>
            <w:r w:rsidRPr="00AF1E70">
              <w:rPr>
                <w:rFonts w:eastAsia="Calibri"/>
                <w:sz w:val="28"/>
                <w:szCs w:val="22"/>
              </w:rPr>
              <w:t>3</w:t>
            </w:r>
          </w:p>
        </w:tc>
        <w:tc>
          <w:tcPr>
            <w:tcW w:w="615" w:type="pct"/>
            <w:tcBorders>
              <w:top w:val="single" w:sz="4" w:space="0" w:color="000000"/>
              <w:left w:val="single" w:sz="4" w:space="0" w:color="000000"/>
              <w:bottom w:val="single" w:sz="4" w:space="0" w:color="000000"/>
              <w:right w:val="single" w:sz="4" w:space="0" w:color="000000"/>
            </w:tcBorders>
            <w:shd w:val="clear" w:color="000000" w:fill="FFFFFF"/>
          </w:tcPr>
          <w:p w:rsidR="00AF1E70" w:rsidRPr="00AF1E70" w:rsidRDefault="00AF1E70" w:rsidP="00A20FFD">
            <w:pPr>
              <w:spacing w:after="120" w:line="240" w:lineRule="auto"/>
              <w:jc w:val="center"/>
              <w:rPr>
                <w:rFonts w:eastAsia="Calibri"/>
                <w:sz w:val="28"/>
                <w:szCs w:val="22"/>
              </w:rPr>
            </w:pPr>
            <w:r w:rsidRPr="00AF1E70">
              <w:rPr>
                <w:rFonts w:eastAsia="Calibri"/>
                <w:sz w:val="28"/>
                <w:szCs w:val="22"/>
              </w:rPr>
              <w:t>4</w:t>
            </w:r>
          </w:p>
        </w:tc>
        <w:tc>
          <w:tcPr>
            <w:tcW w:w="614" w:type="pct"/>
            <w:tcBorders>
              <w:top w:val="single" w:sz="4" w:space="0" w:color="000000"/>
              <w:left w:val="single" w:sz="4" w:space="0" w:color="000000"/>
              <w:bottom w:val="single" w:sz="4" w:space="0" w:color="000000"/>
              <w:right w:val="single" w:sz="4" w:space="0" w:color="000000"/>
            </w:tcBorders>
            <w:shd w:val="clear" w:color="000000" w:fill="FFFFFF"/>
          </w:tcPr>
          <w:p w:rsidR="00AF1E70" w:rsidRPr="00AF1E70" w:rsidRDefault="00AF1E70" w:rsidP="00A20FFD">
            <w:pPr>
              <w:spacing w:after="120" w:line="240" w:lineRule="auto"/>
              <w:jc w:val="center"/>
              <w:rPr>
                <w:rFonts w:eastAsia="Calibri"/>
                <w:sz w:val="28"/>
                <w:szCs w:val="22"/>
              </w:rPr>
            </w:pPr>
            <w:r w:rsidRPr="00AF1E70">
              <w:rPr>
                <w:rFonts w:eastAsia="Calibri"/>
                <w:sz w:val="28"/>
                <w:szCs w:val="22"/>
              </w:rPr>
              <w:t>5</w:t>
            </w:r>
          </w:p>
        </w:tc>
      </w:tr>
      <w:tr w:rsidR="00ED161F" w:rsidRPr="00AF1E70" w:rsidTr="00ED161F">
        <w:trPr>
          <w:trHeight w:val="1"/>
          <w:jc w:val="center"/>
        </w:trPr>
        <w:tc>
          <w:tcPr>
            <w:tcW w:w="1926" w:type="pct"/>
            <w:tcBorders>
              <w:top w:val="single" w:sz="4" w:space="0" w:color="000000"/>
              <w:left w:val="single" w:sz="4" w:space="0" w:color="000000"/>
              <w:bottom w:val="single" w:sz="4" w:space="0" w:color="000000"/>
              <w:right w:val="single" w:sz="4" w:space="0" w:color="000000"/>
            </w:tcBorders>
            <w:shd w:val="clear" w:color="000000" w:fill="FFFFFF"/>
          </w:tcPr>
          <w:p w:rsidR="00ED161F" w:rsidRPr="00AF1E70" w:rsidRDefault="00ED161F" w:rsidP="00A20FFD">
            <w:pPr>
              <w:spacing w:after="120" w:line="240" w:lineRule="auto"/>
              <w:rPr>
                <w:rFonts w:eastAsia="Calibri"/>
                <w:sz w:val="28"/>
                <w:szCs w:val="22"/>
              </w:rPr>
            </w:pPr>
            <w:r w:rsidRPr="00AF1E70">
              <w:rPr>
                <w:rFonts w:eastAsia="Calibri"/>
                <w:sz w:val="28"/>
                <w:szCs w:val="22"/>
              </w:rPr>
              <w:t>Tỷ lệ phần trăm</w:t>
            </w:r>
          </w:p>
        </w:tc>
        <w:tc>
          <w:tcPr>
            <w:tcW w:w="615" w:type="pct"/>
            <w:tcBorders>
              <w:top w:val="single" w:sz="4" w:space="0" w:color="000000"/>
              <w:left w:val="single" w:sz="4" w:space="0" w:color="000000"/>
              <w:bottom w:val="single" w:sz="4" w:space="0" w:color="000000"/>
              <w:right w:val="single" w:sz="4" w:space="0" w:color="000000"/>
            </w:tcBorders>
            <w:shd w:val="clear" w:color="000000" w:fill="FFFFFF"/>
            <w:vAlign w:val="bottom"/>
          </w:tcPr>
          <w:p w:rsidR="00ED161F" w:rsidRDefault="00ED161F">
            <w:pPr>
              <w:jc w:val="right"/>
              <w:rPr>
                <w:color w:val="000000"/>
                <w:sz w:val="24"/>
                <w:szCs w:val="24"/>
              </w:rPr>
            </w:pPr>
            <w:r>
              <w:rPr>
                <w:color w:val="000000"/>
              </w:rPr>
              <w:t>1.8%</w:t>
            </w:r>
          </w:p>
        </w:tc>
        <w:tc>
          <w:tcPr>
            <w:tcW w:w="615" w:type="pct"/>
            <w:tcBorders>
              <w:top w:val="single" w:sz="4" w:space="0" w:color="000000"/>
              <w:left w:val="single" w:sz="4" w:space="0" w:color="000000"/>
              <w:bottom w:val="single" w:sz="4" w:space="0" w:color="000000"/>
              <w:right w:val="single" w:sz="4" w:space="0" w:color="000000"/>
            </w:tcBorders>
            <w:shd w:val="clear" w:color="000000" w:fill="FFFFFF"/>
            <w:vAlign w:val="bottom"/>
          </w:tcPr>
          <w:p w:rsidR="00ED161F" w:rsidRDefault="00ED161F">
            <w:pPr>
              <w:jc w:val="right"/>
              <w:rPr>
                <w:color w:val="000000"/>
                <w:sz w:val="24"/>
                <w:szCs w:val="24"/>
              </w:rPr>
            </w:pPr>
            <w:r>
              <w:rPr>
                <w:color w:val="000000"/>
              </w:rPr>
              <w:t>4.6%</w:t>
            </w:r>
          </w:p>
        </w:tc>
        <w:tc>
          <w:tcPr>
            <w:tcW w:w="615" w:type="pct"/>
            <w:tcBorders>
              <w:top w:val="single" w:sz="4" w:space="0" w:color="000000"/>
              <w:left w:val="single" w:sz="4" w:space="0" w:color="000000"/>
              <w:bottom w:val="single" w:sz="4" w:space="0" w:color="000000"/>
              <w:right w:val="single" w:sz="4" w:space="0" w:color="000000"/>
            </w:tcBorders>
            <w:shd w:val="clear" w:color="000000" w:fill="FFFFFF"/>
            <w:vAlign w:val="bottom"/>
          </w:tcPr>
          <w:p w:rsidR="00ED161F" w:rsidRDefault="00ED161F">
            <w:pPr>
              <w:jc w:val="right"/>
              <w:rPr>
                <w:color w:val="000000"/>
                <w:sz w:val="24"/>
                <w:szCs w:val="24"/>
              </w:rPr>
            </w:pPr>
            <w:r>
              <w:rPr>
                <w:color w:val="000000"/>
              </w:rPr>
              <w:t>15.9%</w:t>
            </w:r>
          </w:p>
        </w:tc>
        <w:tc>
          <w:tcPr>
            <w:tcW w:w="615" w:type="pct"/>
            <w:tcBorders>
              <w:top w:val="single" w:sz="4" w:space="0" w:color="000000"/>
              <w:left w:val="single" w:sz="4" w:space="0" w:color="000000"/>
              <w:bottom w:val="single" w:sz="4" w:space="0" w:color="000000"/>
              <w:right w:val="single" w:sz="4" w:space="0" w:color="000000"/>
            </w:tcBorders>
            <w:shd w:val="clear" w:color="000000" w:fill="FFFFFF"/>
            <w:vAlign w:val="bottom"/>
          </w:tcPr>
          <w:p w:rsidR="00ED161F" w:rsidRDefault="00ED161F">
            <w:pPr>
              <w:jc w:val="right"/>
              <w:rPr>
                <w:color w:val="000000"/>
                <w:sz w:val="24"/>
                <w:szCs w:val="24"/>
              </w:rPr>
            </w:pPr>
            <w:r>
              <w:rPr>
                <w:color w:val="000000"/>
              </w:rPr>
              <w:t>59.9%</w:t>
            </w:r>
          </w:p>
        </w:tc>
        <w:tc>
          <w:tcPr>
            <w:tcW w:w="614" w:type="pct"/>
            <w:tcBorders>
              <w:top w:val="single" w:sz="4" w:space="0" w:color="000000"/>
              <w:left w:val="single" w:sz="4" w:space="0" w:color="000000"/>
              <w:bottom w:val="single" w:sz="4" w:space="0" w:color="000000"/>
              <w:right w:val="single" w:sz="4" w:space="0" w:color="000000"/>
            </w:tcBorders>
            <w:shd w:val="clear" w:color="000000" w:fill="FFFFFF"/>
            <w:vAlign w:val="bottom"/>
          </w:tcPr>
          <w:p w:rsidR="00ED161F" w:rsidRDefault="00ED161F">
            <w:pPr>
              <w:jc w:val="right"/>
              <w:rPr>
                <w:color w:val="000000"/>
                <w:sz w:val="24"/>
                <w:szCs w:val="24"/>
              </w:rPr>
            </w:pPr>
            <w:r>
              <w:rPr>
                <w:color w:val="000000"/>
              </w:rPr>
              <w:t>17.7%</w:t>
            </w:r>
          </w:p>
        </w:tc>
      </w:tr>
      <w:tr w:rsidR="00ED161F" w:rsidRPr="00AF1E70" w:rsidTr="00ED161F">
        <w:trPr>
          <w:trHeight w:val="1"/>
          <w:jc w:val="center"/>
        </w:trPr>
        <w:tc>
          <w:tcPr>
            <w:tcW w:w="1926" w:type="pct"/>
            <w:tcBorders>
              <w:top w:val="single" w:sz="4" w:space="0" w:color="000000"/>
              <w:left w:val="single" w:sz="4" w:space="0" w:color="000000"/>
              <w:bottom w:val="single" w:sz="4" w:space="0" w:color="000000"/>
              <w:right w:val="single" w:sz="4" w:space="0" w:color="000000"/>
            </w:tcBorders>
            <w:shd w:val="clear" w:color="000000" w:fill="FFFFFF"/>
          </w:tcPr>
          <w:p w:rsidR="00ED161F" w:rsidRPr="00AF1E70" w:rsidRDefault="00ED161F" w:rsidP="00A20FFD">
            <w:pPr>
              <w:spacing w:after="120" w:line="240" w:lineRule="auto"/>
              <w:rPr>
                <w:rFonts w:eastAsia="Calibri"/>
                <w:sz w:val="28"/>
                <w:szCs w:val="22"/>
              </w:rPr>
            </w:pPr>
            <w:r w:rsidRPr="00AF1E70">
              <w:rPr>
                <w:rFonts w:eastAsia="Calibri"/>
                <w:sz w:val="28"/>
                <w:szCs w:val="22"/>
              </w:rPr>
              <w:t>Giá trị</w:t>
            </w:r>
            <w:r>
              <w:rPr>
                <w:rFonts w:eastAsia="Calibri"/>
                <w:sz w:val="28"/>
                <w:szCs w:val="22"/>
              </w:rPr>
              <w:t xml:space="preserve"> (#US)</w:t>
            </w:r>
          </w:p>
        </w:tc>
        <w:tc>
          <w:tcPr>
            <w:tcW w:w="61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ED161F" w:rsidRDefault="00ED161F">
            <w:pPr>
              <w:jc w:val="right"/>
              <w:rPr>
                <w:b/>
                <w:bCs/>
                <w:color w:val="000000"/>
                <w:sz w:val="22"/>
                <w:szCs w:val="22"/>
              </w:rPr>
            </w:pPr>
            <w:r>
              <w:rPr>
                <w:b/>
                <w:bCs/>
                <w:color w:val="000000"/>
                <w:sz w:val="22"/>
                <w:szCs w:val="22"/>
              </w:rPr>
              <w:t>250,000</w:t>
            </w:r>
          </w:p>
        </w:tc>
        <w:tc>
          <w:tcPr>
            <w:tcW w:w="61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ED161F" w:rsidRDefault="00ED161F">
            <w:pPr>
              <w:jc w:val="right"/>
              <w:rPr>
                <w:b/>
                <w:bCs/>
                <w:color w:val="000000"/>
                <w:sz w:val="22"/>
                <w:szCs w:val="22"/>
              </w:rPr>
            </w:pPr>
            <w:r>
              <w:rPr>
                <w:b/>
                <w:bCs/>
                <w:color w:val="000000"/>
                <w:sz w:val="22"/>
                <w:szCs w:val="22"/>
              </w:rPr>
              <w:t>642,946</w:t>
            </w:r>
          </w:p>
        </w:tc>
        <w:tc>
          <w:tcPr>
            <w:tcW w:w="61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ED161F" w:rsidRDefault="00ED161F">
            <w:pPr>
              <w:jc w:val="right"/>
              <w:rPr>
                <w:b/>
                <w:bCs/>
                <w:color w:val="000000"/>
                <w:sz w:val="22"/>
                <w:szCs w:val="22"/>
              </w:rPr>
            </w:pPr>
            <w:r>
              <w:rPr>
                <w:b/>
                <w:bCs/>
                <w:color w:val="000000"/>
                <w:sz w:val="22"/>
                <w:szCs w:val="22"/>
              </w:rPr>
              <w:t>2,211,160</w:t>
            </w:r>
          </w:p>
        </w:tc>
        <w:tc>
          <w:tcPr>
            <w:tcW w:w="61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ED161F" w:rsidRDefault="00ED161F">
            <w:pPr>
              <w:jc w:val="right"/>
              <w:rPr>
                <w:b/>
                <w:bCs/>
                <w:color w:val="000000"/>
                <w:sz w:val="22"/>
                <w:szCs w:val="22"/>
              </w:rPr>
            </w:pPr>
            <w:r>
              <w:rPr>
                <w:b/>
                <w:bCs/>
                <w:color w:val="000000"/>
                <w:sz w:val="22"/>
                <w:szCs w:val="22"/>
              </w:rPr>
              <w:t>8,307,984</w:t>
            </w:r>
          </w:p>
        </w:tc>
        <w:tc>
          <w:tcPr>
            <w:tcW w:w="614"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ED161F" w:rsidRDefault="00ED161F">
            <w:pPr>
              <w:jc w:val="right"/>
              <w:rPr>
                <w:b/>
                <w:bCs/>
                <w:color w:val="000000"/>
                <w:sz w:val="22"/>
                <w:szCs w:val="22"/>
              </w:rPr>
            </w:pPr>
            <w:r>
              <w:rPr>
                <w:b/>
                <w:bCs/>
                <w:color w:val="000000"/>
                <w:sz w:val="22"/>
                <w:szCs w:val="22"/>
              </w:rPr>
              <w:t>2,452,827</w:t>
            </w:r>
          </w:p>
        </w:tc>
      </w:tr>
    </w:tbl>
    <w:p w:rsidR="00AF1E70" w:rsidRPr="00AF1E70" w:rsidRDefault="00AF1E70" w:rsidP="00A20FFD">
      <w:pPr>
        <w:pStyle w:val="03"/>
        <w:rPr>
          <w:rFonts w:eastAsia="Calibri"/>
        </w:rPr>
      </w:pPr>
      <w:bookmarkStart w:id="633" w:name="_Toc461797806"/>
      <w:bookmarkStart w:id="634" w:name="_Toc462068474"/>
      <w:bookmarkStart w:id="635" w:name="_Toc489374126"/>
      <w:r w:rsidRPr="00AF1E70">
        <w:rPr>
          <w:rFonts w:eastAsia="Calibri"/>
        </w:rPr>
        <w:t>Phân tích kinh tế</w:t>
      </w:r>
      <w:bookmarkEnd w:id="633"/>
      <w:bookmarkEnd w:id="634"/>
      <w:bookmarkEnd w:id="635"/>
    </w:p>
    <w:p w:rsidR="00AF1E70" w:rsidRPr="00AF1E70" w:rsidRDefault="00AF1E70" w:rsidP="00A20FFD">
      <w:pPr>
        <w:jc w:val="both"/>
        <w:rPr>
          <w:rFonts w:eastAsia="Calibri"/>
          <w:sz w:val="28"/>
          <w:szCs w:val="22"/>
        </w:rPr>
      </w:pPr>
      <w:r w:rsidRPr="00AF1E70">
        <w:rPr>
          <w:rFonts w:eastAsia="Calibri"/>
          <w:sz w:val="28"/>
          <w:szCs w:val="22"/>
        </w:rPr>
        <w:t>Các kết quả hiệu ích chi phí dự án và các chỉ số đ</w:t>
      </w:r>
      <w:r w:rsidRPr="00AF1E70">
        <w:rPr>
          <w:rFonts w:eastAsia="Calibri"/>
          <w:sz w:val="28"/>
          <w:szCs w:val="22"/>
        </w:rPr>
        <w:softHyphen/>
        <w:t>ược lập bảng dư</w:t>
      </w:r>
      <w:r w:rsidRPr="00AF1E70">
        <w:rPr>
          <w:rFonts w:eastAsia="Calibri"/>
          <w:sz w:val="28"/>
          <w:szCs w:val="22"/>
        </w:rPr>
        <w:softHyphen/>
        <w:t xml:space="preserve">ới đây: </w:t>
      </w:r>
    </w:p>
    <w:p w:rsidR="00AF1E70" w:rsidRPr="00AF1E70" w:rsidRDefault="00AF1E70" w:rsidP="00A20FFD">
      <w:pPr>
        <w:numPr>
          <w:ilvl w:val="4"/>
          <w:numId w:val="0"/>
        </w:numPr>
        <w:spacing w:after="120"/>
        <w:jc w:val="center"/>
        <w:rPr>
          <w:rFonts w:eastAsia="Calibri"/>
          <w:sz w:val="28"/>
          <w:szCs w:val="22"/>
        </w:rPr>
      </w:pPr>
      <w:bookmarkStart w:id="636" w:name="_Toc358881014"/>
      <w:bookmarkStart w:id="637" w:name="_Toc361660729"/>
      <w:bookmarkStart w:id="638" w:name="_Toc204015931"/>
      <w:bookmarkStart w:id="639" w:name="_Toc365275794"/>
      <w:bookmarkStart w:id="640" w:name="_Toc365467566"/>
      <w:bookmarkStart w:id="641" w:name="_Toc365533255"/>
      <w:bookmarkStart w:id="642" w:name="_Toc365617724"/>
      <w:bookmarkStart w:id="643" w:name="_Toc358881015"/>
      <w:bookmarkStart w:id="644" w:name="_Toc361660730"/>
      <w:bookmarkStart w:id="645" w:name="_Toc204015932"/>
      <w:bookmarkStart w:id="646" w:name="_Toc365275795"/>
      <w:bookmarkStart w:id="647" w:name="_Toc365467567"/>
      <w:bookmarkStart w:id="648" w:name="_Toc365533256"/>
      <w:bookmarkStart w:id="649" w:name="_Toc365617725"/>
      <w:bookmarkStart w:id="650" w:name="_Toc357758439"/>
      <w:bookmarkStart w:id="651" w:name="_Toc358881016"/>
      <w:bookmarkStart w:id="652" w:name="_Toc361660731"/>
      <w:bookmarkStart w:id="653" w:name="_Toc204015933"/>
      <w:bookmarkStart w:id="654" w:name="_Toc365275796"/>
      <w:bookmarkStart w:id="655" w:name="_Toc365467568"/>
      <w:bookmarkStart w:id="656" w:name="_Toc365533257"/>
      <w:bookmarkStart w:id="657" w:name="_Toc365617726"/>
      <w:bookmarkStart w:id="658" w:name="_Toc353566790"/>
      <w:bookmarkStart w:id="659" w:name="_Toc365617727"/>
      <w:bookmarkStart w:id="660" w:name="_Toc46214540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r w:rsidRPr="00AF1E70">
        <w:rPr>
          <w:rFonts w:eastAsia="Calibri"/>
          <w:sz w:val="28"/>
          <w:szCs w:val="22"/>
        </w:rPr>
        <w:t>Kết quả hiệu ích chi phí dự án và các chỉ tiêu kinh tế</w:t>
      </w:r>
      <w:bookmarkEnd w:id="658"/>
      <w:bookmarkEnd w:id="659"/>
      <w:bookmarkEnd w:id="660"/>
    </w:p>
    <w:tbl>
      <w:tblPr>
        <w:tblW w:w="5000" w:type="pct"/>
        <w:tblLook w:val="04A0" w:firstRow="1" w:lastRow="0" w:firstColumn="1" w:lastColumn="0" w:noHBand="0" w:noVBand="1"/>
      </w:tblPr>
      <w:tblGrid>
        <w:gridCol w:w="5884"/>
        <w:gridCol w:w="1381"/>
        <w:gridCol w:w="2195"/>
      </w:tblGrid>
      <w:tr w:rsidR="00AF1E70" w:rsidRPr="00AF1E70" w:rsidTr="00904590">
        <w:trPr>
          <w:trHeight w:val="255"/>
        </w:trPr>
        <w:tc>
          <w:tcPr>
            <w:tcW w:w="3110" w:type="pct"/>
            <w:tcBorders>
              <w:top w:val="single" w:sz="4" w:space="0" w:color="auto"/>
              <w:left w:val="single" w:sz="4" w:space="0" w:color="auto"/>
              <w:bottom w:val="nil"/>
              <w:right w:val="single" w:sz="4" w:space="0" w:color="auto"/>
            </w:tcBorders>
            <w:shd w:val="clear" w:color="auto" w:fill="auto"/>
            <w:noWrap/>
            <w:vAlign w:val="bottom"/>
            <w:hideMark/>
          </w:tcPr>
          <w:p w:rsidR="00AF1E70" w:rsidRPr="00AF1E70" w:rsidRDefault="00AF1E70" w:rsidP="00A20FFD">
            <w:pPr>
              <w:spacing w:before="40" w:after="40" w:line="240" w:lineRule="auto"/>
              <w:jc w:val="center"/>
              <w:rPr>
                <w:rFonts w:eastAsia="Calibri"/>
                <w:sz w:val="28"/>
                <w:szCs w:val="22"/>
              </w:rPr>
            </w:pPr>
            <w:r w:rsidRPr="00AF1E70">
              <w:rPr>
                <w:rFonts w:eastAsia="Calibri"/>
                <w:sz w:val="28"/>
                <w:szCs w:val="22"/>
              </w:rPr>
              <w:t>Chỉ tiêu</w:t>
            </w:r>
          </w:p>
        </w:tc>
        <w:tc>
          <w:tcPr>
            <w:tcW w:w="730" w:type="pct"/>
            <w:tcBorders>
              <w:top w:val="single" w:sz="4" w:space="0" w:color="auto"/>
              <w:left w:val="nil"/>
              <w:bottom w:val="nil"/>
              <w:right w:val="single" w:sz="4" w:space="0" w:color="auto"/>
            </w:tcBorders>
            <w:shd w:val="clear" w:color="auto" w:fill="auto"/>
            <w:noWrap/>
            <w:vAlign w:val="bottom"/>
            <w:hideMark/>
          </w:tcPr>
          <w:p w:rsidR="00AF1E70" w:rsidRPr="00AF1E70" w:rsidRDefault="00AF1E70" w:rsidP="00A20FFD">
            <w:pPr>
              <w:spacing w:before="40" w:after="40" w:line="240" w:lineRule="auto"/>
              <w:jc w:val="center"/>
              <w:rPr>
                <w:rFonts w:eastAsia="Calibri"/>
                <w:sz w:val="28"/>
                <w:szCs w:val="22"/>
              </w:rPr>
            </w:pPr>
            <w:r w:rsidRPr="00AF1E70">
              <w:rPr>
                <w:rFonts w:eastAsia="Calibri"/>
                <w:sz w:val="28"/>
                <w:szCs w:val="22"/>
              </w:rPr>
              <w:t>Đơn vị</w:t>
            </w:r>
          </w:p>
        </w:tc>
        <w:tc>
          <w:tcPr>
            <w:tcW w:w="1160" w:type="pct"/>
            <w:tcBorders>
              <w:top w:val="single" w:sz="4" w:space="0" w:color="auto"/>
              <w:left w:val="nil"/>
              <w:bottom w:val="nil"/>
              <w:right w:val="single" w:sz="4" w:space="0" w:color="auto"/>
            </w:tcBorders>
            <w:shd w:val="clear" w:color="auto" w:fill="auto"/>
            <w:noWrap/>
            <w:vAlign w:val="bottom"/>
            <w:hideMark/>
          </w:tcPr>
          <w:p w:rsidR="00AF1E70" w:rsidRPr="00AF1E70" w:rsidRDefault="00AF1E70" w:rsidP="00A20FFD">
            <w:pPr>
              <w:spacing w:before="40" w:after="40" w:line="240" w:lineRule="auto"/>
              <w:jc w:val="center"/>
              <w:rPr>
                <w:rFonts w:eastAsia="Calibri"/>
                <w:sz w:val="28"/>
                <w:szCs w:val="22"/>
              </w:rPr>
            </w:pPr>
            <w:r w:rsidRPr="00AF1E70">
              <w:rPr>
                <w:rFonts w:eastAsia="Calibri"/>
                <w:sz w:val="28"/>
                <w:szCs w:val="22"/>
              </w:rPr>
              <w:t>Tổng</w:t>
            </w:r>
          </w:p>
        </w:tc>
      </w:tr>
      <w:tr w:rsidR="00AF1E70" w:rsidRPr="00AF1E70" w:rsidTr="00904590">
        <w:trPr>
          <w:trHeight w:val="255"/>
        </w:trPr>
        <w:tc>
          <w:tcPr>
            <w:tcW w:w="3110" w:type="pct"/>
            <w:tcBorders>
              <w:top w:val="single" w:sz="4" w:space="0" w:color="auto"/>
              <w:left w:val="single" w:sz="4" w:space="0" w:color="auto"/>
              <w:bottom w:val="nil"/>
              <w:right w:val="single" w:sz="4" w:space="0" w:color="auto"/>
            </w:tcBorders>
            <w:shd w:val="clear" w:color="auto" w:fill="auto"/>
            <w:noWrap/>
            <w:vAlign w:val="bottom"/>
          </w:tcPr>
          <w:p w:rsidR="00AF1E70" w:rsidRPr="00AF1E70" w:rsidRDefault="00AF1E70" w:rsidP="00A20FFD">
            <w:pPr>
              <w:spacing w:before="40" w:after="40" w:line="240" w:lineRule="auto"/>
              <w:rPr>
                <w:rFonts w:eastAsia="Calibri"/>
                <w:sz w:val="28"/>
                <w:szCs w:val="22"/>
              </w:rPr>
            </w:pPr>
            <w:r w:rsidRPr="00AF1E70">
              <w:rPr>
                <w:rFonts w:eastAsia="Calibri"/>
                <w:sz w:val="28"/>
                <w:szCs w:val="22"/>
              </w:rPr>
              <w:t>Vốn đầu tư</w:t>
            </w:r>
          </w:p>
        </w:tc>
        <w:tc>
          <w:tcPr>
            <w:tcW w:w="730" w:type="pct"/>
            <w:tcBorders>
              <w:top w:val="single" w:sz="4" w:space="0" w:color="auto"/>
              <w:left w:val="nil"/>
              <w:bottom w:val="nil"/>
              <w:right w:val="single" w:sz="4" w:space="0" w:color="auto"/>
            </w:tcBorders>
            <w:shd w:val="clear" w:color="auto" w:fill="auto"/>
            <w:noWrap/>
            <w:vAlign w:val="bottom"/>
          </w:tcPr>
          <w:p w:rsidR="00AF1E70" w:rsidRPr="00AF1E70" w:rsidRDefault="00AF1E70" w:rsidP="00A20FFD">
            <w:pPr>
              <w:spacing w:before="40" w:after="40" w:line="240" w:lineRule="auto"/>
              <w:jc w:val="center"/>
              <w:rPr>
                <w:rFonts w:eastAsia="Calibri"/>
                <w:sz w:val="28"/>
                <w:szCs w:val="22"/>
              </w:rPr>
            </w:pPr>
            <w:r w:rsidRPr="00AF1E70">
              <w:rPr>
                <w:rFonts w:eastAsia="Calibri"/>
                <w:sz w:val="28"/>
                <w:szCs w:val="22"/>
              </w:rPr>
              <w:t>tỷ đồng</w:t>
            </w:r>
          </w:p>
        </w:tc>
        <w:tc>
          <w:tcPr>
            <w:tcW w:w="1160" w:type="pct"/>
            <w:tcBorders>
              <w:top w:val="single" w:sz="4" w:space="0" w:color="auto"/>
              <w:left w:val="nil"/>
              <w:bottom w:val="nil"/>
              <w:right w:val="single" w:sz="4" w:space="0" w:color="auto"/>
            </w:tcBorders>
            <w:shd w:val="clear" w:color="auto" w:fill="auto"/>
            <w:noWrap/>
            <w:vAlign w:val="bottom"/>
          </w:tcPr>
          <w:p w:rsidR="00AF1E70" w:rsidRPr="00AF1E70" w:rsidRDefault="00ED161F" w:rsidP="00A20FFD">
            <w:pPr>
              <w:spacing w:before="40" w:after="40" w:line="240" w:lineRule="auto"/>
              <w:jc w:val="center"/>
              <w:rPr>
                <w:rFonts w:eastAsia="Calibri"/>
                <w:sz w:val="28"/>
                <w:szCs w:val="22"/>
              </w:rPr>
            </w:pPr>
            <w:r>
              <w:rPr>
                <w:rFonts w:eastAsia="Calibri"/>
                <w:sz w:val="28"/>
                <w:szCs w:val="22"/>
              </w:rPr>
              <w:t>308,6</w:t>
            </w:r>
          </w:p>
        </w:tc>
      </w:tr>
      <w:tr w:rsidR="00AF1E70" w:rsidRPr="00AF1E70" w:rsidTr="00904590">
        <w:trPr>
          <w:trHeight w:val="255"/>
        </w:trPr>
        <w:tc>
          <w:tcPr>
            <w:tcW w:w="3110" w:type="pct"/>
            <w:tcBorders>
              <w:top w:val="single" w:sz="4" w:space="0" w:color="auto"/>
              <w:left w:val="single" w:sz="4" w:space="0" w:color="auto"/>
              <w:right w:val="single" w:sz="4" w:space="0" w:color="auto"/>
            </w:tcBorders>
            <w:shd w:val="clear" w:color="auto" w:fill="auto"/>
            <w:noWrap/>
            <w:vAlign w:val="bottom"/>
          </w:tcPr>
          <w:p w:rsidR="00AF1E70" w:rsidRPr="00AF1E70" w:rsidRDefault="00AF1E70" w:rsidP="00A20FFD">
            <w:pPr>
              <w:spacing w:before="40" w:after="40" w:line="240" w:lineRule="auto"/>
              <w:rPr>
                <w:rFonts w:eastAsia="Calibri"/>
                <w:sz w:val="28"/>
                <w:szCs w:val="22"/>
              </w:rPr>
            </w:pPr>
            <w:r w:rsidRPr="00AF1E70">
              <w:rPr>
                <w:rFonts w:eastAsia="Calibri"/>
                <w:sz w:val="28"/>
                <w:szCs w:val="22"/>
              </w:rPr>
              <w:t>Vốn đầu tư thuần</w:t>
            </w:r>
          </w:p>
        </w:tc>
        <w:tc>
          <w:tcPr>
            <w:tcW w:w="730" w:type="pct"/>
            <w:tcBorders>
              <w:top w:val="single" w:sz="4" w:space="0" w:color="auto"/>
              <w:left w:val="nil"/>
              <w:right w:val="single" w:sz="4" w:space="0" w:color="auto"/>
            </w:tcBorders>
            <w:shd w:val="clear" w:color="auto" w:fill="auto"/>
            <w:noWrap/>
            <w:vAlign w:val="bottom"/>
          </w:tcPr>
          <w:p w:rsidR="00AF1E70" w:rsidRPr="00AF1E70" w:rsidRDefault="00AF1E70" w:rsidP="00A20FFD">
            <w:pPr>
              <w:spacing w:before="40" w:after="40" w:line="240" w:lineRule="auto"/>
              <w:jc w:val="center"/>
              <w:rPr>
                <w:rFonts w:eastAsia="Calibri"/>
                <w:sz w:val="28"/>
                <w:szCs w:val="22"/>
              </w:rPr>
            </w:pPr>
            <w:r w:rsidRPr="00AF1E70">
              <w:rPr>
                <w:rFonts w:eastAsia="Calibri"/>
                <w:sz w:val="28"/>
                <w:szCs w:val="22"/>
              </w:rPr>
              <w:t>tỷ đồng</w:t>
            </w:r>
          </w:p>
        </w:tc>
        <w:tc>
          <w:tcPr>
            <w:tcW w:w="1160" w:type="pct"/>
            <w:tcBorders>
              <w:top w:val="single" w:sz="4" w:space="0" w:color="auto"/>
              <w:left w:val="nil"/>
              <w:right w:val="single" w:sz="4" w:space="0" w:color="auto"/>
            </w:tcBorders>
            <w:shd w:val="clear" w:color="auto" w:fill="auto"/>
            <w:noWrap/>
            <w:vAlign w:val="bottom"/>
          </w:tcPr>
          <w:p w:rsidR="00AF1E70" w:rsidRPr="00AF1E70" w:rsidRDefault="00AF1E70" w:rsidP="00A20FFD">
            <w:pPr>
              <w:spacing w:before="40" w:after="40" w:line="240" w:lineRule="auto"/>
              <w:jc w:val="center"/>
              <w:rPr>
                <w:rFonts w:eastAsia="Calibri"/>
                <w:sz w:val="28"/>
                <w:szCs w:val="22"/>
              </w:rPr>
            </w:pPr>
          </w:p>
        </w:tc>
      </w:tr>
      <w:tr w:rsidR="00AF1E70" w:rsidRPr="00AF1E70" w:rsidTr="00904590">
        <w:trPr>
          <w:trHeight w:val="255"/>
        </w:trPr>
        <w:tc>
          <w:tcPr>
            <w:tcW w:w="3110" w:type="pct"/>
            <w:tcBorders>
              <w:top w:val="nil"/>
              <w:left w:val="single" w:sz="4" w:space="0" w:color="auto"/>
              <w:bottom w:val="single" w:sz="4" w:space="0" w:color="auto"/>
              <w:right w:val="single" w:sz="4" w:space="0" w:color="auto"/>
            </w:tcBorders>
            <w:shd w:val="clear" w:color="auto" w:fill="FFFFFF" w:themeFill="background1"/>
            <w:noWrap/>
            <w:vAlign w:val="bottom"/>
          </w:tcPr>
          <w:p w:rsidR="00AF1E70" w:rsidRPr="00AF1E70" w:rsidRDefault="00AF1E70" w:rsidP="00A20FFD">
            <w:pPr>
              <w:spacing w:before="40" w:after="40" w:line="240" w:lineRule="auto"/>
              <w:rPr>
                <w:rFonts w:eastAsia="Calibri"/>
                <w:sz w:val="28"/>
                <w:szCs w:val="22"/>
              </w:rPr>
            </w:pPr>
            <w:r w:rsidRPr="00AF1E70">
              <w:rPr>
                <w:rFonts w:eastAsia="Calibri"/>
                <w:sz w:val="28"/>
                <w:szCs w:val="22"/>
              </w:rPr>
              <w:t>Chỉ tiêu kinh tế</w:t>
            </w:r>
          </w:p>
        </w:tc>
        <w:tc>
          <w:tcPr>
            <w:tcW w:w="730" w:type="pct"/>
            <w:tcBorders>
              <w:top w:val="nil"/>
              <w:left w:val="nil"/>
              <w:bottom w:val="single" w:sz="4" w:space="0" w:color="auto"/>
              <w:right w:val="single" w:sz="4" w:space="0" w:color="auto"/>
            </w:tcBorders>
            <w:shd w:val="clear" w:color="auto" w:fill="FFFFFF" w:themeFill="background1"/>
            <w:noWrap/>
            <w:vAlign w:val="bottom"/>
          </w:tcPr>
          <w:p w:rsidR="00AF1E70" w:rsidRPr="00AF1E70" w:rsidRDefault="00AF1E70" w:rsidP="00A20FFD">
            <w:pPr>
              <w:spacing w:before="40" w:after="40" w:line="240" w:lineRule="auto"/>
              <w:jc w:val="center"/>
              <w:rPr>
                <w:rFonts w:eastAsia="Calibri"/>
                <w:sz w:val="28"/>
                <w:szCs w:val="22"/>
              </w:rPr>
            </w:pPr>
          </w:p>
        </w:tc>
        <w:tc>
          <w:tcPr>
            <w:tcW w:w="1160" w:type="pct"/>
            <w:tcBorders>
              <w:top w:val="nil"/>
              <w:left w:val="nil"/>
              <w:bottom w:val="single" w:sz="4" w:space="0" w:color="auto"/>
              <w:right w:val="single" w:sz="4" w:space="0" w:color="auto"/>
            </w:tcBorders>
            <w:shd w:val="clear" w:color="auto" w:fill="FFFFFF" w:themeFill="background1"/>
            <w:noWrap/>
            <w:vAlign w:val="bottom"/>
          </w:tcPr>
          <w:p w:rsidR="00AF1E70" w:rsidRPr="00AF1E70" w:rsidRDefault="00AF1E70" w:rsidP="00A20FFD">
            <w:pPr>
              <w:spacing w:before="40" w:after="40" w:line="240" w:lineRule="auto"/>
              <w:jc w:val="center"/>
              <w:rPr>
                <w:rFonts w:eastAsia="Calibri"/>
                <w:sz w:val="28"/>
                <w:szCs w:val="22"/>
              </w:rPr>
            </w:pPr>
          </w:p>
        </w:tc>
      </w:tr>
      <w:tr w:rsidR="00AF1E70" w:rsidRPr="00AF1E70" w:rsidTr="00904590">
        <w:trPr>
          <w:trHeight w:val="255"/>
        </w:trPr>
        <w:tc>
          <w:tcPr>
            <w:tcW w:w="311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AF1E70" w:rsidRPr="00AF1E70" w:rsidRDefault="00AF1E70" w:rsidP="00A20FFD">
            <w:pPr>
              <w:spacing w:before="40" w:after="40" w:line="240" w:lineRule="auto"/>
              <w:rPr>
                <w:rFonts w:eastAsia="Calibri"/>
                <w:sz w:val="28"/>
                <w:szCs w:val="22"/>
              </w:rPr>
            </w:pPr>
            <w:r w:rsidRPr="00AF1E70">
              <w:rPr>
                <w:rFonts w:eastAsia="Calibri"/>
                <w:sz w:val="28"/>
                <w:szCs w:val="22"/>
              </w:rPr>
              <w:t xml:space="preserve">     Lợi nhuận ròng ENPV</w:t>
            </w:r>
          </w:p>
        </w:tc>
        <w:tc>
          <w:tcPr>
            <w:tcW w:w="730" w:type="pct"/>
            <w:tcBorders>
              <w:top w:val="single" w:sz="4" w:space="0" w:color="auto"/>
              <w:left w:val="nil"/>
              <w:bottom w:val="single" w:sz="4" w:space="0" w:color="auto"/>
              <w:right w:val="single" w:sz="4" w:space="0" w:color="auto"/>
            </w:tcBorders>
            <w:shd w:val="clear" w:color="auto" w:fill="FFFFFF" w:themeFill="background1"/>
            <w:noWrap/>
            <w:vAlign w:val="bottom"/>
          </w:tcPr>
          <w:p w:rsidR="00AF1E70" w:rsidRPr="00AF1E70" w:rsidRDefault="00AF1E70" w:rsidP="00A20FFD">
            <w:pPr>
              <w:spacing w:before="40" w:after="40" w:line="240" w:lineRule="auto"/>
              <w:jc w:val="center"/>
              <w:rPr>
                <w:rFonts w:eastAsia="Calibri"/>
                <w:sz w:val="28"/>
                <w:szCs w:val="22"/>
              </w:rPr>
            </w:pPr>
            <w:r w:rsidRPr="00AF1E70">
              <w:rPr>
                <w:rFonts w:eastAsia="Calibri"/>
                <w:sz w:val="28"/>
                <w:szCs w:val="22"/>
              </w:rPr>
              <w:t>tỷ đồng</w:t>
            </w:r>
          </w:p>
        </w:tc>
        <w:tc>
          <w:tcPr>
            <w:tcW w:w="1160" w:type="pct"/>
            <w:tcBorders>
              <w:top w:val="single" w:sz="4" w:space="0" w:color="auto"/>
              <w:left w:val="nil"/>
              <w:bottom w:val="single" w:sz="4" w:space="0" w:color="auto"/>
              <w:right w:val="single" w:sz="4" w:space="0" w:color="auto"/>
            </w:tcBorders>
            <w:shd w:val="clear" w:color="auto" w:fill="FFFFFF" w:themeFill="background1"/>
            <w:noWrap/>
            <w:vAlign w:val="bottom"/>
          </w:tcPr>
          <w:p w:rsidR="00AF1E70" w:rsidRPr="00AF1E70" w:rsidRDefault="00ED161F" w:rsidP="00A20FFD">
            <w:pPr>
              <w:spacing w:before="40" w:after="40" w:line="240" w:lineRule="auto"/>
              <w:jc w:val="center"/>
              <w:rPr>
                <w:rFonts w:eastAsia="Calibri"/>
                <w:sz w:val="28"/>
                <w:szCs w:val="22"/>
              </w:rPr>
            </w:pPr>
            <w:r>
              <w:rPr>
                <w:rFonts w:eastAsia="Calibri"/>
                <w:sz w:val="28"/>
                <w:szCs w:val="22"/>
              </w:rPr>
              <w:t>10,75</w:t>
            </w:r>
          </w:p>
        </w:tc>
      </w:tr>
      <w:tr w:rsidR="00AF1E70" w:rsidRPr="00AF1E70" w:rsidTr="00904590">
        <w:trPr>
          <w:trHeight w:val="255"/>
        </w:trPr>
        <w:tc>
          <w:tcPr>
            <w:tcW w:w="311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AF1E70" w:rsidRPr="00AF1E70" w:rsidRDefault="00AF1E70" w:rsidP="00A20FFD">
            <w:pPr>
              <w:spacing w:before="40" w:after="40" w:line="240" w:lineRule="auto"/>
              <w:rPr>
                <w:rFonts w:eastAsia="Calibri"/>
                <w:sz w:val="28"/>
                <w:szCs w:val="22"/>
              </w:rPr>
            </w:pPr>
            <w:r w:rsidRPr="00AF1E70">
              <w:rPr>
                <w:rFonts w:eastAsia="Calibri"/>
                <w:sz w:val="28"/>
                <w:szCs w:val="22"/>
              </w:rPr>
              <w:t xml:space="preserve">     Hệ số nội hoàn EIRR</w:t>
            </w:r>
          </w:p>
        </w:tc>
        <w:tc>
          <w:tcPr>
            <w:tcW w:w="730" w:type="pct"/>
            <w:tcBorders>
              <w:top w:val="single" w:sz="4" w:space="0" w:color="auto"/>
              <w:left w:val="nil"/>
              <w:bottom w:val="single" w:sz="4" w:space="0" w:color="auto"/>
              <w:right w:val="single" w:sz="4" w:space="0" w:color="auto"/>
            </w:tcBorders>
            <w:shd w:val="clear" w:color="auto" w:fill="FFFFFF" w:themeFill="background1"/>
            <w:noWrap/>
            <w:vAlign w:val="bottom"/>
          </w:tcPr>
          <w:p w:rsidR="00AF1E70" w:rsidRPr="00AF1E70" w:rsidRDefault="00AF1E70" w:rsidP="00A20FFD">
            <w:pPr>
              <w:spacing w:before="40" w:after="40" w:line="240" w:lineRule="auto"/>
              <w:jc w:val="center"/>
              <w:rPr>
                <w:rFonts w:eastAsia="Calibri"/>
                <w:sz w:val="28"/>
                <w:szCs w:val="22"/>
              </w:rPr>
            </w:pPr>
            <w:r w:rsidRPr="00AF1E70">
              <w:rPr>
                <w:rFonts w:eastAsia="Calibri"/>
                <w:sz w:val="28"/>
                <w:szCs w:val="22"/>
              </w:rPr>
              <w:t>%</w:t>
            </w:r>
          </w:p>
        </w:tc>
        <w:tc>
          <w:tcPr>
            <w:tcW w:w="1160" w:type="pct"/>
            <w:tcBorders>
              <w:top w:val="single" w:sz="4" w:space="0" w:color="auto"/>
              <w:left w:val="nil"/>
              <w:bottom w:val="single" w:sz="4" w:space="0" w:color="auto"/>
              <w:right w:val="single" w:sz="4" w:space="0" w:color="auto"/>
            </w:tcBorders>
            <w:shd w:val="clear" w:color="auto" w:fill="FFFFFF" w:themeFill="background1"/>
            <w:noWrap/>
            <w:vAlign w:val="bottom"/>
          </w:tcPr>
          <w:p w:rsidR="00AF1E70" w:rsidRPr="00AF1E70" w:rsidRDefault="00ED161F" w:rsidP="00A20FFD">
            <w:pPr>
              <w:spacing w:before="40" w:after="40" w:line="240" w:lineRule="auto"/>
              <w:jc w:val="center"/>
              <w:rPr>
                <w:rFonts w:eastAsia="Calibri"/>
                <w:sz w:val="28"/>
                <w:szCs w:val="22"/>
              </w:rPr>
            </w:pPr>
            <w:r>
              <w:rPr>
                <w:rFonts w:eastAsia="Calibri"/>
                <w:sz w:val="28"/>
                <w:szCs w:val="22"/>
              </w:rPr>
              <w:t>12,6</w:t>
            </w:r>
          </w:p>
        </w:tc>
      </w:tr>
      <w:tr w:rsidR="00AF1E70" w:rsidRPr="00AF1E70" w:rsidTr="00904590">
        <w:trPr>
          <w:trHeight w:val="255"/>
        </w:trPr>
        <w:tc>
          <w:tcPr>
            <w:tcW w:w="311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AF1E70" w:rsidRPr="00AF1E70" w:rsidRDefault="00AF1E70" w:rsidP="00A20FFD">
            <w:pPr>
              <w:spacing w:before="40" w:after="40" w:line="240" w:lineRule="auto"/>
              <w:rPr>
                <w:rFonts w:eastAsia="Calibri"/>
                <w:sz w:val="28"/>
                <w:szCs w:val="22"/>
              </w:rPr>
            </w:pPr>
            <w:r w:rsidRPr="00AF1E70">
              <w:rPr>
                <w:rFonts w:eastAsia="Calibri"/>
                <w:sz w:val="28"/>
                <w:szCs w:val="22"/>
              </w:rPr>
              <w:t xml:space="preserve">     Tỷ số lợi ích/chi phí B/C</w:t>
            </w:r>
          </w:p>
        </w:tc>
        <w:tc>
          <w:tcPr>
            <w:tcW w:w="730" w:type="pct"/>
            <w:tcBorders>
              <w:top w:val="single" w:sz="4" w:space="0" w:color="auto"/>
              <w:left w:val="nil"/>
              <w:bottom w:val="single" w:sz="4" w:space="0" w:color="auto"/>
              <w:right w:val="single" w:sz="4" w:space="0" w:color="auto"/>
            </w:tcBorders>
            <w:shd w:val="clear" w:color="auto" w:fill="FFFFFF" w:themeFill="background1"/>
            <w:noWrap/>
            <w:vAlign w:val="bottom"/>
          </w:tcPr>
          <w:p w:rsidR="00AF1E70" w:rsidRPr="00AF1E70" w:rsidRDefault="00AF1E70" w:rsidP="00A20FFD">
            <w:pPr>
              <w:spacing w:before="40" w:after="40" w:line="240" w:lineRule="auto"/>
              <w:jc w:val="center"/>
              <w:rPr>
                <w:rFonts w:eastAsia="Calibri"/>
                <w:sz w:val="28"/>
                <w:szCs w:val="22"/>
              </w:rPr>
            </w:pPr>
          </w:p>
        </w:tc>
        <w:tc>
          <w:tcPr>
            <w:tcW w:w="1160" w:type="pct"/>
            <w:tcBorders>
              <w:top w:val="single" w:sz="4" w:space="0" w:color="auto"/>
              <w:left w:val="nil"/>
              <w:bottom w:val="single" w:sz="4" w:space="0" w:color="auto"/>
              <w:right w:val="single" w:sz="4" w:space="0" w:color="auto"/>
            </w:tcBorders>
            <w:shd w:val="clear" w:color="auto" w:fill="FFFFFF" w:themeFill="background1"/>
            <w:noWrap/>
            <w:vAlign w:val="bottom"/>
          </w:tcPr>
          <w:p w:rsidR="00AF1E70" w:rsidRPr="00AF1E70" w:rsidRDefault="00ED161F" w:rsidP="00A20FFD">
            <w:pPr>
              <w:spacing w:before="40" w:after="40" w:line="240" w:lineRule="auto"/>
              <w:jc w:val="center"/>
              <w:rPr>
                <w:rFonts w:eastAsia="Calibri"/>
                <w:sz w:val="28"/>
                <w:szCs w:val="22"/>
              </w:rPr>
            </w:pPr>
            <w:r>
              <w:rPr>
                <w:rFonts w:eastAsia="Calibri"/>
                <w:sz w:val="28"/>
                <w:szCs w:val="22"/>
              </w:rPr>
              <w:t>1,83</w:t>
            </w:r>
          </w:p>
        </w:tc>
      </w:tr>
      <w:tr w:rsidR="00AF1E70" w:rsidRPr="00AF1E70" w:rsidTr="00904590">
        <w:trPr>
          <w:trHeight w:val="255"/>
        </w:trPr>
        <w:tc>
          <w:tcPr>
            <w:tcW w:w="311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AF1E70" w:rsidRPr="00AF1E70" w:rsidRDefault="00AF1E70" w:rsidP="00A20FFD">
            <w:pPr>
              <w:spacing w:before="40" w:after="40" w:line="240" w:lineRule="auto"/>
              <w:rPr>
                <w:rFonts w:eastAsia="Calibri"/>
                <w:sz w:val="28"/>
                <w:szCs w:val="22"/>
              </w:rPr>
            </w:pPr>
            <w:r w:rsidRPr="00AF1E70">
              <w:rPr>
                <w:rFonts w:eastAsia="Calibri"/>
                <w:sz w:val="28"/>
                <w:szCs w:val="22"/>
              </w:rPr>
              <w:t xml:space="preserve">     Thời gian hoàn vốn</w:t>
            </w:r>
          </w:p>
        </w:tc>
        <w:tc>
          <w:tcPr>
            <w:tcW w:w="730" w:type="pct"/>
            <w:tcBorders>
              <w:top w:val="single" w:sz="4" w:space="0" w:color="auto"/>
              <w:left w:val="nil"/>
              <w:bottom w:val="single" w:sz="4" w:space="0" w:color="auto"/>
              <w:right w:val="single" w:sz="4" w:space="0" w:color="auto"/>
            </w:tcBorders>
            <w:shd w:val="clear" w:color="auto" w:fill="FFFFFF" w:themeFill="background1"/>
            <w:noWrap/>
            <w:vAlign w:val="bottom"/>
          </w:tcPr>
          <w:p w:rsidR="00AF1E70" w:rsidRPr="00AF1E70" w:rsidRDefault="00AF1E70" w:rsidP="007D1BC4">
            <w:pPr>
              <w:spacing w:before="40" w:after="40" w:line="240" w:lineRule="auto"/>
              <w:jc w:val="center"/>
              <w:rPr>
                <w:rFonts w:eastAsia="Calibri"/>
                <w:sz w:val="28"/>
                <w:szCs w:val="22"/>
              </w:rPr>
            </w:pPr>
            <w:r w:rsidRPr="00AF1E70">
              <w:rPr>
                <w:rFonts w:eastAsia="Calibri"/>
                <w:sz w:val="28"/>
                <w:szCs w:val="22"/>
              </w:rPr>
              <w:t>năm</w:t>
            </w:r>
          </w:p>
        </w:tc>
        <w:tc>
          <w:tcPr>
            <w:tcW w:w="1160" w:type="pct"/>
            <w:tcBorders>
              <w:top w:val="single" w:sz="4" w:space="0" w:color="auto"/>
              <w:left w:val="nil"/>
              <w:bottom w:val="single" w:sz="4" w:space="0" w:color="auto"/>
              <w:right w:val="single" w:sz="4" w:space="0" w:color="auto"/>
            </w:tcBorders>
            <w:shd w:val="clear" w:color="auto" w:fill="FFFFFF" w:themeFill="background1"/>
            <w:noWrap/>
            <w:vAlign w:val="bottom"/>
          </w:tcPr>
          <w:p w:rsidR="00AF1E70" w:rsidRPr="00AF1E70" w:rsidRDefault="004764C2" w:rsidP="00A20FFD">
            <w:pPr>
              <w:spacing w:before="40" w:after="40" w:line="240" w:lineRule="auto"/>
              <w:jc w:val="center"/>
              <w:rPr>
                <w:rFonts w:eastAsia="Calibri"/>
                <w:sz w:val="28"/>
                <w:szCs w:val="22"/>
              </w:rPr>
            </w:pPr>
            <w:r>
              <w:rPr>
                <w:rFonts w:eastAsia="Calibri"/>
                <w:sz w:val="28"/>
                <w:szCs w:val="22"/>
              </w:rPr>
              <w:t>7</w:t>
            </w:r>
          </w:p>
        </w:tc>
      </w:tr>
    </w:tbl>
    <w:p w:rsidR="00AF1E70" w:rsidRPr="00AF1E70" w:rsidRDefault="00515A19" w:rsidP="00D41AE3">
      <w:pPr>
        <w:pStyle w:val="02"/>
        <w:rPr>
          <w:rFonts w:eastAsia="Calibri"/>
        </w:rPr>
      </w:pPr>
      <w:bookmarkStart w:id="661" w:name="_Toc461797809"/>
      <w:bookmarkStart w:id="662" w:name="_Toc462068476"/>
      <w:bookmarkStart w:id="663" w:name="_Toc489374127"/>
      <w:r w:rsidRPr="00AF1E70">
        <w:rPr>
          <w:rFonts w:eastAsia="Calibri"/>
        </w:rPr>
        <w:t>ĐÁNH GIÁ TÁC ĐỘNG MÔI  TRƯỜNG</w:t>
      </w:r>
      <w:bookmarkEnd w:id="661"/>
      <w:bookmarkEnd w:id="662"/>
      <w:bookmarkEnd w:id="663"/>
    </w:p>
    <w:p w:rsidR="00AF1E70" w:rsidRPr="000B6F4B" w:rsidRDefault="00AF1E70" w:rsidP="00A20FFD">
      <w:pPr>
        <w:shd w:val="clear" w:color="auto" w:fill="FFFFFF"/>
        <w:ind w:firstLine="720"/>
        <w:jc w:val="both"/>
        <w:rPr>
          <w:rFonts w:eastAsia="MS Mincho"/>
          <w:sz w:val="27"/>
          <w:szCs w:val="27"/>
          <w:lang w:val="de-DE"/>
        </w:rPr>
      </w:pPr>
      <w:r w:rsidRPr="000B6F4B">
        <w:rPr>
          <w:rFonts w:eastAsia="MS Mincho"/>
          <w:sz w:val="27"/>
          <w:szCs w:val="27"/>
          <w:lang w:val="de-DE"/>
        </w:rPr>
        <w:t>Theo Thông tư số 27/2015/TT-BTNMT ngày 29 tháng 5 năm 2015 của Bộ trưởng Bộ Tài nguyên và Môi trường, Chủ đầu tư phải thực hiện Báo cáo đánh giá tác động môi trường</w:t>
      </w:r>
    </w:p>
    <w:p w:rsidR="00AF1E70" w:rsidRPr="000B6F4B" w:rsidRDefault="00AF1E70" w:rsidP="00A20FFD">
      <w:pPr>
        <w:shd w:val="clear" w:color="auto" w:fill="FFFFFF"/>
        <w:ind w:firstLine="720"/>
        <w:jc w:val="both"/>
        <w:rPr>
          <w:rFonts w:eastAsia="MS Mincho"/>
          <w:sz w:val="27"/>
          <w:szCs w:val="27"/>
          <w:lang w:val="de-DE"/>
        </w:rPr>
      </w:pPr>
      <w:r w:rsidRPr="000B6F4B">
        <w:rPr>
          <w:rFonts w:eastAsia="MS Mincho"/>
          <w:sz w:val="27"/>
          <w:szCs w:val="27"/>
          <w:lang w:val="de-DE"/>
        </w:rPr>
        <w:t>Tác động xấu tới môi trường do chất thải xảy ra chủ yếu trong giai đoạn thi công. Tất cả những tác động và biện pháp giảm thiểu sẽ được chi tiết trong Báo cáo đánh giá tác động môi trường, phần này sẽ nêu những tác động chủ yếu và các biện pháp hạn chế mang tính khái quát.</w:t>
      </w:r>
    </w:p>
    <w:p w:rsidR="00AF1E70" w:rsidRPr="000B6F4B" w:rsidRDefault="00AF1E70" w:rsidP="00A20FFD">
      <w:pPr>
        <w:shd w:val="clear" w:color="auto" w:fill="FFFFFF"/>
        <w:ind w:firstLine="720"/>
        <w:jc w:val="both"/>
        <w:rPr>
          <w:rFonts w:eastAsia="MS Mincho"/>
          <w:sz w:val="27"/>
          <w:szCs w:val="27"/>
          <w:lang w:val="de-DE"/>
        </w:rPr>
      </w:pPr>
      <w:r w:rsidRPr="000B6F4B">
        <w:rPr>
          <w:rFonts w:eastAsia="MS Mincho"/>
          <w:sz w:val="27"/>
          <w:szCs w:val="27"/>
          <w:lang w:val="de-DE"/>
        </w:rPr>
        <w:lastRenderedPageBreak/>
        <w:t>Trong giai đoạn xây dựng của dự án có các công việc, hạng mục như: làm đường, xây dựng các tuyến đường ống. Qúa trình phải huy động một lượng công nhân, kĩ sư và máy móc trong khu vực dự án. Do đó sẽ gây ra một số tác động tới môi trường tự nhiên như môi trường không khí, môi trường nước, môi trường đất và sức khỏe con người.</w:t>
      </w:r>
    </w:p>
    <w:p w:rsidR="00AF1E70" w:rsidRPr="000B6F4B" w:rsidRDefault="00AF1E70" w:rsidP="00A20FFD">
      <w:pPr>
        <w:shd w:val="clear" w:color="auto" w:fill="FFFFFF"/>
        <w:ind w:firstLine="720"/>
        <w:jc w:val="both"/>
        <w:rPr>
          <w:rFonts w:eastAsia="MS Mincho"/>
          <w:sz w:val="27"/>
          <w:szCs w:val="27"/>
          <w:lang w:val="de-DE"/>
        </w:rPr>
      </w:pPr>
      <w:r w:rsidRPr="000B6F4B">
        <w:rPr>
          <w:rFonts w:eastAsia="MS Mincho"/>
          <w:sz w:val="27"/>
          <w:szCs w:val="27"/>
          <w:lang w:val="de-DE"/>
        </w:rPr>
        <w:t>Các tác động điển hình của giai đoạn này bao gồm: Tác động của bụi, đất đá trong quá trình vận chuyển, thi công tới công nhân lao động; Tác động do khí thải của các phương tiện vận chuyển, máy móc thiết bị thi công trên công trường; Ô nhiễm tiếng ồn, rung từ các phương tiện giao thông và máy móc thi công; Ô nhiễm nước thải sinh hoạt của công nhân xây dựng; Ô nhiễm do chất thải rắn; tác động đến hệ sinh thái; xáo trộn môi trường xã hội do tập trung một lượng công nhân từ nơi khác đến.</w:t>
      </w:r>
    </w:p>
    <w:p w:rsidR="00AF1E70" w:rsidRPr="000B6F4B" w:rsidRDefault="00AF1E70" w:rsidP="00A20FFD">
      <w:pPr>
        <w:pStyle w:val="03"/>
        <w:rPr>
          <w:rFonts w:eastAsia="Calibri"/>
          <w:szCs w:val="27"/>
        </w:rPr>
      </w:pPr>
      <w:bookmarkStart w:id="664" w:name="_Toc462068477"/>
      <w:bookmarkStart w:id="665" w:name="_Toc489374128"/>
      <w:r w:rsidRPr="000B6F4B">
        <w:rPr>
          <w:rFonts w:eastAsia="Calibri"/>
          <w:szCs w:val="27"/>
        </w:rPr>
        <w:t>Tác động đến môi trường</w:t>
      </w:r>
      <w:bookmarkEnd w:id="664"/>
      <w:bookmarkEnd w:id="665"/>
    </w:p>
    <w:p w:rsidR="00AF1E70" w:rsidRPr="000B6F4B" w:rsidRDefault="00AF1E70" w:rsidP="00A20FFD">
      <w:pPr>
        <w:spacing w:line="324" w:lineRule="auto"/>
        <w:contextualSpacing/>
        <w:rPr>
          <w:rFonts w:eastAsia="Calibri"/>
          <w:sz w:val="27"/>
          <w:szCs w:val="27"/>
        </w:rPr>
      </w:pPr>
      <w:r w:rsidRPr="000B6F4B">
        <w:rPr>
          <w:rFonts w:eastAsia="Calibri"/>
          <w:sz w:val="27"/>
          <w:szCs w:val="27"/>
        </w:rPr>
        <w:t>a)</w:t>
      </w:r>
      <w:r w:rsidRPr="000B6F4B">
        <w:rPr>
          <w:rFonts w:eastAsia="Calibri"/>
          <w:sz w:val="27"/>
          <w:szCs w:val="27"/>
        </w:rPr>
        <w:tab/>
        <w:t xml:space="preserve">Tác động xấu đến môi trường do chất thải </w:t>
      </w:r>
    </w:p>
    <w:p w:rsidR="00AF1E70" w:rsidRPr="000B6F4B" w:rsidRDefault="00AF1E70" w:rsidP="00A20FFD">
      <w:pPr>
        <w:spacing w:line="324" w:lineRule="auto"/>
        <w:contextualSpacing/>
        <w:rPr>
          <w:rFonts w:eastAsia="Calibri"/>
          <w:sz w:val="27"/>
          <w:szCs w:val="27"/>
        </w:rPr>
      </w:pPr>
      <w:r w:rsidRPr="000B6F4B">
        <w:rPr>
          <w:rFonts w:eastAsia="Calibri"/>
          <w:sz w:val="27"/>
          <w:szCs w:val="27"/>
        </w:rPr>
        <w:t xml:space="preserve">* </w:t>
      </w:r>
      <w:r w:rsidRPr="000B6F4B">
        <w:rPr>
          <w:rFonts w:eastAsia="Calibri"/>
          <w:sz w:val="27"/>
          <w:szCs w:val="27"/>
        </w:rPr>
        <w:tab/>
        <w:t>Khí thải</w:t>
      </w:r>
    </w:p>
    <w:p w:rsidR="00AF1E70" w:rsidRPr="000B6F4B" w:rsidRDefault="00AF1E70" w:rsidP="00A20FFD">
      <w:pPr>
        <w:numPr>
          <w:ilvl w:val="0"/>
          <w:numId w:val="79"/>
        </w:numPr>
        <w:spacing w:line="324" w:lineRule="auto"/>
        <w:jc w:val="both"/>
        <w:rPr>
          <w:rFonts w:eastAsia="Calibri"/>
          <w:sz w:val="27"/>
          <w:szCs w:val="27"/>
        </w:rPr>
      </w:pPr>
      <w:r w:rsidRPr="000B6F4B">
        <w:rPr>
          <w:rFonts w:eastAsia="Calibri"/>
          <w:sz w:val="27"/>
          <w:szCs w:val="27"/>
        </w:rPr>
        <w:t xml:space="preserve">Nguồn gây tác động </w:t>
      </w:r>
    </w:p>
    <w:p w:rsidR="00AF1E70" w:rsidRPr="000B6F4B" w:rsidRDefault="00AF1E70" w:rsidP="00A20FFD">
      <w:pPr>
        <w:spacing w:line="324" w:lineRule="auto"/>
        <w:ind w:left="720"/>
        <w:jc w:val="both"/>
        <w:rPr>
          <w:rFonts w:eastAsia="Calibri"/>
          <w:sz w:val="27"/>
          <w:szCs w:val="27"/>
        </w:rPr>
      </w:pPr>
      <w:r w:rsidRPr="000B6F4B">
        <w:rPr>
          <w:rFonts w:eastAsia="Calibri"/>
          <w:sz w:val="27"/>
          <w:szCs w:val="27"/>
        </w:rPr>
        <w:t xml:space="preserve">Khói phát sinh do quá trình </w:t>
      </w:r>
      <w:r w:rsidRPr="000B6F4B">
        <w:rPr>
          <w:rFonts w:eastAsia="Calibri"/>
          <w:sz w:val="27"/>
          <w:szCs w:val="27"/>
          <w:lang w:val="fr-FR"/>
        </w:rPr>
        <w:t xml:space="preserve">trình đào đắp, san ủi đất đá, vận chuyển, bốc dỡ nguyên vật liệu và do khí thải động cơ của các phương tiện cơ giới, máy móc thi công vận chuyển </w:t>
      </w:r>
      <w:r w:rsidRPr="000B6F4B">
        <w:rPr>
          <w:rFonts w:eastAsia="Calibri"/>
          <w:sz w:val="27"/>
          <w:szCs w:val="27"/>
        </w:rPr>
        <w:t>với nhiên liệu chủ yếu là xăng và dầu DO sẽ thải ra môi trường một lượng khói thải chứa các chất ô nhiễm không khí. Thành phần khí thải chủ yếu bao gồm là: CO</w:t>
      </w:r>
      <w:r w:rsidRPr="000B6F4B">
        <w:rPr>
          <w:rFonts w:eastAsia="Calibri"/>
          <w:sz w:val="27"/>
          <w:szCs w:val="27"/>
          <w:vertAlign w:val="subscript"/>
        </w:rPr>
        <w:t xml:space="preserve">x </w:t>
      </w:r>
      <w:r w:rsidRPr="000B6F4B">
        <w:rPr>
          <w:rFonts w:eastAsia="Calibri"/>
          <w:sz w:val="27"/>
          <w:szCs w:val="27"/>
        </w:rPr>
        <w:t>, NO</w:t>
      </w:r>
      <w:r w:rsidRPr="000B6F4B">
        <w:rPr>
          <w:rFonts w:eastAsia="Calibri"/>
          <w:sz w:val="27"/>
          <w:szCs w:val="27"/>
          <w:vertAlign w:val="subscript"/>
        </w:rPr>
        <w:t xml:space="preserve">x </w:t>
      </w:r>
      <w:r w:rsidRPr="000B6F4B">
        <w:rPr>
          <w:rFonts w:eastAsia="Calibri"/>
          <w:sz w:val="27"/>
          <w:szCs w:val="27"/>
        </w:rPr>
        <w:t>, SO</w:t>
      </w:r>
      <w:r w:rsidRPr="000B6F4B">
        <w:rPr>
          <w:rFonts w:eastAsia="Calibri"/>
          <w:sz w:val="27"/>
          <w:szCs w:val="27"/>
          <w:vertAlign w:val="subscript"/>
        </w:rPr>
        <w:t>x</w:t>
      </w:r>
      <w:r w:rsidRPr="000B6F4B">
        <w:rPr>
          <w:rFonts w:eastAsia="Calibri"/>
          <w:sz w:val="27"/>
          <w:szCs w:val="27"/>
        </w:rPr>
        <w:t>, bụi.Nguồn ô nhiễm này phân bố rải rác và khó kiểm soát một cách chặt chẽ, là tác nhân gây ô nhiễm môi trường không khí.</w:t>
      </w:r>
    </w:p>
    <w:p w:rsidR="00AF1E70" w:rsidRPr="000B6F4B" w:rsidRDefault="00AF1E70" w:rsidP="00A20FFD">
      <w:pPr>
        <w:numPr>
          <w:ilvl w:val="0"/>
          <w:numId w:val="79"/>
        </w:numPr>
        <w:spacing w:line="324" w:lineRule="auto"/>
        <w:jc w:val="both"/>
        <w:rPr>
          <w:rFonts w:eastAsia="Calibri"/>
          <w:sz w:val="27"/>
          <w:szCs w:val="27"/>
        </w:rPr>
      </w:pPr>
      <w:r w:rsidRPr="000B6F4B">
        <w:rPr>
          <w:rFonts w:eastAsia="Calibri"/>
          <w:sz w:val="27"/>
          <w:szCs w:val="27"/>
        </w:rPr>
        <w:t>Đối tượng bị tác động</w:t>
      </w:r>
    </w:p>
    <w:p w:rsidR="00AF1E70" w:rsidRPr="000B6F4B" w:rsidRDefault="00AF1E70" w:rsidP="00A20FFD">
      <w:pPr>
        <w:numPr>
          <w:ilvl w:val="0"/>
          <w:numId w:val="80"/>
        </w:numPr>
        <w:spacing w:line="324" w:lineRule="auto"/>
        <w:ind w:left="1134" w:hanging="425"/>
        <w:jc w:val="both"/>
        <w:rPr>
          <w:rFonts w:eastAsia="Calibri"/>
          <w:sz w:val="27"/>
          <w:szCs w:val="27"/>
        </w:rPr>
      </w:pPr>
      <w:r w:rsidRPr="000B6F4B">
        <w:rPr>
          <w:rFonts w:eastAsia="Calibri"/>
          <w:sz w:val="27"/>
          <w:szCs w:val="27"/>
        </w:rPr>
        <w:t>Đối tượng chịu tác động trực tiếp là công nhân tham gia thi công trên công trường trong suốt thời gian xây dựng.</w:t>
      </w:r>
    </w:p>
    <w:p w:rsidR="00AF1E70" w:rsidRPr="000B6F4B" w:rsidRDefault="00AF1E70" w:rsidP="00A20FFD">
      <w:pPr>
        <w:numPr>
          <w:ilvl w:val="0"/>
          <w:numId w:val="80"/>
        </w:numPr>
        <w:spacing w:line="324" w:lineRule="auto"/>
        <w:ind w:left="1134" w:hanging="425"/>
        <w:jc w:val="both"/>
        <w:rPr>
          <w:rFonts w:eastAsia="Calibri"/>
          <w:sz w:val="27"/>
          <w:szCs w:val="27"/>
        </w:rPr>
      </w:pPr>
      <w:r w:rsidRPr="000B6F4B">
        <w:rPr>
          <w:rFonts w:eastAsia="Calibri"/>
          <w:sz w:val="27"/>
          <w:szCs w:val="27"/>
        </w:rPr>
        <w:t>Những người dân sống xung quanh khu vực dự án, đặc biệt là những người dân sống hai bên đường mà những phương tiện này đi qua.</w:t>
      </w:r>
    </w:p>
    <w:p w:rsidR="00AF1E70" w:rsidRPr="000B6F4B" w:rsidRDefault="00AF1E70" w:rsidP="00A20FFD">
      <w:pPr>
        <w:spacing w:line="324" w:lineRule="auto"/>
        <w:contextualSpacing/>
        <w:rPr>
          <w:rFonts w:eastAsia="Calibri"/>
          <w:sz w:val="27"/>
          <w:szCs w:val="27"/>
        </w:rPr>
      </w:pPr>
      <w:r w:rsidRPr="000B6F4B">
        <w:rPr>
          <w:rFonts w:eastAsia="Calibri"/>
          <w:sz w:val="27"/>
          <w:szCs w:val="27"/>
        </w:rPr>
        <w:t>*</w:t>
      </w:r>
      <w:r w:rsidRPr="000B6F4B">
        <w:rPr>
          <w:rFonts w:eastAsia="Calibri"/>
          <w:sz w:val="27"/>
          <w:szCs w:val="27"/>
        </w:rPr>
        <w:tab/>
        <w:t>Nước thải:</w:t>
      </w:r>
    </w:p>
    <w:p w:rsidR="00AF1E70" w:rsidRPr="000B6F4B" w:rsidRDefault="00AF1E70" w:rsidP="00A20FFD">
      <w:pPr>
        <w:numPr>
          <w:ilvl w:val="0"/>
          <w:numId w:val="79"/>
        </w:numPr>
        <w:spacing w:before="40" w:after="40" w:line="312" w:lineRule="auto"/>
        <w:jc w:val="both"/>
        <w:rPr>
          <w:rFonts w:eastAsia="Calibri"/>
          <w:sz w:val="27"/>
          <w:szCs w:val="27"/>
        </w:rPr>
      </w:pPr>
      <w:r w:rsidRPr="000B6F4B">
        <w:rPr>
          <w:rFonts w:eastAsia="Calibri"/>
          <w:sz w:val="27"/>
          <w:szCs w:val="27"/>
        </w:rPr>
        <w:t xml:space="preserve">Nguồn gây tác động: </w:t>
      </w:r>
    </w:p>
    <w:p w:rsidR="00AF1E70" w:rsidRPr="000B6F4B" w:rsidRDefault="00AF1E70" w:rsidP="00A20FFD">
      <w:pPr>
        <w:numPr>
          <w:ilvl w:val="0"/>
          <w:numId w:val="80"/>
        </w:numPr>
        <w:spacing w:before="40" w:after="40" w:line="312" w:lineRule="auto"/>
        <w:ind w:left="1134" w:hanging="425"/>
        <w:jc w:val="both"/>
        <w:rPr>
          <w:rFonts w:eastAsia="Calibri"/>
          <w:sz w:val="27"/>
          <w:szCs w:val="27"/>
        </w:rPr>
      </w:pPr>
      <w:r w:rsidRPr="000B6F4B">
        <w:rPr>
          <w:rFonts w:eastAsia="Calibri"/>
          <w:sz w:val="27"/>
          <w:szCs w:val="27"/>
        </w:rPr>
        <w:t xml:space="preserve">Nước mưa: được thu gom trên khu vực dự án có mức đô ô nhiễm không đáng kể và được xem là nước thải " Quy ước sạch ". Loại nước này được tổ chức thu gom bằng hệ thống thoát nước dành riêng cho nước mưa trước </w:t>
      </w:r>
      <w:r w:rsidRPr="000B6F4B">
        <w:rPr>
          <w:rFonts w:eastAsia="Calibri"/>
          <w:sz w:val="27"/>
          <w:szCs w:val="27"/>
        </w:rPr>
        <w:lastRenderedPageBreak/>
        <w:t>khi thải ra môi trường;</w:t>
      </w:r>
    </w:p>
    <w:p w:rsidR="00AF1E70" w:rsidRPr="000B6F4B" w:rsidRDefault="00AF1E70" w:rsidP="00A20FFD">
      <w:pPr>
        <w:numPr>
          <w:ilvl w:val="0"/>
          <w:numId w:val="80"/>
        </w:numPr>
        <w:spacing w:before="40" w:after="40" w:line="312" w:lineRule="auto"/>
        <w:ind w:left="1134" w:hanging="425"/>
        <w:jc w:val="both"/>
        <w:rPr>
          <w:rFonts w:eastAsia="Calibri"/>
          <w:sz w:val="27"/>
          <w:szCs w:val="27"/>
        </w:rPr>
      </w:pPr>
      <w:r w:rsidRPr="000B6F4B">
        <w:rPr>
          <w:rFonts w:eastAsia="Calibri"/>
          <w:sz w:val="27"/>
          <w:szCs w:val="27"/>
        </w:rPr>
        <w:t>Nước thải sinh hoạt của công nhân trên công trường: Chứa hàm lượng BOD và SS, coliform khá cao, cần xử lý trước khi thải ra nguồn tiếp nhận.</w:t>
      </w:r>
    </w:p>
    <w:p w:rsidR="00AF1E70" w:rsidRPr="000B6F4B" w:rsidRDefault="00AF1E70" w:rsidP="00A20FFD">
      <w:pPr>
        <w:numPr>
          <w:ilvl w:val="0"/>
          <w:numId w:val="79"/>
        </w:numPr>
        <w:spacing w:before="40" w:after="40" w:line="312" w:lineRule="auto"/>
        <w:jc w:val="both"/>
        <w:rPr>
          <w:rFonts w:eastAsia="Calibri"/>
          <w:sz w:val="27"/>
          <w:szCs w:val="27"/>
        </w:rPr>
      </w:pPr>
      <w:r w:rsidRPr="000B6F4B">
        <w:rPr>
          <w:rFonts w:eastAsia="Calibri"/>
          <w:sz w:val="27"/>
          <w:szCs w:val="27"/>
        </w:rPr>
        <w:t>Đối tượng tác động</w:t>
      </w:r>
    </w:p>
    <w:p w:rsidR="00AF1E70" w:rsidRPr="000B6F4B" w:rsidRDefault="00AF1E70" w:rsidP="00A20FFD">
      <w:pPr>
        <w:numPr>
          <w:ilvl w:val="0"/>
          <w:numId w:val="80"/>
        </w:numPr>
        <w:spacing w:before="40" w:after="40" w:line="312" w:lineRule="auto"/>
        <w:ind w:left="1134" w:hanging="425"/>
        <w:jc w:val="both"/>
        <w:rPr>
          <w:rFonts w:eastAsia="Calibri"/>
          <w:sz w:val="27"/>
          <w:szCs w:val="27"/>
        </w:rPr>
      </w:pPr>
      <w:r w:rsidRPr="000B6F4B">
        <w:rPr>
          <w:rFonts w:eastAsia="Calibri"/>
          <w:sz w:val="27"/>
          <w:szCs w:val="27"/>
        </w:rPr>
        <w:t>Chất lượng môi trường nước mặt, nước ngầm xung quanh khu vực dự án;</w:t>
      </w:r>
    </w:p>
    <w:p w:rsidR="00AF1E70" w:rsidRPr="000B6F4B" w:rsidRDefault="00AF1E70" w:rsidP="00A20FFD">
      <w:pPr>
        <w:numPr>
          <w:ilvl w:val="0"/>
          <w:numId w:val="80"/>
        </w:numPr>
        <w:spacing w:before="40" w:after="40" w:line="312" w:lineRule="auto"/>
        <w:ind w:left="1134" w:hanging="425"/>
        <w:jc w:val="both"/>
        <w:rPr>
          <w:rFonts w:eastAsia="Calibri"/>
          <w:sz w:val="27"/>
          <w:szCs w:val="27"/>
        </w:rPr>
      </w:pPr>
      <w:r w:rsidRPr="000B6F4B">
        <w:rPr>
          <w:rFonts w:eastAsia="Calibri"/>
          <w:sz w:val="27"/>
          <w:szCs w:val="27"/>
        </w:rPr>
        <w:t>Sự sống của các sinh vật thủy sinh trong môi trường nước;</w:t>
      </w:r>
    </w:p>
    <w:p w:rsidR="00AF1E70" w:rsidRPr="000B6F4B" w:rsidRDefault="00AF1E70" w:rsidP="00A20FFD">
      <w:pPr>
        <w:spacing w:line="324" w:lineRule="auto"/>
        <w:contextualSpacing/>
        <w:rPr>
          <w:rFonts w:eastAsia="Calibri"/>
          <w:sz w:val="27"/>
          <w:szCs w:val="27"/>
        </w:rPr>
      </w:pPr>
      <w:r w:rsidRPr="000B6F4B">
        <w:rPr>
          <w:rFonts w:eastAsia="Calibri"/>
          <w:sz w:val="27"/>
          <w:szCs w:val="27"/>
        </w:rPr>
        <w:t xml:space="preserve">* </w:t>
      </w:r>
      <w:r w:rsidRPr="000B6F4B">
        <w:rPr>
          <w:rFonts w:eastAsia="Calibri"/>
          <w:sz w:val="27"/>
          <w:szCs w:val="27"/>
        </w:rPr>
        <w:tab/>
        <w:t>Chất thải rắn:</w:t>
      </w:r>
    </w:p>
    <w:p w:rsidR="00AF1E70" w:rsidRPr="000B6F4B" w:rsidRDefault="00AF1E70" w:rsidP="00A20FFD">
      <w:pPr>
        <w:numPr>
          <w:ilvl w:val="0"/>
          <w:numId w:val="79"/>
        </w:numPr>
        <w:spacing w:before="40" w:after="40" w:line="312" w:lineRule="auto"/>
        <w:jc w:val="both"/>
        <w:rPr>
          <w:rFonts w:eastAsia="Calibri"/>
          <w:sz w:val="27"/>
          <w:szCs w:val="27"/>
        </w:rPr>
      </w:pPr>
      <w:r w:rsidRPr="000B6F4B">
        <w:rPr>
          <w:rFonts w:eastAsia="Calibri"/>
          <w:sz w:val="27"/>
          <w:szCs w:val="27"/>
        </w:rPr>
        <w:t xml:space="preserve">Nguồn gây tác động: </w:t>
      </w:r>
    </w:p>
    <w:p w:rsidR="00AF1E70" w:rsidRPr="000B6F4B" w:rsidRDefault="00AF1E70" w:rsidP="00A20FFD">
      <w:pPr>
        <w:numPr>
          <w:ilvl w:val="0"/>
          <w:numId w:val="80"/>
        </w:numPr>
        <w:spacing w:before="40" w:after="40" w:line="312" w:lineRule="auto"/>
        <w:ind w:left="1134" w:hanging="425"/>
        <w:jc w:val="both"/>
        <w:rPr>
          <w:rFonts w:eastAsia="Calibri"/>
          <w:sz w:val="27"/>
          <w:szCs w:val="27"/>
        </w:rPr>
      </w:pPr>
      <w:r w:rsidRPr="000B6F4B">
        <w:rPr>
          <w:rFonts w:eastAsia="Calibri"/>
          <w:sz w:val="27"/>
          <w:szCs w:val="27"/>
        </w:rPr>
        <w:t>Trong quá trình thi công, sẽ phát sinh một lượng chất thải xây dựng như: lượng đất thải, các loại gạch vụn vỡ.</w:t>
      </w:r>
    </w:p>
    <w:p w:rsidR="00AF1E70" w:rsidRPr="000B6F4B" w:rsidRDefault="00AF1E70" w:rsidP="00A20FFD">
      <w:pPr>
        <w:numPr>
          <w:ilvl w:val="0"/>
          <w:numId w:val="80"/>
        </w:numPr>
        <w:spacing w:before="40" w:after="40" w:line="312" w:lineRule="auto"/>
        <w:ind w:left="1134" w:hanging="425"/>
        <w:jc w:val="both"/>
        <w:rPr>
          <w:rFonts w:eastAsia="Calibri"/>
          <w:sz w:val="27"/>
          <w:szCs w:val="27"/>
        </w:rPr>
      </w:pPr>
      <w:r w:rsidRPr="000B6F4B">
        <w:rPr>
          <w:rFonts w:eastAsia="Calibri"/>
          <w:sz w:val="27"/>
          <w:szCs w:val="27"/>
        </w:rPr>
        <w:t>Rác thải sinh hoạt hàng ngày của công nhân nếu không thu gom và thải bỏ đúng quy định sẽ là nguồn gây ô nhiễm môi trường.</w:t>
      </w:r>
    </w:p>
    <w:p w:rsidR="00AF1E70" w:rsidRPr="000B6F4B" w:rsidRDefault="00AF1E70" w:rsidP="00A20FFD">
      <w:pPr>
        <w:numPr>
          <w:ilvl w:val="0"/>
          <w:numId w:val="80"/>
        </w:numPr>
        <w:spacing w:before="40" w:after="40" w:line="312" w:lineRule="auto"/>
        <w:ind w:left="1134" w:hanging="425"/>
        <w:jc w:val="both"/>
        <w:rPr>
          <w:rFonts w:eastAsia="Calibri"/>
          <w:sz w:val="27"/>
          <w:szCs w:val="27"/>
        </w:rPr>
      </w:pPr>
      <w:r w:rsidRPr="000B6F4B">
        <w:rPr>
          <w:rFonts w:eastAsia="Calibri"/>
          <w:sz w:val="27"/>
          <w:szCs w:val="27"/>
        </w:rPr>
        <w:t>Chất thải rắn nguy hại như rẻ lau dầu mỡ máy móc.</w:t>
      </w:r>
    </w:p>
    <w:p w:rsidR="00AF1E70" w:rsidRPr="000B6F4B" w:rsidRDefault="00AF1E70" w:rsidP="00A20FFD">
      <w:pPr>
        <w:numPr>
          <w:ilvl w:val="0"/>
          <w:numId w:val="79"/>
        </w:numPr>
        <w:spacing w:before="40" w:after="40" w:line="312" w:lineRule="auto"/>
        <w:jc w:val="both"/>
        <w:rPr>
          <w:rFonts w:eastAsia="Calibri"/>
          <w:sz w:val="27"/>
          <w:szCs w:val="27"/>
        </w:rPr>
      </w:pPr>
      <w:r w:rsidRPr="000B6F4B">
        <w:rPr>
          <w:rFonts w:eastAsia="Calibri"/>
          <w:sz w:val="27"/>
          <w:szCs w:val="27"/>
        </w:rPr>
        <w:t>Đối tượng bị tác động:</w:t>
      </w:r>
    </w:p>
    <w:p w:rsidR="00AF1E70" w:rsidRPr="000B6F4B" w:rsidRDefault="00AF1E70" w:rsidP="00A20FFD">
      <w:pPr>
        <w:numPr>
          <w:ilvl w:val="0"/>
          <w:numId w:val="80"/>
        </w:numPr>
        <w:spacing w:before="40" w:after="40" w:line="312" w:lineRule="auto"/>
        <w:ind w:left="1134" w:hanging="425"/>
        <w:jc w:val="both"/>
        <w:rPr>
          <w:rFonts w:eastAsia="Calibri"/>
          <w:sz w:val="27"/>
          <w:szCs w:val="27"/>
        </w:rPr>
      </w:pPr>
      <w:r w:rsidRPr="000B6F4B">
        <w:rPr>
          <w:rFonts w:eastAsia="Calibri"/>
          <w:sz w:val="27"/>
          <w:szCs w:val="27"/>
        </w:rPr>
        <w:t>Chất lượng môi trường nước mặt, nước ngầm, môi trường đất</w:t>
      </w:r>
    </w:p>
    <w:p w:rsidR="00AF1E70" w:rsidRPr="000B6F4B" w:rsidRDefault="00AF1E70" w:rsidP="00A20FFD">
      <w:pPr>
        <w:numPr>
          <w:ilvl w:val="0"/>
          <w:numId w:val="80"/>
        </w:numPr>
        <w:spacing w:before="40" w:after="40" w:line="312" w:lineRule="auto"/>
        <w:ind w:left="1134" w:hanging="425"/>
        <w:jc w:val="both"/>
        <w:rPr>
          <w:rFonts w:eastAsia="Calibri"/>
          <w:sz w:val="27"/>
          <w:szCs w:val="27"/>
        </w:rPr>
      </w:pPr>
      <w:r w:rsidRPr="000B6F4B">
        <w:rPr>
          <w:rFonts w:eastAsia="Calibri"/>
          <w:sz w:val="27"/>
          <w:szCs w:val="27"/>
        </w:rPr>
        <w:t>Đời sống của các sinh vật thủy sinh trong môi trường nước</w:t>
      </w:r>
    </w:p>
    <w:p w:rsidR="00AF1E70" w:rsidRPr="000B6F4B" w:rsidRDefault="00AF1E70" w:rsidP="00A20FFD">
      <w:pPr>
        <w:numPr>
          <w:ilvl w:val="0"/>
          <w:numId w:val="80"/>
        </w:numPr>
        <w:spacing w:before="40" w:after="40" w:line="312" w:lineRule="auto"/>
        <w:ind w:left="1134" w:hanging="425"/>
        <w:jc w:val="both"/>
        <w:rPr>
          <w:rFonts w:eastAsia="Calibri"/>
          <w:sz w:val="27"/>
          <w:szCs w:val="27"/>
        </w:rPr>
      </w:pPr>
      <w:r w:rsidRPr="000B6F4B">
        <w:rPr>
          <w:rFonts w:eastAsia="Calibri"/>
          <w:sz w:val="27"/>
          <w:szCs w:val="27"/>
        </w:rPr>
        <w:t>Cảnh quan của môi trường xung quanh</w:t>
      </w:r>
    </w:p>
    <w:p w:rsidR="00AF1E70" w:rsidRPr="000B6F4B" w:rsidRDefault="00AF1E70" w:rsidP="00A20FFD">
      <w:pPr>
        <w:spacing w:line="324" w:lineRule="auto"/>
        <w:contextualSpacing/>
        <w:rPr>
          <w:rFonts w:eastAsia="Calibri"/>
          <w:sz w:val="27"/>
          <w:szCs w:val="27"/>
        </w:rPr>
      </w:pPr>
      <w:r w:rsidRPr="000B6F4B">
        <w:rPr>
          <w:rFonts w:eastAsia="Calibri"/>
          <w:sz w:val="27"/>
          <w:szCs w:val="27"/>
        </w:rPr>
        <w:t>b)</w:t>
      </w:r>
      <w:r w:rsidRPr="000B6F4B">
        <w:rPr>
          <w:rFonts w:eastAsia="Calibri"/>
          <w:sz w:val="27"/>
          <w:szCs w:val="27"/>
        </w:rPr>
        <w:tab/>
        <w:t>Tác động xấu đến môi trường không liên quan đến chất thải</w:t>
      </w:r>
    </w:p>
    <w:p w:rsidR="00AF1E70" w:rsidRPr="000B6F4B" w:rsidRDefault="00AF1E70" w:rsidP="00A20FFD">
      <w:pPr>
        <w:numPr>
          <w:ilvl w:val="0"/>
          <w:numId w:val="79"/>
        </w:numPr>
        <w:spacing w:before="40" w:after="40" w:line="312" w:lineRule="auto"/>
        <w:jc w:val="both"/>
        <w:rPr>
          <w:rFonts w:eastAsia="Calibri"/>
          <w:sz w:val="27"/>
          <w:szCs w:val="27"/>
        </w:rPr>
      </w:pPr>
      <w:r w:rsidRPr="000B6F4B">
        <w:rPr>
          <w:rFonts w:eastAsia="Calibri"/>
          <w:sz w:val="27"/>
          <w:szCs w:val="27"/>
        </w:rPr>
        <w:t>Tiếng ồn:</w:t>
      </w:r>
    </w:p>
    <w:p w:rsidR="00AF1E70" w:rsidRPr="000B6F4B" w:rsidRDefault="00AF1E70" w:rsidP="00A20FFD">
      <w:pPr>
        <w:numPr>
          <w:ilvl w:val="0"/>
          <w:numId w:val="80"/>
        </w:numPr>
        <w:spacing w:before="40" w:after="40" w:line="312" w:lineRule="auto"/>
        <w:ind w:left="1134" w:hanging="425"/>
        <w:jc w:val="both"/>
        <w:rPr>
          <w:rFonts w:eastAsia="Calibri"/>
          <w:sz w:val="27"/>
          <w:szCs w:val="27"/>
        </w:rPr>
      </w:pPr>
      <w:r w:rsidRPr="000B6F4B">
        <w:rPr>
          <w:rFonts w:eastAsia="Calibri"/>
          <w:sz w:val="27"/>
          <w:szCs w:val="27"/>
        </w:rPr>
        <w:t>Tiếng ồn trong quá trình thi công phát sinh chủ yếu từ các phương tiện giao thông vận tải, các máy móc xây dựng. Tiềng ồn cũng là một yếu tố gây ảnh hưởng đến môi trường và sức khỏe con người. Tuy nhiên với quy mô dự án nhỏ và tiếng ồn chỉ phát sinh trong giai đoạn thi công dự án, nên tiếng ồn sản sinh là không thường xuyên và chấm dứt khi dự án đi vào hoạt động.</w:t>
      </w:r>
    </w:p>
    <w:p w:rsidR="00AF1E70" w:rsidRPr="000B6F4B" w:rsidRDefault="00AF1E70" w:rsidP="00A20FFD">
      <w:pPr>
        <w:numPr>
          <w:ilvl w:val="0"/>
          <w:numId w:val="79"/>
        </w:numPr>
        <w:spacing w:before="40" w:after="40" w:line="312" w:lineRule="auto"/>
        <w:jc w:val="both"/>
        <w:rPr>
          <w:rFonts w:eastAsia="Calibri"/>
          <w:sz w:val="27"/>
          <w:szCs w:val="27"/>
        </w:rPr>
      </w:pPr>
      <w:r w:rsidRPr="000B6F4B">
        <w:rPr>
          <w:rFonts w:eastAsia="Calibri"/>
          <w:sz w:val="27"/>
          <w:szCs w:val="27"/>
        </w:rPr>
        <w:t>Tác động đến hệ sinh thái</w:t>
      </w:r>
    </w:p>
    <w:p w:rsidR="00AF1E70" w:rsidRPr="000B6F4B" w:rsidRDefault="00AF1E70" w:rsidP="00A20FFD">
      <w:pPr>
        <w:numPr>
          <w:ilvl w:val="0"/>
          <w:numId w:val="80"/>
        </w:numPr>
        <w:spacing w:before="40" w:after="40" w:line="312" w:lineRule="auto"/>
        <w:ind w:left="1134" w:hanging="425"/>
        <w:jc w:val="both"/>
        <w:rPr>
          <w:rFonts w:eastAsia="Calibri"/>
          <w:sz w:val="27"/>
          <w:szCs w:val="27"/>
        </w:rPr>
      </w:pPr>
      <w:r w:rsidRPr="000B6F4B">
        <w:rPr>
          <w:rFonts w:eastAsia="Calibri"/>
          <w:sz w:val="27"/>
          <w:szCs w:val="27"/>
        </w:rPr>
        <w:t>Các hoạt động xây dựng sẽ gây ảnh hưởng trực tiếp đến cảnh quan của khu vực</w:t>
      </w:r>
    </w:p>
    <w:p w:rsidR="00AF1E70" w:rsidRPr="000B6F4B" w:rsidRDefault="00AF1E70" w:rsidP="00A20FFD">
      <w:pPr>
        <w:numPr>
          <w:ilvl w:val="0"/>
          <w:numId w:val="80"/>
        </w:numPr>
        <w:spacing w:before="40" w:after="40" w:line="312" w:lineRule="auto"/>
        <w:ind w:left="1134" w:hanging="425"/>
        <w:jc w:val="both"/>
        <w:rPr>
          <w:rFonts w:eastAsia="Calibri"/>
          <w:sz w:val="27"/>
          <w:szCs w:val="27"/>
        </w:rPr>
      </w:pPr>
      <w:r w:rsidRPr="000B6F4B">
        <w:rPr>
          <w:rFonts w:eastAsia="Calibri"/>
          <w:sz w:val="27"/>
          <w:szCs w:val="27"/>
        </w:rPr>
        <w:t>Cũng như dọc theo các tuyến đường vận chuyển nguyên vật liệu, tuyến đường thi công. Tác động này được đánh giá là tiêu cực nhưng tạm thời.</w:t>
      </w:r>
    </w:p>
    <w:p w:rsidR="00AF1E70" w:rsidRPr="000B6F4B" w:rsidRDefault="00AF1E70" w:rsidP="00A20FFD">
      <w:pPr>
        <w:numPr>
          <w:ilvl w:val="0"/>
          <w:numId w:val="79"/>
        </w:numPr>
        <w:spacing w:before="40" w:after="40" w:line="312" w:lineRule="auto"/>
        <w:jc w:val="both"/>
        <w:rPr>
          <w:rFonts w:eastAsia="Calibri"/>
          <w:sz w:val="27"/>
          <w:szCs w:val="27"/>
        </w:rPr>
      </w:pPr>
      <w:r w:rsidRPr="000B6F4B">
        <w:rPr>
          <w:rFonts w:eastAsia="Calibri"/>
          <w:sz w:val="27"/>
          <w:szCs w:val="27"/>
        </w:rPr>
        <w:t>Tác động đến an ninh xã hội</w:t>
      </w:r>
    </w:p>
    <w:p w:rsidR="00AF1E70" w:rsidRPr="000B6F4B" w:rsidRDefault="00AF1E70" w:rsidP="00A20FFD">
      <w:pPr>
        <w:numPr>
          <w:ilvl w:val="0"/>
          <w:numId w:val="80"/>
        </w:numPr>
        <w:spacing w:before="40" w:after="40" w:line="312" w:lineRule="auto"/>
        <w:ind w:left="1134" w:hanging="425"/>
        <w:jc w:val="both"/>
        <w:rPr>
          <w:rFonts w:eastAsia="Calibri"/>
          <w:sz w:val="27"/>
          <w:szCs w:val="27"/>
        </w:rPr>
      </w:pPr>
      <w:r w:rsidRPr="000B6F4B">
        <w:rPr>
          <w:rFonts w:eastAsia="Calibri"/>
          <w:sz w:val="27"/>
          <w:szCs w:val="27"/>
        </w:rPr>
        <w:t xml:space="preserve">Trong quá trình thi công nhà thầu sẽ sử dụng một lượng công nhân và máy móc tập trung tại công trường. Việc tập trung này có thể sẽ có những ảnh </w:t>
      </w:r>
      <w:r w:rsidRPr="000B6F4B">
        <w:rPr>
          <w:rFonts w:eastAsia="Calibri"/>
          <w:sz w:val="27"/>
          <w:szCs w:val="27"/>
        </w:rPr>
        <w:lastRenderedPageBreak/>
        <w:t>hưởng nhất định đến tình hình an ninh, trật tự xã hội trong khu vực xung quanh dự án. Việc tập trung đông người với thời gian rảnh rỗi vào buổi tối có thể phát sinh các tệ nạn xã hội.</w:t>
      </w:r>
    </w:p>
    <w:p w:rsidR="00AF1E70" w:rsidRPr="000B6F4B" w:rsidRDefault="00AF1E70" w:rsidP="00A20FFD">
      <w:pPr>
        <w:numPr>
          <w:ilvl w:val="0"/>
          <w:numId w:val="79"/>
        </w:numPr>
        <w:spacing w:before="40" w:after="40" w:line="312" w:lineRule="auto"/>
        <w:jc w:val="both"/>
        <w:rPr>
          <w:rFonts w:eastAsia="Calibri"/>
          <w:sz w:val="27"/>
          <w:szCs w:val="27"/>
        </w:rPr>
      </w:pPr>
      <w:r w:rsidRPr="000B6F4B">
        <w:rPr>
          <w:rFonts w:eastAsia="Calibri"/>
          <w:sz w:val="27"/>
          <w:szCs w:val="27"/>
        </w:rPr>
        <w:t>Tai nạn lao động, tai nạn giao thông</w:t>
      </w:r>
    </w:p>
    <w:p w:rsidR="00AF1E70" w:rsidRPr="000B6F4B" w:rsidRDefault="00AF1E70" w:rsidP="00A20FFD">
      <w:pPr>
        <w:spacing w:before="40" w:after="40" w:line="312" w:lineRule="auto"/>
        <w:ind w:left="720"/>
        <w:jc w:val="both"/>
        <w:rPr>
          <w:rFonts w:eastAsia="Calibri"/>
          <w:sz w:val="27"/>
          <w:szCs w:val="27"/>
          <w:lang w:val="nb-NO"/>
        </w:rPr>
      </w:pPr>
      <w:r w:rsidRPr="000B6F4B">
        <w:rPr>
          <w:rFonts w:eastAsia="Calibri"/>
          <w:sz w:val="27"/>
          <w:szCs w:val="27"/>
          <w:lang w:val="nb-NO"/>
        </w:rPr>
        <w:t>Trong quá trình thi công có thể xảy ra một vài sự cố đáng tiếc về lao động và giao thông. Có thể tóm tắt một số dạng tai nạn như sau:</w:t>
      </w:r>
    </w:p>
    <w:p w:rsidR="00AF1E70" w:rsidRPr="000B6F4B" w:rsidRDefault="00AF1E70" w:rsidP="00A20FFD">
      <w:pPr>
        <w:numPr>
          <w:ilvl w:val="0"/>
          <w:numId w:val="80"/>
        </w:numPr>
        <w:spacing w:before="40" w:after="40" w:line="312" w:lineRule="auto"/>
        <w:ind w:left="1134" w:hanging="425"/>
        <w:jc w:val="both"/>
        <w:rPr>
          <w:rFonts w:eastAsia="Calibri"/>
          <w:sz w:val="27"/>
          <w:szCs w:val="27"/>
        </w:rPr>
      </w:pPr>
      <w:r w:rsidRPr="000B6F4B">
        <w:rPr>
          <w:rFonts w:eastAsia="Calibri"/>
          <w:sz w:val="27"/>
          <w:szCs w:val="27"/>
        </w:rPr>
        <w:t>Công việc thi công và quá trình vận chuyển nguyên vật liệu có thể gây ra các tai nạn lao động</w:t>
      </w:r>
    </w:p>
    <w:p w:rsidR="00AF1E70" w:rsidRPr="000B6F4B" w:rsidRDefault="00AF1E70" w:rsidP="00A20FFD">
      <w:pPr>
        <w:numPr>
          <w:ilvl w:val="0"/>
          <w:numId w:val="80"/>
        </w:numPr>
        <w:spacing w:before="40" w:after="40" w:line="312" w:lineRule="auto"/>
        <w:ind w:left="1134" w:hanging="425"/>
        <w:jc w:val="both"/>
        <w:rPr>
          <w:rFonts w:eastAsia="Calibri"/>
          <w:sz w:val="27"/>
          <w:szCs w:val="27"/>
        </w:rPr>
      </w:pPr>
      <w:r w:rsidRPr="000B6F4B">
        <w:rPr>
          <w:rFonts w:eastAsia="Calibri"/>
          <w:sz w:val="27"/>
          <w:szCs w:val="27"/>
        </w:rPr>
        <w:t>Do ý thức công nhân bất cẩn trong lao động, thiếu trang bị hoặc do thiếu ý thức tuân thủ nghiêm chỉnh về nội quy an toàn công trường.</w:t>
      </w:r>
    </w:p>
    <w:p w:rsidR="00AF1E70" w:rsidRPr="000B6F4B" w:rsidRDefault="00AF1E70" w:rsidP="00A20FFD">
      <w:pPr>
        <w:pStyle w:val="03"/>
        <w:rPr>
          <w:rFonts w:eastAsia="Calibri"/>
          <w:szCs w:val="27"/>
        </w:rPr>
      </w:pPr>
      <w:bookmarkStart w:id="666" w:name="_Toc462068478"/>
      <w:bookmarkStart w:id="667" w:name="_Toc489374129"/>
      <w:r w:rsidRPr="000B6F4B">
        <w:rPr>
          <w:rFonts w:eastAsia="Calibri"/>
          <w:szCs w:val="27"/>
        </w:rPr>
        <w:t>Biện pháp giảm thiểu tác động tiêu cực</w:t>
      </w:r>
      <w:bookmarkEnd w:id="666"/>
      <w:bookmarkEnd w:id="667"/>
    </w:p>
    <w:p w:rsidR="00AF1E70" w:rsidRPr="000B6F4B" w:rsidRDefault="00AF1E70" w:rsidP="000B6F4B">
      <w:pPr>
        <w:numPr>
          <w:ilvl w:val="3"/>
          <w:numId w:val="0"/>
        </w:numPr>
        <w:spacing w:line="300" w:lineRule="auto"/>
        <w:ind w:firstLine="567"/>
        <w:rPr>
          <w:rFonts w:eastAsia="Calibri"/>
          <w:i/>
          <w:sz w:val="27"/>
          <w:szCs w:val="27"/>
        </w:rPr>
      </w:pPr>
      <w:r w:rsidRPr="000B6F4B">
        <w:rPr>
          <w:rFonts w:eastAsia="Calibri"/>
          <w:i/>
          <w:sz w:val="27"/>
          <w:szCs w:val="27"/>
        </w:rPr>
        <w:t>Giảm thiểu tác động xấu do chất thải</w:t>
      </w:r>
    </w:p>
    <w:p w:rsidR="00AF1E70" w:rsidRPr="000B6F4B" w:rsidRDefault="00AF1E70" w:rsidP="00A20FFD">
      <w:pPr>
        <w:numPr>
          <w:ilvl w:val="0"/>
          <w:numId w:val="81"/>
        </w:numPr>
        <w:spacing w:before="40" w:after="40" w:line="312" w:lineRule="auto"/>
        <w:ind w:left="993" w:hanging="426"/>
        <w:contextualSpacing/>
        <w:jc w:val="both"/>
        <w:rPr>
          <w:rFonts w:eastAsia="Calibri"/>
          <w:sz w:val="27"/>
          <w:szCs w:val="27"/>
        </w:rPr>
      </w:pPr>
      <w:r w:rsidRPr="000B6F4B">
        <w:rPr>
          <w:rFonts w:eastAsia="Calibri"/>
          <w:sz w:val="27"/>
          <w:szCs w:val="27"/>
        </w:rPr>
        <w:t xml:space="preserve">Biện pháp giảm thiểu tới môi trường không khí: Giảm thiểu ô nhiễm bụi và khí thải </w:t>
      </w:r>
    </w:p>
    <w:p w:rsidR="00AF1E70" w:rsidRPr="000B6F4B" w:rsidRDefault="00AF1E70" w:rsidP="00A20FFD">
      <w:pPr>
        <w:numPr>
          <w:ilvl w:val="0"/>
          <w:numId w:val="82"/>
        </w:numPr>
        <w:spacing w:before="40" w:after="40" w:line="312" w:lineRule="auto"/>
        <w:ind w:left="1276" w:hanging="425"/>
        <w:contextualSpacing/>
        <w:jc w:val="both"/>
        <w:rPr>
          <w:rFonts w:eastAsia="Calibri"/>
          <w:sz w:val="27"/>
          <w:szCs w:val="27"/>
        </w:rPr>
      </w:pPr>
      <w:r w:rsidRPr="000B6F4B">
        <w:rPr>
          <w:rFonts w:eastAsia="Calibri"/>
          <w:sz w:val="27"/>
          <w:szCs w:val="27"/>
        </w:rPr>
        <w:t>Bắt buộc nhà thầu thực hiện đúng các quy định về an toàn môi trường: yêu cầu chặt chẽ đối với các phương tiện vận chuyển vật liệu, chất thải xây dựng, chất thải nạo vét.</w:t>
      </w:r>
    </w:p>
    <w:p w:rsidR="00AF1E70" w:rsidRPr="000B6F4B" w:rsidRDefault="00AF1E70" w:rsidP="00A20FFD">
      <w:pPr>
        <w:numPr>
          <w:ilvl w:val="0"/>
          <w:numId w:val="82"/>
        </w:numPr>
        <w:spacing w:before="40" w:after="40" w:line="312" w:lineRule="auto"/>
        <w:ind w:left="1276" w:hanging="425"/>
        <w:contextualSpacing/>
        <w:jc w:val="both"/>
        <w:rPr>
          <w:rFonts w:eastAsia="Calibri"/>
          <w:sz w:val="27"/>
          <w:szCs w:val="27"/>
        </w:rPr>
      </w:pPr>
      <w:r w:rsidRPr="000B6F4B">
        <w:rPr>
          <w:rFonts w:eastAsia="Calibri"/>
          <w:sz w:val="27"/>
          <w:szCs w:val="27"/>
        </w:rPr>
        <w:t>Che chắn những khu vực phát sinh, thiết lập và xây dựng một kế hoạch đào đất vận chuyển vật liệu hợp lí bao gồm cả điểm tập kết.</w:t>
      </w:r>
    </w:p>
    <w:p w:rsidR="00AF1E70" w:rsidRPr="000B6F4B" w:rsidRDefault="00AF1E70" w:rsidP="00A20FFD">
      <w:pPr>
        <w:numPr>
          <w:ilvl w:val="0"/>
          <w:numId w:val="82"/>
        </w:numPr>
        <w:spacing w:before="40" w:after="40" w:line="312" w:lineRule="auto"/>
        <w:ind w:left="1276" w:hanging="425"/>
        <w:contextualSpacing/>
        <w:jc w:val="both"/>
        <w:rPr>
          <w:rFonts w:eastAsia="Calibri"/>
          <w:sz w:val="27"/>
          <w:szCs w:val="27"/>
        </w:rPr>
      </w:pPr>
      <w:r w:rsidRPr="000B6F4B">
        <w:rPr>
          <w:rFonts w:eastAsia="Calibri"/>
          <w:sz w:val="27"/>
          <w:szCs w:val="27"/>
        </w:rPr>
        <w:t>Ưu tiên chọn ngồn cung cấp nguyên vật liệu gần khu vực</w:t>
      </w:r>
    </w:p>
    <w:p w:rsidR="00AF1E70" w:rsidRPr="000B6F4B" w:rsidRDefault="00AF1E70" w:rsidP="00A20FFD">
      <w:pPr>
        <w:numPr>
          <w:ilvl w:val="0"/>
          <w:numId w:val="81"/>
        </w:numPr>
        <w:spacing w:before="40" w:after="40" w:line="312" w:lineRule="auto"/>
        <w:ind w:left="993" w:hanging="426"/>
        <w:contextualSpacing/>
        <w:jc w:val="both"/>
        <w:rPr>
          <w:rFonts w:eastAsia="Calibri"/>
          <w:sz w:val="27"/>
          <w:szCs w:val="27"/>
        </w:rPr>
      </w:pPr>
      <w:r w:rsidRPr="000B6F4B">
        <w:rPr>
          <w:rFonts w:eastAsia="Calibri"/>
          <w:sz w:val="27"/>
          <w:szCs w:val="27"/>
        </w:rPr>
        <w:t>Biện pháp giảm thiểu tới môi trường nước:</w:t>
      </w:r>
    </w:p>
    <w:p w:rsidR="00AF1E70" w:rsidRPr="000B6F4B" w:rsidRDefault="00AF1E70" w:rsidP="00A20FFD">
      <w:pPr>
        <w:numPr>
          <w:ilvl w:val="0"/>
          <w:numId w:val="82"/>
        </w:numPr>
        <w:spacing w:before="40" w:after="40" w:line="312" w:lineRule="auto"/>
        <w:ind w:left="1276" w:hanging="425"/>
        <w:contextualSpacing/>
        <w:jc w:val="both"/>
        <w:rPr>
          <w:rFonts w:eastAsia="Calibri"/>
          <w:sz w:val="27"/>
          <w:szCs w:val="27"/>
        </w:rPr>
      </w:pPr>
      <w:r w:rsidRPr="000B6F4B">
        <w:rPr>
          <w:rFonts w:eastAsia="Calibri"/>
          <w:sz w:val="27"/>
          <w:szCs w:val="27"/>
        </w:rPr>
        <w:t>Biện pháp giảm thiểu nước thải thi công: Không tập trung các loại nguyên vật liệu cạnh các tuyến thoát nước; nghiêm cấm các phương tiện máy móc dụng cụ rửa tại bất kỳ nguồn nước hoặc các khu vực chảy trực tiếp xuống hệ thống thoát nước.</w:t>
      </w:r>
    </w:p>
    <w:p w:rsidR="00AF1E70" w:rsidRPr="000B6F4B" w:rsidRDefault="00AF1E70" w:rsidP="00A20FFD">
      <w:pPr>
        <w:numPr>
          <w:ilvl w:val="0"/>
          <w:numId w:val="82"/>
        </w:numPr>
        <w:spacing w:before="40" w:after="40" w:line="312" w:lineRule="auto"/>
        <w:ind w:left="1276" w:hanging="425"/>
        <w:contextualSpacing/>
        <w:jc w:val="both"/>
        <w:rPr>
          <w:rFonts w:eastAsia="Calibri"/>
          <w:sz w:val="27"/>
          <w:szCs w:val="27"/>
        </w:rPr>
      </w:pPr>
      <w:r w:rsidRPr="000B6F4B">
        <w:rPr>
          <w:rFonts w:eastAsia="Calibri"/>
          <w:sz w:val="27"/>
          <w:szCs w:val="27"/>
        </w:rPr>
        <w:t>Biện pháp giảm thiểu ô nhiễm nước do sinh hoạt: Thuê các nhà vệ sinh di động phục vụ cho sinh hoạt của cán bộ và công nhân, ban hành nội quy sinh hoạt chung trên công trường.</w:t>
      </w:r>
    </w:p>
    <w:p w:rsidR="00AF1E70" w:rsidRPr="000B6F4B" w:rsidRDefault="00AF1E70" w:rsidP="00A20FFD">
      <w:pPr>
        <w:numPr>
          <w:ilvl w:val="0"/>
          <w:numId w:val="81"/>
        </w:numPr>
        <w:spacing w:before="40" w:after="40" w:line="312" w:lineRule="auto"/>
        <w:ind w:left="993" w:hanging="426"/>
        <w:contextualSpacing/>
        <w:jc w:val="both"/>
        <w:rPr>
          <w:rFonts w:eastAsia="Calibri"/>
          <w:sz w:val="27"/>
          <w:szCs w:val="27"/>
        </w:rPr>
      </w:pPr>
      <w:r w:rsidRPr="000B6F4B">
        <w:rPr>
          <w:rFonts w:eastAsia="Calibri"/>
          <w:sz w:val="27"/>
          <w:szCs w:val="27"/>
        </w:rPr>
        <w:t>Biện pháp giảm thiểu tới chất thải rắn</w:t>
      </w:r>
    </w:p>
    <w:p w:rsidR="00AF1E70" w:rsidRPr="000B6F4B" w:rsidRDefault="00AF1E70" w:rsidP="00A20FFD">
      <w:pPr>
        <w:numPr>
          <w:ilvl w:val="0"/>
          <w:numId w:val="82"/>
        </w:numPr>
        <w:spacing w:before="40" w:after="40" w:line="312" w:lineRule="auto"/>
        <w:ind w:left="1276" w:hanging="425"/>
        <w:contextualSpacing/>
        <w:jc w:val="both"/>
        <w:rPr>
          <w:rFonts w:eastAsia="Calibri"/>
          <w:sz w:val="27"/>
          <w:szCs w:val="27"/>
        </w:rPr>
      </w:pPr>
      <w:r w:rsidRPr="000B6F4B">
        <w:rPr>
          <w:rFonts w:eastAsia="Calibri"/>
          <w:sz w:val="27"/>
          <w:szCs w:val="27"/>
        </w:rPr>
        <w:t xml:space="preserve">Đối với bùn, đất thừa: </w:t>
      </w:r>
      <w:r w:rsidRPr="000B6F4B">
        <w:rPr>
          <w:rFonts w:eastAsia="Calibri"/>
          <w:color w:val="222222"/>
          <w:sz w:val="27"/>
          <w:szCs w:val="27"/>
          <w:shd w:val="clear" w:color="auto" w:fill="FFFFFF"/>
        </w:rPr>
        <w:t xml:space="preserve">Khối lượng đào chủ yếu là đào đường ống để nguyên tại chỗ để đắp lại, còn khối lượng đắp ngoài đắp trả lại đường ống khối lượng còn lại là đắp đường thi công quản lý vận hành. </w:t>
      </w:r>
    </w:p>
    <w:p w:rsidR="00AF1E70" w:rsidRPr="000B6F4B" w:rsidRDefault="00AF1E70" w:rsidP="00A20FFD">
      <w:pPr>
        <w:numPr>
          <w:ilvl w:val="0"/>
          <w:numId w:val="82"/>
        </w:numPr>
        <w:spacing w:before="40" w:after="40" w:line="312" w:lineRule="auto"/>
        <w:ind w:left="1276" w:hanging="425"/>
        <w:contextualSpacing/>
        <w:jc w:val="both"/>
        <w:rPr>
          <w:rFonts w:eastAsia="Calibri"/>
          <w:sz w:val="27"/>
          <w:szCs w:val="27"/>
        </w:rPr>
      </w:pPr>
      <w:r w:rsidRPr="000B6F4B">
        <w:rPr>
          <w:rFonts w:eastAsia="Calibri"/>
          <w:sz w:val="27"/>
          <w:szCs w:val="27"/>
        </w:rPr>
        <w:t xml:space="preserve">Đối với chất thải rắn sinh hoạt:  Chủ dự án phải có biện pháp thu gom triệt để, một phần tái sử dụng (nếu được), còn lại phải thuê các đơn vị có </w:t>
      </w:r>
      <w:r w:rsidRPr="000B6F4B">
        <w:rPr>
          <w:rFonts w:eastAsia="Calibri"/>
          <w:sz w:val="27"/>
          <w:szCs w:val="27"/>
        </w:rPr>
        <w:lastRenderedPageBreak/>
        <w:t>chức năng xử lý hàng ngày đến vận chuyển và xử lý theo hợp đồng.</w:t>
      </w:r>
    </w:p>
    <w:p w:rsidR="00AF1E70" w:rsidRPr="000B6F4B" w:rsidRDefault="00AF1E70" w:rsidP="00A20FFD">
      <w:pPr>
        <w:numPr>
          <w:ilvl w:val="0"/>
          <w:numId w:val="82"/>
        </w:numPr>
        <w:spacing w:before="40" w:after="40" w:line="312" w:lineRule="auto"/>
        <w:ind w:left="1276" w:hanging="425"/>
        <w:contextualSpacing/>
        <w:jc w:val="both"/>
        <w:rPr>
          <w:rFonts w:eastAsia="Calibri"/>
          <w:sz w:val="27"/>
          <w:szCs w:val="27"/>
        </w:rPr>
      </w:pPr>
      <w:r w:rsidRPr="000B6F4B">
        <w:rPr>
          <w:rFonts w:eastAsia="Calibri"/>
          <w:sz w:val="27"/>
          <w:szCs w:val="27"/>
        </w:rPr>
        <w:t>Đối với chất thải rắn là giẻ lau nhiễm dầu mỡ và một số chất độc hại khác sẽ được thu gom riêng vào thùng phi chứa có nắp đậy kín để định kỳ thuê các đơn vị có chức năng thu gom và xử lý theo quy chế chất thải nguy hại.</w:t>
      </w:r>
    </w:p>
    <w:p w:rsidR="00AF1E70" w:rsidRPr="000B6F4B" w:rsidRDefault="00AF1E70" w:rsidP="00A20FFD">
      <w:pPr>
        <w:numPr>
          <w:ilvl w:val="3"/>
          <w:numId w:val="0"/>
        </w:numPr>
        <w:spacing w:before="240" w:line="300" w:lineRule="auto"/>
        <w:rPr>
          <w:rFonts w:eastAsia="Calibri"/>
          <w:i/>
          <w:sz w:val="27"/>
          <w:szCs w:val="27"/>
        </w:rPr>
      </w:pPr>
      <w:r w:rsidRPr="000B6F4B">
        <w:rPr>
          <w:rFonts w:eastAsia="Calibri"/>
          <w:i/>
          <w:sz w:val="27"/>
          <w:szCs w:val="27"/>
        </w:rPr>
        <w:t>Giảm thiểu tác động xấu không liên quan đến chất thải</w:t>
      </w:r>
    </w:p>
    <w:p w:rsidR="00AF1E70" w:rsidRPr="000B6F4B" w:rsidRDefault="00AF1E70" w:rsidP="00A20FFD">
      <w:pPr>
        <w:numPr>
          <w:ilvl w:val="0"/>
          <w:numId w:val="81"/>
        </w:numPr>
        <w:spacing w:before="40" w:after="40" w:line="312" w:lineRule="auto"/>
        <w:ind w:left="709" w:hanging="426"/>
        <w:contextualSpacing/>
        <w:jc w:val="both"/>
        <w:rPr>
          <w:rFonts w:eastAsia="Calibri"/>
          <w:sz w:val="27"/>
          <w:szCs w:val="27"/>
        </w:rPr>
      </w:pPr>
      <w:r w:rsidRPr="000B6F4B">
        <w:rPr>
          <w:rFonts w:eastAsia="Calibri"/>
          <w:sz w:val="27"/>
          <w:szCs w:val="27"/>
        </w:rPr>
        <w:t>Giảm thiểu tiếng ồn và rung động: Xác định vị trí các nguồn tạo ra tiếng ồn mạnh không đặt gần khu đông người ; quy định tốc độ xe máy móc khi hoạt động ; không sử dụng máy móc thi công cũ, thường xuyên bảo dưỡng, quy định thời gian thi công.</w:t>
      </w:r>
    </w:p>
    <w:p w:rsidR="00AF1E70" w:rsidRPr="000B6F4B" w:rsidRDefault="00AF1E70" w:rsidP="00A20FFD">
      <w:pPr>
        <w:numPr>
          <w:ilvl w:val="0"/>
          <w:numId w:val="81"/>
        </w:numPr>
        <w:spacing w:before="40" w:after="40" w:line="312" w:lineRule="auto"/>
        <w:ind w:left="709" w:hanging="426"/>
        <w:contextualSpacing/>
        <w:jc w:val="both"/>
        <w:rPr>
          <w:rFonts w:eastAsia="Calibri"/>
          <w:sz w:val="27"/>
          <w:szCs w:val="27"/>
        </w:rPr>
      </w:pPr>
      <w:r w:rsidRPr="000B6F4B">
        <w:rPr>
          <w:rFonts w:eastAsia="Calibri"/>
          <w:sz w:val="27"/>
          <w:szCs w:val="27"/>
        </w:rPr>
        <w:t>Giảm thiểu tác động đến hệ sinh thái: Xây dựng biện pháp thi công ít ảnh hưởng đến hệ sinh thái ; nghiêm cấm việc đổ chất thải thừa bừa bãi, thu dọn mặt bằng công trường gọn gàng, khôi phục và hoàn nguyên môi trường.</w:t>
      </w:r>
    </w:p>
    <w:p w:rsidR="00AF1E70" w:rsidRPr="000B6F4B" w:rsidRDefault="00AF1E70" w:rsidP="00A20FFD">
      <w:pPr>
        <w:numPr>
          <w:ilvl w:val="0"/>
          <w:numId w:val="81"/>
        </w:numPr>
        <w:spacing w:before="40" w:after="40" w:line="312" w:lineRule="auto"/>
        <w:ind w:left="709" w:hanging="426"/>
        <w:contextualSpacing/>
        <w:jc w:val="both"/>
        <w:rPr>
          <w:rFonts w:eastAsia="Calibri"/>
          <w:sz w:val="27"/>
          <w:szCs w:val="27"/>
        </w:rPr>
      </w:pPr>
      <w:r w:rsidRPr="000B6F4B">
        <w:rPr>
          <w:rFonts w:eastAsia="Calibri"/>
          <w:sz w:val="27"/>
          <w:szCs w:val="27"/>
        </w:rPr>
        <w:t>Giảm thiểu tác động đến an ninh xã hội: Chủ dự án kết hợp với nhà thầu xây dựng có các biện pháp quản lý an ninh và sức khỏe công nhân trong thời gian xây dựng, thực hiện khai báo tạm trú tạm văng, kiểm tra sức khỏe định kỳ, có quy định về giờ giấc an ninh với công nhân từ nơi khác đến.</w:t>
      </w:r>
    </w:p>
    <w:p w:rsidR="00AF1E70" w:rsidRPr="000B6F4B" w:rsidRDefault="00AF1E70" w:rsidP="00A20FFD">
      <w:pPr>
        <w:numPr>
          <w:ilvl w:val="0"/>
          <w:numId w:val="81"/>
        </w:numPr>
        <w:spacing w:before="40" w:after="40" w:line="312" w:lineRule="auto"/>
        <w:ind w:left="709" w:hanging="426"/>
        <w:contextualSpacing/>
        <w:jc w:val="both"/>
        <w:rPr>
          <w:rFonts w:eastAsia="Calibri"/>
          <w:sz w:val="27"/>
          <w:szCs w:val="27"/>
        </w:rPr>
      </w:pPr>
      <w:r w:rsidRPr="000B6F4B">
        <w:rPr>
          <w:rFonts w:eastAsia="Calibri"/>
          <w:sz w:val="27"/>
          <w:szCs w:val="27"/>
        </w:rPr>
        <w:t>Biện pháp đảm bảo an toàn lao động, phòng chống các sự cố, rủi ro:Nhà thầu trang bị đấy đủ trang thiết bị, bảo hộ lao động, cứu thương trên công trường và tại lán trại, đảm bảo hệ thống chiếu sáng, biển báo cảnh báo giao thông,rào chắn thi công, cảnh báo nguy hiểm.</w:t>
      </w:r>
    </w:p>
    <w:p w:rsidR="00332D21" w:rsidRPr="000B6F4B" w:rsidRDefault="00515A19" w:rsidP="00D41AE3">
      <w:pPr>
        <w:pStyle w:val="02"/>
        <w:rPr>
          <w:rFonts w:eastAsia="Calibri"/>
          <w:szCs w:val="27"/>
        </w:rPr>
      </w:pPr>
      <w:bookmarkStart w:id="668" w:name="_Toc461797811"/>
      <w:bookmarkStart w:id="669" w:name="_Toc462068479"/>
      <w:bookmarkStart w:id="670" w:name="_Toc489374130"/>
      <w:r w:rsidRPr="000B6F4B">
        <w:rPr>
          <w:rFonts w:eastAsia="Calibri"/>
          <w:szCs w:val="27"/>
        </w:rPr>
        <w:t>CÁC RỦI RO CHÍNH</w:t>
      </w:r>
      <w:bookmarkEnd w:id="668"/>
      <w:bookmarkEnd w:id="669"/>
      <w:bookmarkEnd w:id="670"/>
    </w:p>
    <w:p w:rsidR="00AF1E70" w:rsidRPr="000B6F4B" w:rsidRDefault="00AF1E70" w:rsidP="00A20FFD">
      <w:pPr>
        <w:ind w:firstLine="426"/>
        <w:jc w:val="both"/>
        <w:rPr>
          <w:rFonts w:eastAsia="Calibri"/>
          <w:sz w:val="27"/>
          <w:szCs w:val="27"/>
        </w:rPr>
      </w:pPr>
      <w:r w:rsidRPr="000B6F4B">
        <w:rPr>
          <w:rFonts w:eastAsia="Calibri"/>
          <w:sz w:val="27"/>
          <w:szCs w:val="27"/>
        </w:rPr>
        <w:t>Tiểu dự án cũng dự báo những rủi ro tiềm ẩn ở cả cấp quốc gia, ngành và hoạt động của tiểu dự án về các khía cạnh kinh tế - kỹ thuật, môi trường xã hội và các khía cạnh khác. Những rủi ro tiềm ẩn này có thể ảnh hưởng đến hiệu quả, hiệu lực dự án nếu không được kiểm soát tốt. Một số rủi ro tiềm ẩn được dự báo và giải pháp quản lý, kiểm soát như sau:</w:t>
      </w:r>
    </w:p>
    <w:p w:rsidR="00AF1E70" w:rsidRPr="000B6F4B" w:rsidRDefault="00AF1E70" w:rsidP="00A20FFD">
      <w:pPr>
        <w:numPr>
          <w:ilvl w:val="0"/>
          <w:numId w:val="78"/>
        </w:numPr>
        <w:spacing w:after="120"/>
        <w:ind w:left="426" w:hanging="426"/>
        <w:jc w:val="both"/>
        <w:rPr>
          <w:rFonts w:eastAsia="Calibri"/>
          <w:bCs/>
          <w:sz w:val="27"/>
          <w:szCs w:val="27"/>
          <w:lang w:val="vi-VN"/>
        </w:rPr>
      </w:pPr>
      <w:r w:rsidRPr="000B6F4B">
        <w:rPr>
          <w:rFonts w:eastAsia="Calibri"/>
          <w:bCs/>
          <w:sz w:val="27"/>
          <w:szCs w:val="27"/>
          <w:lang w:val="vi-VN"/>
        </w:rPr>
        <w:t xml:space="preserve">Đối với các bên liên quan tham gia, có thể có những vấn đề trong phối hợp, điều phối thực hiện giữa các đơn vị ở cả cấp </w:t>
      </w:r>
      <w:r w:rsidRPr="000B6F4B">
        <w:rPr>
          <w:rFonts w:eastAsia="Calibri"/>
          <w:bCs/>
          <w:sz w:val="27"/>
          <w:szCs w:val="27"/>
        </w:rPr>
        <w:t>T</w:t>
      </w:r>
      <w:r w:rsidRPr="000B6F4B">
        <w:rPr>
          <w:rFonts w:eastAsia="Calibri"/>
          <w:bCs/>
          <w:sz w:val="27"/>
          <w:szCs w:val="27"/>
          <w:lang w:val="vi-VN"/>
        </w:rPr>
        <w:t xml:space="preserve">rung ương và tỉnh. Giải pháp: Xây dựng cơ chế phối hợp giữa các cơ quan trên nguyên tắc phân cấp rõ ràng, quy định rõ trách nhiệm, cung cấp hỗ trợ kỹ thuật, quản lý thực hiện dự án và đào tạo năng lực chú trọng các cơ quan quản lý dự án cấp tỉnh. </w:t>
      </w:r>
    </w:p>
    <w:p w:rsidR="00AF1E70" w:rsidRPr="000B6F4B" w:rsidRDefault="00AF1E70" w:rsidP="00A20FFD">
      <w:pPr>
        <w:numPr>
          <w:ilvl w:val="0"/>
          <w:numId w:val="78"/>
        </w:numPr>
        <w:spacing w:after="120"/>
        <w:ind w:left="426" w:hanging="426"/>
        <w:jc w:val="both"/>
        <w:rPr>
          <w:rFonts w:eastAsia="Calibri"/>
          <w:bCs/>
          <w:sz w:val="27"/>
          <w:szCs w:val="27"/>
          <w:lang w:val="vi-VN"/>
        </w:rPr>
      </w:pPr>
      <w:r w:rsidRPr="000B6F4B">
        <w:rPr>
          <w:rFonts w:eastAsia="Calibri"/>
          <w:bCs/>
          <w:sz w:val="27"/>
          <w:szCs w:val="27"/>
          <w:lang w:val="vi-VN"/>
        </w:rPr>
        <w:t xml:space="preserve">Những đối tượng quan trọng trong dự án như </w:t>
      </w:r>
      <w:r w:rsidRPr="000B6F4B">
        <w:rPr>
          <w:rFonts w:eastAsia="Calibri"/>
          <w:bCs/>
          <w:sz w:val="27"/>
          <w:szCs w:val="27"/>
        </w:rPr>
        <w:t>IMC Ninh Thuận</w:t>
      </w:r>
      <w:r w:rsidRPr="000B6F4B">
        <w:rPr>
          <w:rFonts w:eastAsia="Calibri"/>
          <w:bCs/>
          <w:sz w:val="27"/>
          <w:szCs w:val="27"/>
          <w:lang w:val="vi-VN"/>
        </w:rPr>
        <w:t xml:space="preserve">, người nông dân có thể muốn giữ những tập quán quản lý truyền thống đã quen thuộc, ngại đổi </w:t>
      </w:r>
      <w:r w:rsidRPr="000B6F4B">
        <w:rPr>
          <w:rFonts w:eastAsia="Calibri"/>
          <w:bCs/>
          <w:sz w:val="27"/>
          <w:szCs w:val="27"/>
          <w:lang w:val="vi-VN"/>
        </w:rPr>
        <w:lastRenderedPageBreak/>
        <w:t xml:space="preserve">mới. Giải pháp: Tăng cường nhận thức của </w:t>
      </w:r>
      <w:r w:rsidRPr="000B6F4B">
        <w:rPr>
          <w:rFonts w:eastAsia="Calibri"/>
          <w:bCs/>
          <w:sz w:val="27"/>
          <w:szCs w:val="27"/>
        </w:rPr>
        <w:t>IMC</w:t>
      </w:r>
      <w:r w:rsidRPr="000B6F4B">
        <w:rPr>
          <w:rFonts w:eastAsia="Calibri"/>
          <w:bCs/>
          <w:sz w:val="27"/>
          <w:szCs w:val="27"/>
          <w:lang w:val="vi-VN"/>
        </w:rPr>
        <w:t xml:space="preserve">, đào tạo hiện đại hóa quản lý, tăng cường sự tham gia của chính quyền địa phương huyện, xã và các tổ chức xã hội như </w:t>
      </w:r>
      <w:r w:rsidRPr="000B6F4B">
        <w:rPr>
          <w:rFonts w:eastAsia="Calibri"/>
          <w:bCs/>
          <w:sz w:val="27"/>
          <w:szCs w:val="27"/>
        </w:rPr>
        <w:t>h</w:t>
      </w:r>
      <w:r w:rsidRPr="000B6F4B">
        <w:rPr>
          <w:rFonts w:eastAsia="Calibri"/>
          <w:bCs/>
          <w:sz w:val="27"/>
          <w:szCs w:val="27"/>
          <w:lang w:val="vi-VN"/>
        </w:rPr>
        <w:t xml:space="preserve">ội </w:t>
      </w:r>
      <w:r w:rsidRPr="000B6F4B">
        <w:rPr>
          <w:rFonts w:eastAsia="Calibri"/>
          <w:bCs/>
          <w:sz w:val="27"/>
          <w:szCs w:val="27"/>
        </w:rPr>
        <w:t>n</w:t>
      </w:r>
      <w:r w:rsidRPr="000B6F4B">
        <w:rPr>
          <w:rFonts w:eastAsia="Calibri"/>
          <w:bCs/>
          <w:sz w:val="27"/>
          <w:szCs w:val="27"/>
          <w:lang w:val="vi-VN"/>
        </w:rPr>
        <w:t xml:space="preserve">ông dân, </w:t>
      </w:r>
      <w:r w:rsidRPr="000B6F4B">
        <w:rPr>
          <w:rFonts w:eastAsia="Calibri"/>
          <w:bCs/>
          <w:sz w:val="27"/>
          <w:szCs w:val="27"/>
        </w:rPr>
        <w:t>h</w:t>
      </w:r>
      <w:r w:rsidRPr="000B6F4B">
        <w:rPr>
          <w:rFonts w:eastAsia="Calibri"/>
          <w:bCs/>
          <w:sz w:val="27"/>
          <w:szCs w:val="27"/>
          <w:lang w:val="vi-VN"/>
        </w:rPr>
        <w:t xml:space="preserve">ội </w:t>
      </w:r>
      <w:r w:rsidRPr="000B6F4B">
        <w:rPr>
          <w:rFonts w:eastAsia="Calibri"/>
          <w:bCs/>
          <w:sz w:val="27"/>
          <w:szCs w:val="27"/>
        </w:rPr>
        <w:t>p</w:t>
      </w:r>
      <w:r w:rsidRPr="000B6F4B">
        <w:rPr>
          <w:rFonts w:eastAsia="Calibri"/>
          <w:bCs/>
          <w:sz w:val="27"/>
          <w:szCs w:val="27"/>
          <w:lang w:val="vi-VN"/>
        </w:rPr>
        <w:t xml:space="preserve">hụ nữ; Lựa chọn những </w:t>
      </w:r>
      <w:r w:rsidRPr="000B6F4B">
        <w:rPr>
          <w:rFonts w:eastAsia="Calibri"/>
          <w:bCs/>
          <w:sz w:val="27"/>
          <w:szCs w:val="27"/>
        </w:rPr>
        <w:t>Hợp tác xã, WUGs</w:t>
      </w:r>
      <w:r w:rsidRPr="000B6F4B">
        <w:rPr>
          <w:rFonts w:eastAsia="Calibri"/>
          <w:bCs/>
          <w:sz w:val="27"/>
          <w:szCs w:val="27"/>
          <w:lang w:val="vi-VN"/>
        </w:rPr>
        <w:t xml:space="preserve"> sẵn sàng cao để triển khai thực hiện trước, thành công của các mô hình này sẽ minh chứng cho lợi ích, hiệu quả của sự đổi mới và khuyến khích áp dụng.</w:t>
      </w:r>
    </w:p>
    <w:p w:rsidR="00AF1E70" w:rsidRPr="000B6F4B" w:rsidRDefault="00AF1E70" w:rsidP="00A20FFD">
      <w:pPr>
        <w:numPr>
          <w:ilvl w:val="0"/>
          <w:numId w:val="78"/>
        </w:numPr>
        <w:spacing w:after="120"/>
        <w:ind w:left="426" w:hanging="426"/>
        <w:jc w:val="both"/>
        <w:rPr>
          <w:rFonts w:eastAsia="Calibri"/>
          <w:bCs/>
          <w:sz w:val="27"/>
          <w:szCs w:val="27"/>
          <w:lang w:val="vi-VN"/>
        </w:rPr>
      </w:pPr>
      <w:r w:rsidRPr="000B6F4B">
        <w:rPr>
          <w:rFonts w:eastAsia="Calibri"/>
          <w:bCs/>
          <w:sz w:val="27"/>
          <w:szCs w:val="27"/>
          <w:lang w:val="vi-VN"/>
        </w:rPr>
        <w:t xml:space="preserve">Tính bền vững của khoản đầu tư có thể bị ảnh hưởng do thiết kế kỹ thuật không phù hợp, ít chú trọng đến phát triển đầy đủ hệ thống nội đồng làm giảm hiệu quả tưới và gây khó khăn cho triển khai </w:t>
      </w:r>
      <w:r w:rsidRPr="000B6F4B">
        <w:rPr>
          <w:rFonts w:eastAsia="Calibri"/>
          <w:bCs/>
          <w:sz w:val="27"/>
          <w:szCs w:val="27"/>
        </w:rPr>
        <w:t>các hoạt động chuyển đổi và đa dạng hóa cây trồng</w:t>
      </w:r>
      <w:r w:rsidRPr="000B6F4B">
        <w:rPr>
          <w:rFonts w:eastAsia="Calibri"/>
          <w:bCs/>
          <w:sz w:val="27"/>
          <w:szCs w:val="27"/>
          <w:lang w:val="vi-VN"/>
        </w:rPr>
        <w:t xml:space="preserve">. Giải pháp: tiến hành các khảo sát, đánh giá chi tiết, tiến hành các tham vấn, phương pháp tiếp cận có sự tham gia để xác định đúng nhu cầu, tính sẵn sàng; áp dụng các giải pháp thiết kế theo hướng hiện đại hóa và ứng dụng các công nghệ tiến tiến; lựa chọn đầu tư đảm bảo đầu tư đồng bộ từ </w:t>
      </w:r>
      <w:r w:rsidRPr="000B6F4B">
        <w:rPr>
          <w:rFonts w:eastAsia="Calibri"/>
          <w:bCs/>
          <w:sz w:val="27"/>
          <w:szCs w:val="27"/>
        </w:rPr>
        <w:t xml:space="preserve">hệ thống dẫn Tân Mỹvà hệ thống đường ống áp lực </w:t>
      </w:r>
      <w:r w:rsidRPr="000B6F4B">
        <w:rPr>
          <w:rFonts w:eastAsia="Calibri"/>
          <w:bCs/>
          <w:sz w:val="27"/>
          <w:szCs w:val="27"/>
          <w:lang w:val="vi-VN"/>
        </w:rPr>
        <w:t xml:space="preserve">đến </w:t>
      </w:r>
      <w:r w:rsidRPr="000B6F4B">
        <w:rPr>
          <w:rFonts w:eastAsia="Calibri"/>
          <w:bCs/>
          <w:sz w:val="27"/>
          <w:szCs w:val="27"/>
        </w:rPr>
        <w:t>hệ thống tưới</w:t>
      </w:r>
      <w:r w:rsidRPr="000B6F4B">
        <w:rPr>
          <w:rFonts w:eastAsia="Calibri"/>
          <w:bCs/>
          <w:sz w:val="27"/>
          <w:szCs w:val="27"/>
          <w:lang w:val="vi-VN"/>
        </w:rPr>
        <w:t xml:space="preserve"> mặt ruộng</w:t>
      </w:r>
      <w:r w:rsidRPr="000B6F4B">
        <w:rPr>
          <w:rFonts w:eastAsia="Calibri"/>
          <w:bCs/>
          <w:sz w:val="27"/>
          <w:szCs w:val="27"/>
        </w:rPr>
        <w:t>, mở rộng phạm vi quản lý của IMC đến hệ thống ống cấp 2, đầu tư đến ống cấp 3, tuyến phụ trách tưới cho diện tích trung bình là 20ha.</w:t>
      </w:r>
    </w:p>
    <w:p w:rsidR="00AF1E70" w:rsidRPr="000B6F4B" w:rsidRDefault="00AF1E70" w:rsidP="00A20FFD">
      <w:pPr>
        <w:numPr>
          <w:ilvl w:val="0"/>
          <w:numId w:val="78"/>
        </w:numPr>
        <w:spacing w:after="120"/>
        <w:ind w:left="426" w:hanging="426"/>
        <w:jc w:val="both"/>
        <w:rPr>
          <w:rFonts w:eastAsia="Calibri"/>
          <w:bCs/>
          <w:sz w:val="27"/>
          <w:szCs w:val="27"/>
          <w:lang w:val="vi-VN"/>
        </w:rPr>
      </w:pPr>
      <w:r w:rsidRPr="000B6F4B">
        <w:rPr>
          <w:rFonts w:eastAsia="Calibri"/>
          <w:bCs/>
          <w:sz w:val="27"/>
          <w:szCs w:val="27"/>
          <w:lang w:val="vi-VN"/>
        </w:rPr>
        <w:t>Tiến độ dự án có thể bị chậm trễ ở nhiều khâu: thiết kế, phê duyệt, đấu thầu, thi công sẽ ảnh hưởng đến hiệu lực dự án. Giải pháp: xây dựng kế hoạch tiến độ chi tiết và khả thi có tính đến các điều kiện thực tế về quy trình, năng lực, thời gian cắt nước thi công; đồng thời thực hiện giám sát chặt chẽ để kịp thời phát hiện và xử lý những tồn tại, vướng mắc.</w:t>
      </w:r>
    </w:p>
    <w:p w:rsidR="00AF1E70" w:rsidRPr="000B6F4B" w:rsidRDefault="00AF1E70" w:rsidP="00A20FFD">
      <w:pPr>
        <w:numPr>
          <w:ilvl w:val="0"/>
          <w:numId w:val="78"/>
        </w:numPr>
        <w:spacing w:after="120"/>
        <w:ind w:left="426" w:hanging="426"/>
        <w:jc w:val="both"/>
        <w:rPr>
          <w:rFonts w:eastAsia="Calibri"/>
          <w:bCs/>
          <w:sz w:val="27"/>
          <w:szCs w:val="27"/>
          <w:lang w:val="vi-VN"/>
        </w:rPr>
      </w:pPr>
      <w:r w:rsidRPr="000B6F4B">
        <w:rPr>
          <w:rFonts w:eastAsia="Calibri"/>
          <w:bCs/>
          <w:sz w:val="27"/>
          <w:szCs w:val="27"/>
          <w:lang w:val="vi-VN"/>
        </w:rPr>
        <w:t>Những tác động tiêu cực về môi trường, xã hội cũng là những rủi ro cho dự án. Giải pháp: Xây dựng các Khung chính sách rõ ràng và các Kế hoạch cụ thể (Kế hoạch tái định cư, Kế hoạch quản lý môi trường, Kế hoạch hành động giới, dân tộc thiểu số</w:t>
      </w:r>
      <w:r w:rsidRPr="000B6F4B">
        <w:rPr>
          <w:rFonts w:eastAsia="Calibri"/>
          <w:bCs/>
          <w:sz w:val="27"/>
          <w:szCs w:val="27"/>
        </w:rPr>
        <w:t>...</w:t>
      </w:r>
      <w:r w:rsidRPr="000B6F4B">
        <w:rPr>
          <w:rFonts w:eastAsia="Calibri"/>
          <w:bCs/>
          <w:sz w:val="27"/>
          <w:szCs w:val="27"/>
          <w:lang w:val="vi-VN"/>
        </w:rPr>
        <w:t>), thực hiện và giám sát việc thực hiện các kế hoạch này để hạn chế tối đa rủi ro.</w:t>
      </w:r>
    </w:p>
    <w:p w:rsidR="00AF1E70" w:rsidRPr="000B6F4B" w:rsidRDefault="00AF1E70" w:rsidP="00A20FFD">
      <w:pPr>
        <w:numPr>
          <w:ilvl w:val="0"/>
          <w:numId w:val="78"/>
        </w:numPr>
        <w:spacing w:after="120"/>
        <w:ind w:left="426" w:hanging="426"/>
        <w:jc w:val="both"/>
        <w:rPr>
          <w:rFonts w:eastAsia="Calibri"/>
          <w:bCs/>
          <w:sz w:val="27"/>
          <w:szCs w:val="27"/>
          <w:lang w:val="vi-VN"/>
        </w:rPr>
      </w:pPr>
      <w:r w:rsidRPr="000B6F4B">
        <w:rPr>
          <w:rFonts w:eastAsia="Calibri"/>
          <w:bCs/>
          <w:sz w:val="27"/>
          <w:szCs w:val="27"/>
          <w:lang w:val="vi-VN"/>
        </w:rPr>
        <w:t>Sự biến động bất lợi như suy thoái kinh tế, lạm phát, biến động thị trường là rủi ro có thể dẫn đến các tình huống phát sinh về chi phí. Giải pháp: thiết kế dự án cần xác định trước khoản dự phòng, các hạng mục đầu tư cần được phân loại ưu tiên để có thể lựa chọn khi xảy ra tình huống bất lợi mà ảnh hưởng ít nhất đến mục tiêu và hiệu ích, hiệu lực dự án.</w:t>
      </w:r>
    </w:p>
    <w:p w:rsidR="00AF1E70" w:rsidRPr="000B6F4B" w:rsidRDefault="00AF1E70" w:rsidP="00A20FFD">
      <w:pPr>
        <w:spacing w:after="120"/>
        <w:jc w:val="both"/>
        <w:rPr>
          <w:rFonts w:eastAsia="Calibri"/>
          <w:bCs/>
          <w:sz w:val="27"/>
          <w:szCs w:val="27"/>
          <w:lang w:val="vi-VN"/>
        </w:rPr>
      </w:pPr>
      <w:r w:rsidRPr="000B6F4B">
        <w:rPr>
          <w:rFonts w:eastAsia="Calibri"/>
          <w:bCs/>
          <w:sz w:val="27"/>
          <w:szCs w:val="27"/>
          <w:lang w:val="vi-VN"/>
        </w:rPr>
        <w:t xml:space="preserve">Những rủi ro tiềm ẩn không lớn và có thể dự báo. Cơ quan Chủ quản của Dự áncó kinh nghiệm quản lý các dự án do </w:t>
      </w:r>
      <w:r w:rsidRPr="000B6F4B">
        <w:rPr>
          <w:rFonts w:eastAsia="Calibri"/>
          <w:bCs/>
          <w:sz w:val="27"/>
          <w:szCs w:val="27"/>
        </w:rPr>
        <w:t>ADB</w:t>
      </w:r>
      <w:r w:rsidRPr="000B6F4B">
        <w:rPr>
          <w:rFonts w:eastAsia="Calibri"/>
          <w:bCs/>
          <w:sz w:val="27"/>
          <w:szCs w:val="27"/>
          <w:lang w:val="vi-VN"/>
        </w:rPr>
        <w:t xml:space="preserve"> tài trợ và quen thuộc với các thủ tục và chính sách của Ngân hàng bao gồm về mọi khía cạnh tài chính, đấu thầu, chính sách an toàn, giám sát và đánh giá, sẽ đảo bảo các rủi ro được kiểm soát và giảm thiểu tối đa. Tất cả dự báo rủi ro và pháp giảm thiểu thích hợp sẽ được đưa vào thiết kế dự án.</w:t>
      </w:r>
    </w:p>
    <w:p w:rsidR="00AF1E70" w:rsidRPr="000B6F4B" w:rsidRDefault="00515A19" w:rsidP="00D41AE3">
      <w:pPr>
        <w:pStyle w:val="02"/>
        <w:rPr>
          <w:rFonts w:eastAsia="Calibri"/>
          <w:szCs w:val="27"/>
        </w:rPr>
      </w:pPr>
      <w:bookmarkStart w:id="671" w:name="_Toc461797812"/>
      <w:bookmarkStart w:id="672" w:name="_Toc462068480"/>
      <w:bookmarkStart w:id="673" w:name="_Toc489374131"/>
      <w:r w:rsidRPr="000B6F4B">
        <w:rPr>
          <w:rFonts w:eastAsia="Calibri"/>
          <w:szCs w:val="27"/>
        </w:rPr>
        <w:t>CÁC VẤN ĐỀ CÓ THỂ GÂY TRANH CÃI</w:t>
      </w:r>
      <w:bookmarkEnd w:id="671"/>
      <w:bookmarkEnd w:id="672"/>
      <w:bookmarkEnd w:id="673"/>
    </w:p>
    <w:p w:rsidR="00AF1E70" w:rsidRPr="000B6F4B" w:rsidRDefault="00AF1E70" w:rsidP="00A20FFD">
      <w:pPr>
        <w:ind w:firstLine="520"/>
        <w:jc w:val="both"/>
        <w:rPr>
          <w:rFonts w:eastAsia="Calibri"/>
          <w:sz w:val="27"/>
          <w:szCs w:val="27"/>
          <w:lang w:val="de-DE"/>
        </w:rPr>
      </w:pPr>
      <w:r w:rsidRPr="000B6F4B">
        <w:rPr>
          <w:rFonts w:eastAsia="Calibri"/>
          <w:sz w:val="27"/>
          <w:szCs w:val="27"/>
          <w:lang w:val="de-DE"/>
        </w:rPr>
        <w:lastRenderedPageBreak/>
        <w:t>Tiểu dự án sẽ đáp ứng nhu cầu cấp thiết của các cấp chính quyền và người dân nên đã nhận được sự ủng hộ tích cực của cộng đồng, và vì vậy, khó có thể xảy ra tranh cãi khi tiến hành đầu tư xây dựng tại đây. Tuy nhiên có một số điểm sau cần lưu ý:</w:t>
      </w:r>
    </w:p>
    <w:p w:rsidR="00AF1E70" w:rsidRPr="000B6F4B" w:rsidRDefault="00AF1E70" w:rsidP="00A20FFD">
      <w:pPr>
        <w:tabs>
          <w:tab w:val="num" w:pos="880"/>
        </w:tabs>
        <w:spacing w:before="40" w:after="20"/>
        <w:ind w:right="29" w:firstLine="520"/>
        <w:jc w:val="both"/>
        <w:rPr>
          <w:rFonts w:eastAsia="Calibri"/>
          <w:sz w:val="27"/>
          <w:szCs w:val="27"/>
          <w:lang w:val="vi-VN"/>
        </w:rPr>
      </w:pPr>
      <w:bookmarkStart w:id="674" w:name="_Toc304838967"/>
      <w:r w:rsidRPr="000B6F4B">
        <w:rPr>
          <w:rFonts w:eastAsia="Calibri"/>
          <w:sz w:val="27"/>
          <w:szCs w:val="27"/>
          <w:lang w:val="vi-VN"/>
        </w:rPr>
        <w:t xml:space="preserve">Khâu giải phóng mặt bằng </w:t>
      </w:r>
      <w:r w:rsidRPr="000B6F4B">
        <w:rPr>
          <w:rFonts w:eastAsia="Calibri"/>
          <w:sz w:val="27"/>
          <w:szCs w:val="27"/>
        </w:rPr>
        <w:t xml:space="preserve">có thể khó khăn do hệ thống đường ống </w:t>
      </w:r>
      <w:r w:rsidR="00515A19" w:rsidRPr="000B6F4B">
        <w:rPr>
          <w:rFonts w:eastAsia="Calibri"/>
          <w:sz w:val="27"/>
          <w:szCs w:val="27"/>
        </w:rPr>
        <w:t xml:space="preserve">Chính từ cuối Đường ống Tân Mỹ về Hồ Ông Kinh với chiều dài 18,09 km và Đường ống </w:t>
      </w:r>
      <w:r w:rsidRPr="000B6F4B">
        <w:rPr>
          <w:rFonts w:eastAsia="Calibri"/>
          <w:sz w:val="27"/>
          <w:szCs w:val="27"/>
        </w:rPr>
        <w:t xml:space="preserve">cấp 1, cấp 2 trải rộng trên phạm vi </w:t>
      </w:r>
      <w:r w:rsidR="00515A19" w:rsidRPr="000B6F4B">
        <w:rPr>
          <w:rFonts w:eastAsia="Calibri"/>
          <w:sz w:val="27"/>
          <w:szCs w:val="27"/>
        </w:rPr>
        <w:t>3</w:t>
      </w:r>
      <w:r w:rsidRPr="000B6F4B">
        <w:rPr>
          <w:rFonts w:eastAsia="Calibri"/>
          <w:sz w:val="27"/>
          <w:szCs w:val="27"/>
        </w:rPr>
        <w:t xml:space="preserve"> xã</w:t>
      </w:r>
      <w:r w:rsidR="00515A19" w:rsidRPr="000B6F4B">
        <w:rPr>
          <w:rFonts w:eastAsia="Calibri"/>
          <w:sz w:val="27"/>
          <w:szCs w:val="27"/>
        </w:rPr>
        <w:t xml:space="preserve">. </w:t>
      </w:r>
      <w:r w:rsidRPr="000B6F4B">
        <w:rPr>
          <w:rFonts w:eastAsia="Calibri"/>
          <w:sz w:val="27"/>
          <w:szCs w:val="27"/>
          <w:lang w:val="vi-VN"/>
        </w:rPr>
        <w:t xml:space="preserve">Nhưng thường do trên cùng một địa bàn cùng tồn tại nhiều loại vốn đầu tư với các chính sách đền bù hỗ trợ </w:t>
      </w:r>
      <w:r w:rsidRPr="000B6F4B">
        <w:rPr>
          <w:rFonts w:eastAsia="Calibri"/>
          <w:sz w:val="27"/>
          <w:szCs w:val="27"/>
        </w:rPr>
        <w:t>và tái định cư, định canh</w:t>
      </w:r>
      <w:r w:rsidRPr="000B6F4B">
        <w:rPr>
          <w:rFonts w:eastAsia="Calibri"/>
          <w:sz w:val="27"/>
          <w:szCs w:val="27"/>
          <w:lang w:val="vi-VN"/>
        </w:rPr>
        <w:t xml:space="preserve"> không nhất quán cũng dễ nảy sinh tâm lý so đo thiệt hơn trong dân.</w:t>
      </w:r>
      <w:bookmarkEnd w:id="674"/>
    </w:p>
    <w:p w:rsidR="00AF1E70" w:rsidRPr="000B6F4B" w:rsidRDefault="00AF1E70" w:rsidP="00A20FFD">
      <w:pPr>
        <w:tabs>
          <w:tab w:val="num" w:pos="880"/>
        </w:tabs>
        <w:spacing w:before="40" w:after="20"/>
        <w:ind w:right="29" w:firstLine="520"/>
        <w:jc w:val="both"/>
        <w:rPr>
          <w:rFonts w:eastAsia="Calibri"/>
          <w:sz w:val="27"/>
          <w:szCs w:val="27"/>
        </w:rPr>
      </w:pPr>
      <w:bookmarkStart w:id="675" w:name="_Toc304838968"/>
      <w:r w:rsidRPr="000B6F4B">
        <w:rPr>
          <w:rFonts w:eastAsia="Calibri"/>
          <w:sz w:val="27"/>
          <w:szCs w:val="27"/>
          <w:lang w:val="vi-VN"/>
        </w:rPr>
        <w:t>Do cộng đồng bị ảnh hưởng có nguồn lực sinh kế thiếu thốn, đặc biệt đối với các nhóm dễ bị tổn thương như là thiếu đất sản xuất, nhà ở kém kiên cố, thu nhập không ổn định, nên các chính sách đền bù, tái định cư của dự án cần được thực hiện đúng theo các nguyên tắc được nêu trong RPF của dự án được Chính phủ phê duyệt.</w:t>
      </w:r>
      <w:bookmarkEnd w:id="675"/>
      <w:r w:rsidRPr="000B6F4B">
        <w:rPr>
          <w:rFonts w:eastAsia="Calibri"/>
          <w:sz w:val="27"/>
          <w:szCs w:val="27"/>
        </w:rPr>
        <w:t>.</w:t>
      </w:r>
    </w:p>
    <w:p w:rsidR="00AF1E70" w:rsidRPr="000B6F4B" w:rsidRDefault="00515A19" w:rsidP="00D41AE3">
      <w:pPr>
        <w:pStyle w:val="02"/>
        <w:rPr>
          <w:rFonts w:eastAsia="Calibri"/>
          <w:szCs w:val="27"/>
        </w:rPr>
      </w:pPr>
      <w:bookmarkStart w:id="676" w:name="_Toc461797813"/>
      <w:bookmarkStart w:id="677" w:name="_Toc462068481"/>
      <w:bookmarkStart w:id="678" w:name="_Toc489374132"/>
      <w:r w:rsidRPr="000B6F4B">
        <w:rPr>
          <w:rFonts w:eastAsia="Calibri"/>
          <w:szCs w:val="27"/>
        </w:rPr>
        <w:t>TÍNH BỀN VỮNG CỦA DỰ ÁN</w:t>
      </w:r>
      <w:bookmarkEnd w:id="676"/>
      <w:bookmarkEnd w:id="677"/>
      <w:bookmarkEnd w:id="678"/>
    </w:p>
    <w:p w:rsidR="00AF1E70" w:rsidRPr="000B6F4B" w:rsidRDefault="00AF1E70" w:rsidP="00A20FFD">
      <w:pPr>
        <w:ind w:firstLine="720"/>
        <w:jc w:val="both"/>
        <w:rPr>
          <w:rFonts w:eastAsia="Calibri"/>
          <w:sz w:val="27"/>
          <w:szCs w:val="27"/>
        </w:rPr>
      </w:pPr>
      <w:r w:rsidRPr="000B6F4B">
        <w:rPr>
          <w:rFonts w:eastAsia="Calibri"/>
          <w:sz w:val="27"/>
          <w:szCs w:val="27"/>
        </w:rPr>
        <w:t xml:space="preserve">Quá trình cải cách hành chính và phát triển chính sách của Chính phủ Việt Nam nhằm nỗ lực đưa đất nước phát triển là một trong những thành quả được cộng đồng quốc tế đánh giá cao. Mục tiêu phát triển của tiểu dự án là nâng cao hiệu quả sử dụng nước, cải thiện tính bền vững của các hệ thống sản xuất nông nghiệp ở 5 xã thuộc 4 huyện của tỉnh Ninh Thuận. Đây là tỉnh thuộc vùng duyên hải miền Trung Việt Nam thường xuyên đối mặt với thiếu nước và hạn hán. Tiểu dự án là mô hình có thể phát triển nhân rộng ra các huyện khác trong tỉnh. Mục tiêu này có thể đạt được thông qua cải thiện các dịch vụ tưới tiêu, cấp nước chủ động ổn định và linh hoạt, cung cấp các dịch vụ hỗ trợ, tăng cường năng lực thể chế ở các cấp quản lý và cộng đồng. Dự án cũng chứng minh các phương pháp tiếp cận hiệu quả “nâng cao giá trị sản xuất nông nghiệp trên một đơn vị nước”, hỗ trợ sử dụng đất linh hoạt hoặc đa dạng hơn, tăng cường năng suất nước, và giảm tác tác động môi trường xấu đồng thời giảm phát thải khí nhà kính. </w:t>
      </w:r>
    </w:p>
    <w:p w:rsidR="00AF1E70" w:rsidRPr="000B6F4B" w:rsidRDefault="00AF1E70" w:rsidP="00A20FFD">
      <w:pPr>
        <w:ind w:firstLine="720"/>
        <w:jc w:val="both"/>
        <w:rPr>
          <w:rFonts w:eastAsia="Calibri"/>
          <w:sz w:val="27"/>
          <w:szCs w:val="27"/>
        </w:rPr>
      </w:pPr>
      <w:r w:rsidRPr="000B6F4B">
        <w:rPr>
          <w:rFonts w:eastAsia="Calibri"/>
          <w:sz w:val="27"/>
          <w:szCs w:val="27"/>
        </w:rPr>
        <w:t>Với định hướng tập trung đầu tư cho thủy lợi nhưng cải thiện giá trị nông nghiệp, thông qua việc tài trợ cho các dự án trong thời gian qua tại Việt nam, ADB đã có những nghiên cứu đề xuất mục tiêu dự án là: cải thiện tính bền vững của hệ thống sản xuất nông nghiệp có tưới ở ven biển miền Trung. Dự án đã được xác định trong bối cảnh những ưu tiên của Chính phủ cho việc tái cơ cấu ngành nông nghiệp, với sự quan tâm nâng cao hiệu quả chi tiêu công, khả năng phục hồi với biến đổi khí hậu, cải thiện các dịch vụ tưới tiêu, cung cấp các dịch vụ tư vấn bổ sung, tăng cường năng lực thể chế và phát triển bền vững nguồn tài nguyên nước và hướng tới thực thi Luật thủy lợi đang được trình Quốc hội.</w:t>
      </w:r>
    </w:p>
    <w:p w:rsidR="00AF1E70" w:rsidRPr="000B6F4B" w:rsidRDefault="00AF1E70" w:rsidP="00A20FFD">
      <w:pPr>
        <w:ind w:firstLine="720"/>
        <w:jc w:val="both"/>
        <w:rPr>
          <w:rFonts w:eastAsia="Calibri"/>
          <w:sz w:val="27"/>
          <w:szCs w:val="27"/>
        </w:rPr>
      </w:pPr>
      <w:r w:rsidRPr="000B6F4B">
        <w:rPr>
          <w:rFonts w:eastAsia="Calibri"/>
          <w:sz w:val="27"/>
          <w:szCs w:val="27"/>
        </w:rPr>
        <w:lastRenderedPageBreak/>
        <w:t>Mục tiêu và phương pháp tiếp cận tổng thể rất phù hợp với định hướng tái cơ cấu và hiện đại hóa của MARD. Sự nhấn mạnh vào cải cách thể chế, tái cơ cấu và tăng cường năng lực ở tất cả các cấp cũng rất phù hợp với Chiến lược tái cơ cấu nông nghiệp của MARD và Luật thủy lợi sắp ban hành. Chính vì thế, bên cạnh việc đầu tư nâng cấp, hoàn thiện các công trình thủy lợi phục vụ đa mục tiêu, thì việc hỗ trợ cải thiện cơ chế quản lý, khung chính sách, đào tạo nâng cao năng lực và các mô hình thí điểm lồng ghép sản xuất nông nghiệp dạng chuỗi liên kết với quản lý tưới hiệu quả là những nỗ lực nhằm hiện thực hóa chương trình hành động tái cơ cấu ngành nông nghiệp, chương trình phát triển thủy lợi và chương trình nông thôn mới.</w:t>
      </w:r>
    </w:p>
    <w:p w:rsidR="00AF1E70" w:rsidRPr="000B6F4B" w:rsidRDefault="00515A19" w:rsidP="00D41AE3">
      <w:pPr>
        <w:pStyle w:val="02"/>
        <w:rPr>
          <w:rFonts w:eastAsia="Calibri"/>
          <w:szCs w:val="27"/>
        </w:rPr>
      </w:pPr>
      <w:bookmarkStart w:id="679" w:name="_Toc461797814"/>
      <w:bookmarkStart w:id="680" w:name="_Toc462068482"/>
      <w:bookmarkStart w:id="681" w:name="_Toc489374133"/>
      <w:r w:rsidRPr="000B6F4B">
        <w:rPr>
          <w:rFonts w:eastAsia="Calibri"/>
          <w:szCs w:val="27"/>
        </w:rPr>
        <w:t>KHUNG KẾT QUẢ VÀ GIÁM SÁT ĐÁNH GIÁ</w:t>
      </w:r>
      <w:bookmarkEnd w:id="679"/>
      <w:bookmarkEnd w:id="680"/>
      <w:bookmarkEnd w:id="681"/>
    </w:p>
    <w:p w:rsidR="00AF1E70" w:rsidRPr="000B6F4B" w:rsidRDefault="00AF1E70" w:rsidP="00A20FFD">
      <w:pPr>
        <w:ind w:firstLine="720"/>
        <w:jc w:val="both"/>
        <w:rPr>
          <w:rFonts w:eastAsia="Calibri"/>
          <w:sz w:val="27"/>
          <w:szCs w:val="27"/>
        </w:rPr>
      </w:pPr>
      <w:r w:rsidRPr="000B6F4B">
        <w:rPr>
          <w:rFonts w:eastAsia="Calibri"/>
          <w:sz w:val="27"/>
          <w:szCs w:val="27"/>
        </w:rPr>
        <w:t>Khung kết quả và giám sát đánh giá tiểu dự án được thiết kế và giám sát thống nhất theo khung của dự án được thống nhất với ADB. Việc soạn thảo khung thiết kế và giám sát cần tuân thủ theo quy trình tham vấn tập trung cùng với sự tham gia tích cực của các bên liên quan.</w:t>
      </w:r>
    </w:p>
    <w:p w:rsidR="00AF1E70" w:rsidRPr="000B6F4B" w:rsidRDefault="00AF1E70" w:rsidP="00A20FFD">
      <w:pPr>
        <w:ind w:firstLine="720"/>
        <w:jc w:val="both"/>
        <w:rPr>
          <w:rFonts w:eastAsia="Calibri"/>
          <w:sz w:val="27"/>
          <w:szCs w:val="27"/>
        </w:rPr>
      </w:pPr>
      <w:r w:rsidRPr="000B6F4B">
        <w:rPr>
          <w:rFonts w:eastAsia="Calibri"/>
          <w:sz w:val="27"/>
          <w:szCs w:val="27"/>
        </w:rPr>
        <w:t>Khung kết quả và giám sát đánh giá cho thấy đặc điểm và mục tiêu của dự án trong giai đoạn này. Khung kết quả và giám sát đánh giá sẽ hoàn thành trong thời gian thẩm định dự án.</w:t>
      </w:r>
    </w:p>
    <w:bookmarkEnd w:id="606"/>
    <w:bookmarkEnd w:id="607"/>
    <w:p w:rsidR="00ED161F" w:rsidRDefault="00ED161F">
      <w:pPr>
        <w:widowControl/>
        <w:spacing w:before="0" w:after="200" w:line="276" w:lineRule="auto"/>
        <w:rPr>
          <w:rFonts w:eastAsia="Calibri"/>
          <w:b/>
          <w:sz w:val="26"/>
          <w:szCs w:val="22"/>
        </w:rPr>
      </w:pPr>
    </w:p>
    <w:sectPr w:rsidR="00ED161F" w:rsidSect="003C3556">
      <w:headerReference w:type="default" r:id="rId37"/>
      <w:footerReference w:type="default" r:id="rId38"/>
      <w:pgSz w:w="11909" w:h="16834" w:code="9"/>
      <w:pgMar w:top="1134" w:right="964" w:bottom="1134" w:left="1701" w:header="561"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1C7D" w:rsidRDefault="004C1C7D" w:rsidP="00234647">
      <w:pPr>
        <w:spacing w:line="240" w:lineRule="auto"/>
      </w:pPr>
      <w:r>
        <w:separator/>
      </w:r>
    </w:p>
  </w:endnote>
  <w:endnote w:type="continuationSeparator" w:id="0">
    <w:p w:rsidR="004C1C7D" w:rsidRDefault="004C1C7D" w:rsidP="002346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VnArial">
    <w:panose1 w:val="020B7200000000000000"/>
    <w:charset w:val="00"/>
    <w:family w:val="swiss"/>
    <w:pitch w:val="variable"/>
    <w:sig w:usb0="00000007" w:usb1="00000000" w:usb2="00000000" w:usb3="00000000" w:csb0="00000011" w:csb1="00000000"/>
  </w:font>
  <w:font w:name="Verdana">
    <w:panose1 w:val="020B0604030504040204"/>
    <w:charset w:val="00"/>
    <w:family w:val="swiss"/>
    <w:pitch w:val="variable"/>
    <w:sig w:usb0="A00006FF" w:usb1="4000205B" w:usb2="00000010" w:usb3="00000000" w:csb0="0000019F" w:csb1="00000000"/>
  </w:font>
  <w:font w:name=".VnTimeH">
    <w:panose1 w:val="020B7200000000000000"/>
    <w:charset w:val="00"/>
    <w:family w:val="swiss"/>
    <w:pitch w:val="variable"/>
    <w:sig w:usb0="00000007" w:usb1="00000000" w:usb2="00000000" w:usb3="00000000" w:csb0="00000013" w:csb1="00000000"/>
  </w:font>
  <w:font w:name="VNI-Times">
    <w:altName w:val="Times New Roman"/>
    <w:charset w:val="00"/>
    <w:family w:val="auto"/>
    <w:pitch w:val="variable"/>
    <w:sig w:usb0="00000001" w:usb1="00000000" w:usb2="00000000" w:usb3="00000000" w:csb0="00000013" w:csb1="00000000"/>
  </w:font>
  <w:font w:name="VNI-Cooper">
    <w:charset w:val="00"/>
    <w:family w:val="auto"/>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NTime">
    <w:charset w:val="00"/>
    <w:family w:val="auto"/>
    <w:pitch w:val="variable"/>
    <w:sig w:usb0="00000003" w:usb1="00000000" w:usb2="00000000" w:usb3="00000000" w:csb0="00000001" w:csb1="00000000"/>
  </w:font>
  <w:font w:name=".VnArial Narrow">
    <w:panose1 w:val="020B7200000000000000"/>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SansSerif">
    <w:charset w:val="02"/>
    <w:family w:val="auto"/>
    <w:pitch w:val="variable"/>
    <w:sig w:usb0="00000000" w:usb1="10000000" w:usb2="00000000" w:usb3="00000000" w:csb0="80000000" w:csb1="00000000"/>
  </w:font>
  <w:font w:name=".VnArialH">
    <w:panose1 w:val="020B7200000000000000"/>
    <w:charset w:val="00"/>
    <w:family w:val="swiss"/>
    <w:pitch w:val="variable"/>
    <w:sig w:usb0="00000003" w:usb1="00000000" w:usb2="00000000" w:usb3="00000000" w:csb0="00000001" w:csb1="00000000"/>
  </w:font>
  <w:font w:name="VnTimeNormal">
    <w:altName w:val="Times New Roman"/>
    <w:panose1 w:val="00000000000000000000"/>
    <w:charset w:val="00"/>
    <w:family w:val="swiss"/>
    <w:notTrueType/>
    <w:pitch w:val="default"/>
    <w:sig w:usb0="00000003" w:usb1="08070000" w:usb2="00000010" w:usb3="00000000" w:csb0="00020001"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FangSong_GB2312">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Times New RomanH">
    <w:altName w:val="Courier New"/>
    <w:panose1 w:val="00000000000000000000"/>
    <w:charset w:val="A3"/>
    <w:family w:val="swiss"/>
    <w:notTrueType/>
    <w:pitch w:val="variable"/>
    <w:sig w:usb0="20000001" w:usb1="00000000" w:usb2="00000000" w:usb3="00000000" w:csb0="00000100" w:csb1="00000000"/>
  </w:font>
  <w:font w:name="Angsana New">
    <w:panose1 w:val="02020603050405020304"/>
    <w:charset w:val="DE"/>
    <w:family w:val="roman"/>
    <w:notTrueType/>
    <w:pitch w:val="variable"/>
    <w:sig w:usb0="01000001" w:usb1="00000000" w:usb2="00000000" w:usb3="00000000" w:csb0="00010000" w:csb1="00000000"/>
  </w:font>
  <w:font w:name="TimesNewRomanPS-BoldMT">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DC6" w:rsidRPr="008F2532" w:rsidRDefault="009548FD" w:rsidP="006B6DC6">
    <w:pPr>
      <w:pStyle w:val="Footer"/>
      <w:pBdr>
        <w:top w:val="single" w:sz="4" w:space="1" w:color="auto"/>
      </w:pBdr>
      <w:rPr>
        <w:sz w:val="24"/>
        <w:szCs w:val="24"/>
      </w:rPr>
    </w:pPr>
    <w:r w:rsidRPr="00DA7099">
      <w:rPr>
        <w:sz w:val="24"/>
        <w:szCs w:val="24"/>
        <w:lang w:val="pt-BR"/>
      </w:rPr>
      <w:t xml:space="preserve"> </w:t>
    </w:r>
    <w:sdt>
      <w:sdtPr>
        <w:rPr>
          <w:sz w:val="24"/>
          <w:szCs w:val="24"/>
        </w:rPr>
        <w:id w:val="693972963"/>
        <w:docPartObj>
          <w:docPartGallery w:val="Page Numbers (Bottom of Page)"/>
          <w:docPartUnique/>
        </w:docPartObj>
      </w:sdtPr>
      <w:sdtEndPr>
        <w:rPr>
          <w:noProof/>
        </w:rPr>
      </w:sdtEndPr>
      <w:sdtContent>
        <w:r w:rsidR="006B6DC6" w:rsidRPr="008F2532">
          <w:rPr>
            <w:sz w:val="24"/>
            <w:szCs w:val="24"/>
          </w:rPr>
          <w:t xml:space="preserve">Báo cáo Nghiên cứu khả thi (FS)                              </w:t>
        </w:r>
        <w:r w:rsidR="006B6DC6">
          <w:rPr>
            <w:sz w:val="24"/>
            <w:szCs w:val="24"/>
          </w:rPr>
          <w:t xml:space="preserve">        </w:t>
        </w:r>
        <w:r w:rsidR="006B6DC6" w:rsidRPr="008F2532">
          <w:rPr>
            <w:sz w:val="24"/>
            <w:szCs w:val="24"/>
          </w:rPr>
          <w:t xml:space="preserve">                                             </w:t>
        </w:r>
        <w:r w:rsidR="006B6DC6">
          <w:rPr>
            <w:sz w:val="24"/>
            <w:szCs w:val="24"/>
          </w:rPr>
          <w:t>Page</w:t>
        </w:r>
        <w:r w:rsidR="006B6DC6" w:rsidRPr="008F2532">
          <w:rPr>
            <w:sz w:val="24"/>
            <w:szCs w:val="24"/>
          </w:rPr>
          <w:t xml:space="preserve"> </w:t>
        </w:r>
        <w:r w:rsidR="006B6DC6" w:rsidRPr="008F2532">
          <w:rPr>
            <w:sz w:val="24"/>
            <w:szCs w:val="24"/>
          </w:rPr>
          <w:fldChar w:fldCharType="begin"/>
        </w:r>
        <w:r w:rsidR="006B6DC6" w:rsidRPr="008F2532">
          <w:rPr>
            <w:sz w:val="24"/>
            <w:szCs w:val="24"/>
          </w:rPr>
          <w:instrText xml:space="preserve"> PAGE   \* MERGEFORMAT </w:instrText>
        </w:r>
        <w:r w:rsidR="006B6DC6" w:rsidRPr="008F2532">
          <w:rPr>
            <w:sz w:val="24"/>
            <w:szCs w:val="24"/>
          </w:rPr>
          <w:fldChar w:fldCharType="separate"/>
        </w:r>
        <w:r w:rsidR="006A785C">
          <w:rPr>
            <w:noProof/>
            <w:sz w:val="24"/>
            <w:szCs w:val="24"/>
          </w:rPr>
          <w:t>1</w:t>
        </w:r>
        <w:r w:rsidR="006B6DC6" w:rsidRPr="008F2532">
          <w:rPr>
            <w:noProof/>
            <w:sz w:val="24"/>
            <w:szCs w:val="24"/>
          </w:rPr>
          <w:fldChar w:fldCharType="end"/>
        </w:r>
      </w:sdtContent>
    </w:sdt>
  </w:p>
  <w:p w:rsidR="009548FD" w:rsidRPr="00DA7099" w:rsidRDefault="009548FD" w:rsidP="000B6F4B">
    <w:pPr>
      <w:pStyle w:val="Footer"/>
      <w:pBdr>
        <w:top w:val="single" w:sz="4" w:space="1" w:color="auto"/>
      </w:pBdr>
      <w:tabs>
        <w:tab w:val="right" w:pos="9000"/>
      </w:tabs>
      <w:rPr>
        <w:sz w:val="24"/>
        <w:szCs w:val="24"/>
        <w:lang w:val="pt-BR"/>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szCs w:val="24"/>
      </w:rPr>
      <w:id w:val="1573008752"/>
      <w:docPartObj>
        <w:docPartGallery w:val="Page Numbers (Bottom of Page)"/>
        <w:docPartUnique/>
      </w:docPartObj>
    </w:sdtPr>
    <w:sdtEndPr>
      <w:rPr>
        <w:noProof/>
      </w:rPr>
    </w:sdtEndPr>
    <w:sdtContent>
      <w:p w:rsidR="009548FD" w:rsidRPr="008F2532" w:rsidRDefault="009548FD" w:rsidP="00292A4C">
        <w:pPr>
          <w:pStyle w:val="Footer"/>
          <w:pBdr>
            <w:top w:val="single" w:sz="4" w:space="1" w:color="auto"/>
          </w:pBdr>
          <w:rPr>
            <w:sz w:val="24"/>
            <w:szCs w:val="24"/>
          </w:rPr>
        </w:pPr>
        <w:r w:rsidRPr="008F2532">
          <w:rPr>
            <w:sz w:val="24"/>
            <w:szCs w:val="24"/>
          </w:rPr>
          <w:t xml:space="preserve">Báo cáo Nghiên cứu khả thi (FS)                              </w:t>
        </w:r>
        <w:r>
          <w:rPr>
            <w:sz w:val="24"/>
            <w:szCs w:val="24"/>
          </w:rPr>
          <w:t xml:space="preserve">        </w:t>
        </w:r>
        <w:r w:rsidRPr="008F2532">
          <w:rPr>
            <w:sz w:val="24"/>
            <w:szCs w:val="24"/>
          </w:rPr>
          <w:t xml:space="preserve">                                             </w:t>
        </w:r>
        <w:r>
          <w:rPr>
            <w:sz w:val="24"/>
            <w:szCs w:val="24"/>
          </w:rPr>
          <w:t>Page</w:t>
        </w:r>
        <w:r w:rsidRPr="008F2532">
          <w:rPr>
            <w:sz w:val="24"/>
            <w:szCs w:val="24"/>
          </w:rPr>
          <w:t xml:space="preserve"> </w:t>
        </w:r>
        <w:r w:rsidRPr="008F2532">
          <w:rPr>
            <w:sz w:val="24"/>
            <w:szCs w:val="24"/>
          </w:rPr>
          <w:fldChar w:fldCharType="begin"/>
        </w:r>
        <w:r w:rsidRPr="008F2532">
          <w:rPr>
            <w:sz w:val="24"/>
            <w:szCs w:val="24"/>
          </w:rPr>
          <w:instrText xml:space="preserve"> PAGE   \* MERGEFORMAT </w:instrText>
        </w:r>
        <w:r w:rsidRPr="008F2532">
          <w:rPr>
            <w:sz w:val="24"/>
            <w:szCs w:val="24"/>
          </w:rPr>
          <w:fldChar w:fldCharType="separate"/>
        </w:r>
        <w:r w:rsidR="006A785C">
          <w:rPr>
            <w:noProof/>
            <w:sz w:val="24"/>
            <w:szCs w:val="24"/>
          </w:rPr>
          <w:t>20</w:t>
        </w:r>
        <w:r w:rsidRPr="008F2532">
          <w:rPr>
            <w:noProof/>
            <w:sz w:val="24"/>
            <w:szCs w:val="24"/>
          </w:rPr>
          <w:fldChar w:fldCharType="end"/>
        </w:r>
      </w:p>
    </w:sdtContent>
  </w:sdt>
  <w:p w:rsidR="009548FD" w:rsidRPr="008F2532" w:rsidRDefault="009548FD" w:rsidP="00996FEE">
    <w:pPr>
      <w:pStyle w:val="Footer"/>
      <w:rPr>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6"/>
        <w:szCs w:val="26"/>
      </w:rPr>
      <w:id w:val="420693684"/>
      <w:docPartObj>
        <w:docPartGallery w:val="Page Numbers (Bottom of Page)"/>
        <w:docPartUnique/>
      </w:docPartObj>
    </w:sdtPr>
    <w:sdtEndPr>
      <w:rPr>
        <w:noProof/>
      </w:rPr>
    </w:sdtEndPr>
    <w:sdtContent>
      <w:p w:rsidR="009548FD" w:rsidRPr="0041146E" w:rsidRDefault="009548FD" w:rsidP="004C551C">
        <w:pPr>
          <w:pStyle w:val="Footer"/>
          <w:pBdr>
            <w:top w:val="single" w:sz="4" w:space="1" w:color="auto"/>
          </w:pBdr>
          <w:tabs>
            <w:tab w:val="right" w:pos="9072"/>
          </w:tabs>
          <w:ind w:right="113"/>
          <w:rPr>
            <w:sz w:val="26"/>
            <w:szCs w:val="26"/>
          </w:rPr>
        </w:pPr>
        <w:r w:rsidRPr="008F2532">
          <w:rPr>
            <w:sz w:val="24"/>
            <w:szCs w:val="24"/>
          </w:rPr>
          <w:t xml:space="preserve">Báo cáo Nghiên cứu khả thi (FS)                              </w:t>
        </w:r>
        <w:r>
          <w:rPr>
            <w:sz w:val="24"/>
            <w:szCs w:val="24"/>
          </w:rPr>
          <w:t xml:space="preserve">        </w:t>
        </w:r>
        <w:r w:rsidRPr="008F2532">
          <w:rPr>
            <w:sz w:val="24"/>
            <w:szCs w:val="24"/>
          </w:rPr>
          <w:t xml:space="preserve">                                       </w:t>
        </w:r>
        <w:r>
          <w:rPr>
            <w:sz w:val="24"/>
            <w:szCs w:val="24"/>
          </w:rPr>
          <w:t xml:space="preserve">               </w:t>
        </w:r>
        <w:r w:rsidRPr="0041146E">
          <w:rPr>
            <w:sz w:val="26"/>
            <w:szCs w:val="26"/>
          </w:rPr>
          <w:fldChar w:fldCharType="begin"/>
        </w:r>
        <w:r w:rsidRPr="0041146E">
          <w:rPr>
            <w:sz w:val="26"/>
            <w:szCs w:val="26"/>
          </w:rPr>
          <w:instrText xml:space="preserve"> PAGE   \* MERGEFORMAT </w:instrText>
        </w:r>
        <w:r w:rsidRPr="0041146E">
          <w:rPr>
            <w:sz w:val="26"/>
            <w:szCs w:val="26"/>
          </w:rPr>
          <w:fldChar w:fldCharType="separate"/>
        </w:r>
        <w:r w:rsidR="006A785C">
          <w:rPr>
            <w:noProof/>
            <w:sz w:val="26"/>
            <w:szCs w:val="26"/>
          </w:rPr>
          <w:t>150</w:t>
        </w:r>
        <w:r w:rsidRPr="0041146E">
          <w:rPr>
            <w:noProof/>
            <w:sz w:val="26"/>
            <w:szCs w:val="26"/>
          </w:rPr>
          <w:fldChar w:fldCharType="end"/>
        </w:r>
      </w:p>
    </w:sdtContent>
  </w:sdt>
  <w:p w:rsidR="009548FD" w:rsidRDefault="009548FD" w:rsidP="004C551C">
    <w:pPr>
      <w:pStyle w:val="Footer"/>
    </w:pPr>
  </w:p>
  <w:p w:rsidR="009548FD" w:rsidRDefault="009548F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1C7D" w:rsidRDefault="004C1C7D" w:rsidP="00234647">
      <w:pPr>
        <w:spacing w:line="240" w:lineRule="auto"/>
      </w:pPr>
      <w:r>
        <w:separator/>
      </w:r>
    </w:p>
  </w:footnote>
  <w:footnote w:type="continuationSeparator" w:id="0">
    <w:p w:rsidR="004C1C7D" w:rsidRDefault="004C1C7D" w:rsidP="00234647">
      <w:pPr>
        <w:spacing w:line="240" w:lineRule="auto"/>
      </w:pPr>
      <w:r>
        <w:continuationSeparator/>
      </w:r>
    </w:p>
  </w:footnote>
  <w:footnote w:id="1">
    <w:p w:rsidR="009548FD" w:rsidRPr="00531DEE" w:rsidRDefault="009548FD" w:rsidP="00251BF7">
      <w:pPr>
        <w:pStyle w:val="FootnoteText"/>
      </w:pPr>
      <w:r w:rsidRPr="00531DEE">
        <w:rPr>
          <w:rStyle w:val="FootnoteReference"/>
        </w:rPr>
        <w:footnoteRef/>
      </w:r>
      <w:r w:rsidRPr="00531DEE">
        <w:t xml:space="preserve"> Báo cáo thẩm định dự án cải thiện nông nghiệp có tưới (WB7)</w:t>
      </w:r>
      <w:r>
        <w:t>.</w:t>
      </w:r>
    </w:p>
  </w:footnote>
  <w:footnote w:id="2">
    <w:p w:rsidR="009548FD" w:rsidRDefault="009548FD" w:rsidP="00AF1E70">
      <w:pPr>
        <w:pStyle w:val="FootnoteText"/>
      </w:pPr>
      <w:r>
        <w:rPr>
          <w:rStyle w:val="FootnoteReference"/>
        </w:rPr>
        <w:footnoteRef/>
      </w:r>
      <w:r>
        <w:t xml:space="preserve"> Th</w:t>
      </w:r>
      <w:r w:rsidRPr="0046258C">
        <w:t>ẩ</w:t>
      </w:r>
      <w:r>
        <w:t xml:space="preserve">m </w:t>
      </w:r>
      <w:r w:rsidRPr="0046258C">
        <w:t>đị</w:t>
      </w:r>
      <w:r>
        <w:t>nh, ph</w:t>
      </w:r>
      <w:r w:rsidRPr="0046258C">
        <w:t>ê</w:t>
      </w:r>
      <w:r>
        <w:t xml:space="preserve"> duy</w:t>
      </w:r>
      <w:r w:rsidRPr="0046258C">
        <w:t>ệ</w:t>
      </w:r>
      <w:r>
        <w:t>t trong n</w:t>
      </w:r>
      <w:r w:rsidRPr="0046258C">
        <w:t>ướ</w:t>
      </w:r>
      <w:r>
        <w:t>c b</w:t>
      </w:r>
      <w:r w:rsidRPr="0046258C">
        <w:t>ở</w:t>
      </w:r>
      <w:r>
        <w:t>i PPC.</w:t>
      </w:r>
    </w:p>
  </w:footnote>
  <w:footnote w:id="3">
    <w:p w:rsidR="009548FD" w:rsidRPr="006F7BF1" w:rsidRDefault="009548FD" w:rsidP="00AF1E70">
      <w:pPr>
        <w:pStyle w:val="FootnoteText"/>
        <w:rPr>
          <w:szCs w:val="26"/>
        </w:rPr>
      </w:pPr>
      <w:r w:rsidRPr="006F7BF1">
        <w:rPr>
          <w:rStyle w:val="FootnoteReference"/>
          <w:szCs w:val="26"/>
        </w:rPr>
        <w:footnoteRef/>
      </w:r>
      <w:r w:rsidRPr="006F7BF1">
        <w:rPr>
          <w:szCs w:val="26"/>
        </w:rPr>
        <w:t xml:space="preserve"> Các tư vấn được huy động bao gồm: giám sát xây dựng và lắp dặt thiết bị, lập các định mức cho công tác vận hành và bảo trì...</w:t>
      </w:r>
    </w:p>
  </w:footnote>
  <w:footnote w:id="4">
    <w:p w:rsidR="009548FD" w:rsidRPr="006F7BF1" w:rsidRDefault="009548FD" w:rsidP="00AF1E70">
      <w:pPr>
        <w:pStyle w:val="FootnoteText"/>
        <w:rPr>
          <w:szCs w:val="26"/>
        </w:rPr>
      </w:pPr>
      <w:r w:rsidRPr="006F7BF1">
        <w:rPr>
          <w:rStyle w:val="FootnoteReference"/>
          <w:szCs w:val="26"/>
        </w:rPr>
        <w:footnoteRef/>
      </w:r>
      <w:r w:rsidRPr="006F7BF1">
        <w:rPr>
          <w:szCs w:val="26"/>
        </w:rPr>
        <w:t xml:space="preserve"> Các hoạt động đào tạo: nâng cao năng lực cho IMC, WUGs, quản lý dự án của PPMU.</w:t>
      </w:r>
    </w:p>
  </w:footnote>
  <w:footnote w:id="5">
    <w:p w:rsidR="009548FD" w:rsidRPr="006F7BF1" w:rsidRDefault="009548FD" w:rsidP="00AF1E70">
      <w:pPr>
        <w:pStyle w:val="FootnoteText"/>
        <w:rPr>
          <w:szCs w:val="26"/>
        </w:rPr>
      </w:pPr>
      <w:r w:rsidRPr="006F7BF1">
        <w:rPr>
          <w:rStyle w:val="FootnoteReference"/>
          <w:szCs w:val="26"/>
        </w:rPr>
        <w:footnoteRef/>
      </w:r>
      <w:r w:rsidRPr="006F7BF1">
        <w:rPr>
          <w:szCs w:val="26"/>
        </w:rPr>
        <w:t xml:space="preserve"> Hoàn thiện tổ chức quản lý tại IMC, phát triển các tổ chức dùng nước, các chính sách hỗ trợ quản lý, sản xuất, hỗ trợ áp dụng tưới tiết kiệm.</w:t>
      </w:r>
    </w:p>
  </w:footnote>
  <w:footnote w:id="6">
    <w:p w:rsidR="009548FD" w:rsidRPr="006F7BF1" w:rsidRDefault="009548FD" w:rsidP="00AF1E70">
      <w:pPr>
        <w:pStyle w:val="FootnoteText"/>
        <w:rPr>
          <w:szCs w:val="26"/>
        </w:rPr>
      </w:pPr>
      <w:r w:rsidRPr="006F7BF1">
        <w:rPr>
          <w:rStyle w:val="FootnoteReference"/>
          <w:szCs w:val="26"/>
        </w:rPr>
        <w:footnoteRef/>
      </w:r>
      <w:r w:rsidRPr="006F7BF1">
        <w:rPr>
          <w:rFonts w:eastAsia="MS Mincho"/>
          <w:szCs w:val="26"/>
          <w:lang w:val="de-DE"/>
        </w:rPr>
        <w:t>Hạng mục hệ thống đường ống</w:t>
      </w:r>
    </w:p>
  </w:footnote>
  <w:footnote w:id="7">
    <w:p w:rsidR="009548FD" w:rsidRPr="006F7BF1" w:rsidRDefault="009548FD" w:rsidP="00AF1E70">
      <w:pPr>
        <w:pStyle w:val="FootnoteText"/>
        <w:rPr>
          <w:szCs w:val="26"/>
        </w:rPr>
      </w:pPr>
      <w:r w:rsidRPr="006F7BF1">
        <w:rPr>
          <w:rStyle w:val="FootnoteReference"/>
          <w:szCs w:val="26"/>
        </w:rPr>
        <w:footnoteRef/>
      </w:r>
      <w:r w:rsidRPr="006F7BF1">
        <w:rPr>
          <w:szCs w:val="26"/>
        </w:rPr>
        <w:t xml:space="preserve"> Đấu thầu </w:t>
      </w:r>
      <w:r w:rsidRPr="006F7BF1">
        <w:rPr>
          <w:rFonts w:eastAsia="MS Mincho"/>
          <w:szCs w:val="26"/>
          <w:lang w:val="de-DE"/>
        </w:rPr>
        <w:t>thi công, cung cấp và lắp đặt thiết bị đường ống.</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DC6" w:rsidRPr="00DD1A44" w:rsidRDefault="006B6DC6" w:rsidP="006B6DC6">
    <w:pPr>
      <w:pStyle w:val="Header"/>
      <w:pBdr>
        <w:bottom w:val="single" w:sz="4" w:space="1" w:color="auto"/>
      </w:pBdr>
      <w:jc w:val="right"/>
      <w:rPr>
        <w:sz w:val="22"/>
        <w:szCs w:val="22"/>
      </w:rPr>
    </w:pPr>
    <w:r w:rsidRPr="00DD1A44">
      <w:rPr>
        <w:sz w:val="22"/>
        <w:szCs w:val="22"/>
      </w:rPr>
      <w:t>TDA: Phát triển Thủy lợi phục vụ sản xuất nông nghiệp công nghệ cao Nhơn Hải – Thanh Hải</w:t>
    </w:r>
  </w:p>
  <w:p w:rsidR="009548FD" w:rsidRPr="005872E7" w:rsidRDefault="009548FD" w:rsidP="000B6F4B">
    <w:pPr>
      <w:pStyle w:val="Header"/>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8FD" w:rsidRPr="00DD1A44" w:rsidRDefault="009548FD" w:rsidP="00996FEE">
    <w:pPr>
      <w:pStyle w:val="Header"/>
      <w:pBdr>
        <w:bottom w:val="single" w:sz="4" w:space="1" w:color="auto"/>
      </w:pBdr>
      <w:jc w:val="right"/>
      <w:rPr>
        <w:sz w:val="22"/>
        <w:szCs w:val="22"/>
      </w:rPr>
    </w:pPr>
    <w:r w:rsidRPr="00DD1A44">
      <w:rPr>
        <w:sz w:val="22"/>
        <w:szCs w:val="22"/>
      </w:rPr>
      <w:t>TDA: Phát triển Thủy lợi phục vụ sản xuất nông nghiệp công nghệ cao Nhơn Hải – Thanh Hải</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8FD" w:rsidRPr="003C3556" w:rsidRDefault="009548FD" w:rsidP="004C551C">
    <w:pPr>
      <w:pStyle w:val="Header"/>
      <w:pBdr>
        <w:bottom w:val="dotted" w:sz="4" w:space="1" w:color="auto"/>
      </w:pBdr>
      <w:tabs>
        <w:tab w:val="center" w:pos="9072"/>
      </w:tabs>
      <w:ind w:right="-28"/>
      <w:jc w:val="both"/>
      <w:rPr>
        <w:szCs w:val="24"/>
      </w:rPr>
    </w:pPr>
    <w:r>
      <w:rPr>
        <w:color w:val="0000FF"/>
        <w:sz w:val="24"/>
        <w:szCs w:val="24"/>
      </w:rPr>
      <w:t>Tiểu D</w:t>
    </w:r>
    <w:r w:rsidRPr="003C3556">
      <w:rPr>
        <w:color w:val="0000FF"/>
        <w:sz w:val="24"/>
        <w:szCs w:val="24"/>
      </w:rPr>
      <w:t>ự án</w:t>
    </w:r>
    <w:r>
      <w:rPr>
        <w:color w:val="0000FF"/>
        <w:sz w:val="24"/>
        <w:szCs w:val="24"/>
      </w:rPr>
      <w:t>:</w:t>
    </w:r>
    <w:r w:rsidRPr="003C3556">
      <w:rPr>
        <w:color w:val="0000FF"/>
        <w:sz w:val="24"/>
        <w:szCs w:val="24"/>
      </w:rPr>
      <w:t xml:space="preserve"> </w:t>
    </w:r>
    <w:r>
      <w:rPr>
        <w:color w:val="0000FF"/>
        <w:sz w:val="24"/>
        <w:szCs w:val="24"/>
      </w:rPr>
      <w:t>P</w:t>
    </w:r>
    <w:r w:rsidRPr="003C3556">
      <w:rPr>
        <w:color w:val="0000FF"/>
        <w:sz w:val="24"/>
        <w:szCs w:val="24"/>
      </w:rPr>
      <w:t>hát triển thủy lợi phục vụ nông nghiệp công nghệ cao Nhơn Hải – Thanh Hải</w:t>
    </w:r>
  </w:p>
  <w:p w:rsidR="009548FD" w:rsidRDefault="009548FD" w:rsidP="00E01FDA">
    <w:pPr>
      <w:pStyle w:val="Header"/>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pt;height:11pt" o:bullet="t">
        <v:imagedata r:id="rId1" o:title="mso36"/>
      </v:shape>
    </w:pict>
  </w:numPicBullet>
  <w:abstractNum w:abstractNumId="0" w15:restartNumberingAfterBreak="0">
    <w:nsid w:val="FFFFFF89"/>
    <w:multiLevelType w:val="singleLevel"/>
    <w:tmpl w:val="8514C20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6E2AAF"/>
    <w:multiLevelType w:val="multilevel"/>
    <w:tmpl w:val="F6B42038"/>
    <w:lvl w:ilvl="0">
      <w:start w:val="1"/>
      <w:numFmt w:val="decimal"/>
      <w:pStyle w:val="Heading1"/>
      <w:lvlText w:val="CHƯƠNG %1"/>
      <w:lvlJc w:val="left"/>
      <w:pPr>
        <w:tabs>
          <w:tab w:val="num" w:pos="567"/>
        </w:tabs>
        <w:ind w:left="567" w:hanging="567"/>
      </w:pPr>
      <w:rPr>
        <w:rFonts w:ascii="Times New Roman Bold" w:hAnsi="Times New Roman Bold" w:hint="default"/>
        <w:b/>
        <w:i w:val="0"/>
        <w:sz w:val="28"/>
        <w:szCs w:val="28"/>
      </w:rPr>
    </w:lvl>
    <w:lvl w:ilvl="1">
      <w:start w:val="1"/>
      <w:numFmt w:val="decimal"/>
      <w:pStyle w:val="Heading2"/>
      <w:lvlText w:val="%1.%2."/>
      <w:lvlJc w:val="left"/>
      <w:pPr>
        <w:tabs>
          <w:tab w:val="num" w:pos="0"/>
        </w:tabs>
        <w:ind w:left="0" w:firstLine="0"/>
      </w:pPr>
      <w:rPr>
        <w:rFonts w:hint="default"/>
        <w:sz w:val="26"/>
      </w:rPr>
    </w:lvl>
    <w:lvl w:ilvl="2">
      <w:start w:val="1"/>
      <w:numFmt w:val="decimal"/>
      <w:lvlText w:val="%1.%2.%3."/>
      <w:lvlJc w:val="left"/>
      <w:pPr>
        <w:tabs>
          <w:tab w:val="num" w:pos="0"/>
        </w:tabs>
        <w:ind w:left="0" w:firstLine="0"/>
      </w:pPr>
      <w:rPr>
        <w:rFonts w:hint="default"/>
        <w:b/>
        <w:sz w:val="26"/>
        <w:szCs w:val="26"/>
      </w:rPr>
    </w:lvl>
    <w:lvl w:ilvl="3">
      <w:start w:val="1"/>
      <w:numFmt w:val="decimal"/>
      <w:lvlText w:val="%1.%2.%3.%4."/>
      <w:lvlJc w:val="left"/>
      <w:pPr>
        <w:tabs>
          <w:tab w:val="num" w:pos="0"/>
        </w:tabs>
        <w:ind w:left="0" w:firstLine="0"/>
      </w:pPr>
      <w:rPr>
        <w:rFonts w:hint="default"/>
        <w:b/>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51A729F"/>
    <w:multiLevelType w:val="multilevel"/>
    <w:tmpl w:val="A35A5922"/>
    <w:styleLink w:val="StyleNumberedBold"/>
    <w:lvl w:ilvl="0">
      <w:start w:val="1"/>
      <w:numFmt w:val="decimal"/>
      <w:lvlText w:val="%1."/>
      <w:lvlJc w:val="left"/>
      <w:pPr>
        <w:tabs>
          <w:tab w:val="num" w:pos="360"/>
        </w:tabs>
        <w:ind w:left="360" w:hanging="360"/>
      </w:pPr>
      <w:rPr>
        <w:b/>
        <w:bCs/>
        <w:sz w:val="2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6004DB0"/>
    <w:multiLevelType w:val="multilevel"/>
    <w:tmpl w:val="4D4E431A"/>
    <w:lvl w:ilvl="0">
      <w:start w:val="1"/>
      <w:numFmt w:val="decimal"/>
      <w:lvlText w:val="%1."/>
      <w:lvlJc w:val="left"/>
      <w:pPr>
        <w:ind w:left="360" w:hanging="360"/>
      </w:pPr>
    </w:lvl>
    <w:lvl w:ilvl="1">
      <w:start w:val="1"/>
      <w:numFmt w:val="decimal"/>
      <w:pStyle w:val="p21"/>
      <w:lvlText w:val="%1.%2."/>
      <w:lvlJc w:val="left"/>
      <w:pPr>
        <w:ind w:left="792" w:hanging="432"/>
      </w:pPr>
    </w:lvl>
    <w:lvl w:ilvl="2">
      <w:start w:val="1"/>
      <w:numFmt w:val="decimal"/>
      <w:pStyle w:val="p3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74345A9"/>
    <w:multiLevelType w:val="hybridMultilevel"/>
    <w:tmpl w:val="28D4C63C"/>
    <w:lvl w:ilvl="0" w:tplc="FFFFFFFF">
      <w:numFmt w:val="bullet"/>
      <w:lvlText w:val="-"/>
      <w:lvlJc w:val="left"/>
      <w:pPr>
        <w:ind w:left="720" w:hanging="360"/>
      </w:pPr>
      <w:rPr>
        <w:rFonts w:ascii="Times New Roman" w:hAnsi="Times New Roman" w:cs="Times New Roman" w:hint="default"/>
        <w:sz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CEE38FB"/>
    <w:multiLevelType w:val="hybridMultilevel"/>
    <w:tmpl w:val="10E8FB8C"/>
    <w:lvl w:ilvl="0" w:tplc="37508822">
      <w:start w:val="3"/>
      <w:numFmt w:val="bullet"/>
      <w:lvlText w:val="-"/>
      <w:lvlJc w:val="left"/>
      <w:pPr>
        <w:ind w:left="930" w:hanging="360"/>
      </w:pPr>
      <w:rPr>
        <w:rFonts w:ascii="Times New Roman" w:eastAsia="Times New Roman" w:hAnsi="Times New Roman" w:cs="Times New Roman"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6" w15:restartNumberingAfterBreak="0">
    <w:nsid w:val="0CFA00AA"/>
    <w:multiLevelType w:val="multilevel"/>
    <w:tmpl w:val="62A81EB8"/>
    <w:lvl w:ilvl="0">
      <w:start w:val="4"/>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Style11"/>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0E8535A6"/>
    <w:multiLevelType w:val="multilevel"/>
    <w:tmpl w:val="47F01DD2"/>
    <w:lvl w:ilvl="0">
      <w:start w:val="1"/>
      <w:numFmt w:val="decimal"/>
      <w:pStyle w:val="StyleBodyTextTimesNewRoman12ptBoldBefore6ptAfte2"/>
      <w:lvlText w:val="%1."/>
      <w:lvlJc w:val="left"/>
      <w:pPr>
        <w:tabs>
          <w:tab w:val="num" w:pos="360"/>
        </w:tabs>
        <w:ind w:left="360" w:hanging="360"/>
      </w:pPr>
      <w:rPr>
        <w:rFonts w:hint="default"/>
        <w:b/>
        <w:bCs/>
        <w:sz w:val="26"/>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0FC10584"/>
    <w:multiLevelType w:val="multilevel"/>
    <w:tmpl w:val="A850B192"/>
    <w:lvl w:ilvl="0">
      <w:start w:val="1"/>
      <w:numFmt w:val="decimal"/>
      <w:pStyle w:val="01"/>
      <w:lvlText w:val="CHƯƠNG %1. "/>
      <w:lvlJc w:val="left"/>
      <w:pPr>
        <w:tabs>
          <w:tab w:val="num" w:pos="680"/>
        </w:tabs>
        <w:ind w:left="0" w:firstLine="0"/>
      </w:pPr>
      <w:rPr>
        <w:rFonts w:hint="default"/>
        <w:sz w:val="28"/>
      </w:rPr>
    </w:lvl>
    <w:lvl w:ilvl="1">
      <w:start w:val="1"/>
      <w:numFmt w:val="decimal"/>
      <w:pStyle w:val="02"/>
      <w:lvlText w:val="%1.%2. "/>
      <w:lvlJc w:val="left"/>
      <w:pPr>
        <w:tabs>
          <w:tab w:val="num" w:pos="680"/>
        </w:tabs>
        <w:ind w:left="0" w:firstLine="0"/>
      </w:pPr>
      <w:rPr>
        <w:rFonts w:hint="default"/>
        <w:sz w:val="26"/>
      </w:rPr>
    </w:lvl>
    <w:lvl w:ilvl="2">
      <w:start w:val="1"/>
      <w:numFmt w:val="decimal"/>
      <w:pStyle w:val="03"/>
      <w:lvlText w:val="%1.%2.%3. "/>
      <w:lvlJc w:val="left"/>
      <w:pPr>
        <w:tabs>
          <w:tab w:val="num" w:pos="680"/>
        </w:tabs>
        <w:ind w:left="0" w:firstLine="0"/>
      </w:pPr>
      <w:rPr>
        <w:rFonts w:ascii="Times New Roman" w:hAnsi="Times New Roman" w:hint="default"/>
        <w:b/>
        <w:sz w:val="26"/>
        <w:szCs w:val="26"/>
      </w:rPr>
    </w:lvl>
    <w:lvl w:ilvl="3">
      <w:start w:val="1"/>
      <w:numFmt w:val="decimal"/>
      <w:pStyle w:val="04"/>
      <w:suff w:val="space"/>
      <w:lvlText w:val="%1.%2.%3.%4    "/>
      <w:lvlJc w:val="left"/>
      <w:pPr>
        <w:ind w:left="1296" w:hanging="1296"/>
      </w:pPr>
      <w:rPr>
        <w:rFonts w:hint="default"/>
        <w:b/>
      </w:rPr>
    </w:lvl>
    <w:lvl w:ilvl="4">
      <w:start w:val="1"/>
      <w:numFmt w:val="decimal"/>
      <w:suff w:val="space"/>
      <w:lvlText w:val="%1.%2.%3.%4.%5. "/>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05E28A2"/>
    <w:multiLevelType w:val="hybridMultilevel"/>
    <w:tmpl w:val="F77CD3D0"/>
    <w:lvl w:ilvl="0" w:tplc="79ECC78E">
      <w:start w:val="1"/>
      <w:numFmt w:val="bullet"/>
      <w:lvlText w:val="+"/>
      <w:lvlJc w:val="left"/>
      <w:pPr>
        <w:ind w:left="720" w:hanging="360"/>
      </w:pPr>
      <w:rPr>
        <w:rFonts w:ascii="Courier New" w:hAnsi="Courier New"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C87993"/>
    <w:multiLevelType w:val="hybridMultilevel"/>
    <w:tmpl w:val="D0E2ED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785114"/>
    <w:multiLevelType w:val="hybridMultilevel"/>
    <w:tmpl w:val="E4A4E6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9E5B5D"/>
    <w:multiLevelType w:val="hybridMultilevel"/>
    <w:tmpl w:val="90DA8B14"/>
    <w:lvl w:ilvl="0" w:tplc="760E9AE6">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39A3E2E"/>
    <w:multiLevelType w:val="hybridMultilevel"/>
    <w:tmpl w:val="358EF692"/>
    <w:lvl w:ilvl="0" w:tplc="FFFFFFFF">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E57C1E"/>
    <w:multiLevelType w:val="hybridMultilevel"/>
    <w:tmpl w:val="BCD61110"/>
    <w:lvl w:ilvl="0" w:tplc="7A1E2FFC">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53C510E"/>
    <w:multiLevelType w:val="multilevel"/>
    <w:tmpl w:val="D56C1502"/>
    <w:lvl w:ilvl="0">
      <w:start w:val="1"/>
      <w:numFmt w:val="decimal"/>
      <w:pStyle w:val="WB1"/>
      <w:suff w:val="nothing"/>
      <w:lvlText w:val="%1. "/>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WB2"/>
      <w:suff w:val="space"/>
      <w:lvlText w:val="%1.%2."/>
      <w:lvlJc w:val="left"/>
      <w:pPr>
        <w:ind w:left="0" w:firstLine="0"/>
      </w:pPr>
      <w:rPr>
        <w:rFonts w:ascii="Times New Roman Bold" w:hAnsi="Times New Roman Bold" w:hint="default"/>
        <w:b/>
        <w:i w:val="0"/>
        <w:sz w:val="26"/>
      </w:rPr>
    </w:lvl>
    <w:lvl w:ilvl="2">
      <w:start w:val="1"/>
      <w:numFmt w:val="decimal"/>
      <w:pStyle w:val="WB3"/>
      <w:suff w:val="space"/>
      <w:lvlText w:val="%1.%2.%3."/>
      <w:lvlJc w:val="left"/>
      <w:pPr>
        <w:ind w:left="0" w:firstLine="0"/>
      </w:pPr>
      <w:rPr>
        <w:rFonts w:ascii="Times New Roman" w:hAnsi="Times New Roman" w:hint="default"/>
        <w:b/>
        <w:i/>
        <w:sz w:val="26"/>
      </w:rPr>
    </w:lvl>
    <w:lvl w:ilvl="3">
      <w:start w:val="1"/>
      <w:numFmt w:val="decimal"/>
      <w:pStyle w:val="WB4"/>
      <w:suff w:val="space"/>
      <w:lvlText w:val="%1.%2.%3.%4."/>
      <w:lvlJc w:val="left"/>
      <w:pPr>
        <w:ind w:left="4590" w:firstLine="0"/>
      </w:pPr>
      <w:rPr>
        <w:rFonts w:hint="default"/>
      </w:rPr>
    </w:lvl>
    <w:lvl w:ilvl="4">
      <w:start w:val="1"/>
      <w:numFmt w:val="decimal"/>
      <w:lvlRestart w:val="1"/>
      <w:pStyle w:val="WB5"/>
      <w:suff w:val="space"/>
      <w:lvlText w:val="Bảng %1.%5:"/>
      <w:lvlJc w:val="left"/>
      <w:pPr>
        <w:ind w:left="0"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Restart w:val="1"/>
      <w:pStyle w:val="WB6"/>
      <w:suff w:val="space"/>
      <w:lvlText w:val="Hình %1.%6:"/>
      <w:lvlJc w:val="left"/>
      <w:pPr>
        <w:ind w:left="0" w:firstLine="0"/>
      </w:pPr>
      <w:rPr>
        <w:rFonts w:ascii="Times New Roman" w:hAnsi="Times New Roman" w:hint="default"/>
        <w:b w:val="0"/>
        <w:i w:val="0"/>
        <w:sz w:val="26"/>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169A35F0"/>
    <w:multiLevelType w:val="hybridMultilevel"/>
    <w:tmpl w:val="FDA2C3D8"/>
    <w:lvl w:ilvl="0" w:tplc="FD183C70">
      <w:numFmt w:val="bullet"/>
      <w:lvlText w:val="-"/>
      <w:lvlJc w:val="left"/>
      <w:pPr>
        <w:tabs>
          <w:tab w:val="num" w:pos="880"/>
        </w:tabs>
        <w:ind w:left="880" w:hanging="360"/>
      </w:pPr>
      <w:rPr>
        <w:rFonts w:ascii="Times New Roman" w:hAnsi="Times New Roman" w:cs="Times New Roman" w:hint="default"/>
        <w:sz w:val="24"/>
      </w:rPr>
    </w:lvl>
    <w:lvl w:ilvl="1" w:tplc="04090003">
      <w:start w:val="1"/>
      <w:numFmt w:val="bullet"/>
      <w:lvlText w:val=""/>
      <w:lvlJc w:val="left"/>
      <w:pPr>
        <w:tabs>
          <w:tab w:val="num" w:pos="922"/>
        </w:tabs>
        <w:ind w:left="922" w:hanging="360"/>
      </w:pPr>
      <w:rPr>
        <w:rFonts w:ascii="Wingdings" w:hAnsi="Wingdings"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numFmt w:val="bullet"/>
      <w:lvlText w:val="-"/>
      <w:lvlJc w:val="left"/>
      <w:pPr>
        <w:tabs>
          <w:tab w:val="num" w:pos="3960"/>
        </w:tabs>
        <w:ind w:left="3960" w:hanging="360"/>
      </w:pPr>
      <w:rPr>
        <w:rFonts w:ascii=".VnTime" w:eastAsia="Times New Roman" w:hAnsi=".VnTime" w:cs="Times New Roman"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18146D8B"/>
    <w:multiLevelType w:val="hybridMultilevel"/>
    <w:tmpl w:val="7180B53E"/>
    <w:lvl w:ilvl="0" w:tplc="866661F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18442BD9"/>
    <w:multiLevelType w:val="hybridMultilevel"/>
    <w:tmpl w:val="A44EF778"/>
    <w:lvl w:ilvl="0" w:tplc="634A9A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DB2C53"/>
    <w:multiLevelType w:val="hybridMultilevel"/>
    <w:tmpl w:val="4F8036F8"/>
    <w:lvl w:ilvl="0" w:tplc="B908F944">
      <w:start w:val="1"/>
      <w:numFmt w:val="bullet"/>
      <w:pStyle w:val="Bullet1-Table-text"/>
      <w:lvlText w:val="-"/>
      <w:lvlJc w:val="left"/>
      <w:pPr>
        <w:tabs>
          <w:tab w:val="num" w:pos="284"/>
        </w:tabs>
        <w:ind w:left="284" w:hanging="284"/>
      </w:pPr>
      <w:rPr>
        <w:rFonts w:ascii=".VnTime" w:hAnsi=".VnTime"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9266E1D"/>
    <w:multiLevelType w:val="hybridMultilevel"/>
    <w:tmpl w:val="5CFA6C80"/>
    <w:lvl w:ilvl="0" w:tplc="C55AC47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7B3D5F"/>
    <w:multiLevelType w:val="hybridMultilevel"/>
    <w:tmpl w:val="5B9A9060"/>
    <w:lvl w:ilvl="0" w:tplc="0409000B">
      <w:start w:val="1"/>
      <w:numFmt w:val="bullet"/>
      <w:lvlText w:val=""/>
      <w:lvlJc w:val="left"/>
      <w:pPr>
        <w:ind w:left="1420" w:hanging="360"/>
      </w:pPr>
      <w:rPr>
        <w:rFonts w:ascii="Wingdings" w:hAnsi="Wingdings" w:hint="default"/>
      </w:rPr>
    </w:lvl>
    <w:lvl w:ilvl="1" w:tplc="04090003" w:tentative="1">
      <w:start w:val="1"/>
      <w:numFmt w:val="bullet"/>
      <w:lvlText w:val="o"/>
      <w:lvlJc w:val="left"/>
      <w:pPr>
        <w:ind w:left="2140" w:hanging="360"/>
      </w:pPr>
      <w:rPr>
        <w:rFonts w:ascii="Courier New" w:hAnsi="Courier New" w:cs="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cs="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cs="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22" w15:restartNumberingAfterBreak="0">
    <w:nsid w:val="1D4355AA"/>
    <w:multiLevelType w:val="hybridMultilevel"/>
    <w:tmpl w:val="A93499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DEB6DA3"/>
    <w:multiLevelType w:val="hybridMultilevel"/>
    <w:tmpl w:val="82FA1A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F67768A"/>
    <w:multiLevelType w:val="hybridMultilevel"/>
    <w:tmpl w:val="E0B4D8D6"/>
    <w:lvl w:ilvl="0" w:tplc="0409000B">
      <w:start w:val="1"/>
      <w:numFmt w:val="bullet"/>
      <w:lvlText w:val=""/>
      <w:lvlJc w:val="left"/>
      <w:pPr>
        <w:ind w:left="720" w:hanging="360"/>
      </w:pPr>
      <w:rPr>
        <w:rFonts w:ascii="Wingdings" w:hAnsi="Wingdings" w:hint="default"/>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5" w15:restartNumberingAfterBreak="0">
    <w:nsid w:val="1FA2504E"/>
    <w:multiLevelType w:val="hybridMultilevel"/>
    <w:tmpl w:val="18921C28"/>
    <w:lvl w:ilvl="0" w:tplc="50B6C336">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FF6630C"/>
    <w:multiLevelType w:val="hybridMultilevel"/>
    <w:tmpl w:val="FE244498"/>
    <w:lvl w:ilvl="0" w:tplc="C55AC47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34D036C"/>
    <w:multiLevelType w:val="hybridMultilevel"/>
    <w:tmpl w:val="D0E0D63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23C500A8"/>
    <w:multiLevelType w:val="hybridMultilevel"/>
    <w:tmpl w:val="553AF2F8"/>
    <w:lvl w:ilvl="0" w:tplc="DC8A189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42D070F"/>
    <w:multiLevelType w:val="hybridMultilevel"/>
    <w:tmpl w:val="D3D88A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69A27EE"/>
    <w:multiLevelType w:val="hybridMultilevel"/>
    <w:tmpl w:val="0D165E28"/>
    <w:lvl w:ilvl="0" w:tplc="C55AC47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7702561"/>
    <w:multiLevelType w:val="multilevel"/>
    <w:tmpl w:val="7A9A04A0"/>
    <w:lvl w:ilvl="0">
      <w:start w:val="1"/>
      <w:numFmt w:val="decimal"/>
      <w:pStyle w:val="B11"/>
      <w:lvlText w:val="Bảng %1."/>
      <w:lvlJc w:val="left"/>
      <w:pPr>
        <w:tabs>
          <w:tab w:val="num" w:pos="4330"/>
        </w:tabs>
        <w:ind w:left="4330" w:hanging="360"/>
      </w:pPr>
      <w:rPr>
        <w:rFonts w:hint="default"/>
        <w:b/>
        <w:sz w:val="26"/>
        <w:szCs w:val="26"/>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2E134620"/>
    <w:multiLevelType w:val="hybridMultilevel"/>
    <w:tmpl w:val="F5C8AD96"/>
    <w:lvl w:ilvl="0" w:tplc="FD183C70">
      <w:numFmt w:val="bullet"/>
      <w:lvlText w:val="-"/>
      <w:lvlJc w:val="left"/>
      <w:pPr>
        <w:tabs>
          <w:tab w:val="num" w:pos="880"/>
        </w:tabs>
        <w:ind w:left="880" w:hanging="360"/>
      </w:pPr>
      <w:rPr>
        <w:rFonts w:ascii="Times New Roman" w:hAnsi="Times New Roman" w:cs="Times New Roman" w:hint="default"/>
        <w:sz w:val="24"/>
      </w:rPr>
    </w:lvl>
    <w:lvl w:ilvl="1" w:tplc="04090003">
      <w:start w:val="1"/>
      <w:numFmt w:val="bullet"/>
      <w:lvlText w:val=""/>
      <w:lvlJc w:val="left"/>
      <w:pPr>
        <w:tabs>
          <w:tab w:val="num" w:pos="922"/>
        </w:tabs>
        <w:ind w:left="922" w:hanging="360"/>
      </w:pPr>
      <w:rPr>
        <w:rFonts w:ascii="Wingdings" w:hAnsi="Wingdings"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numFmt w:val="bullet"/>
      <w:lvlText w:val="-"/>
      <w:lvlJc w:val="left"/>
      <w:pPr>
        <w:tabs>
          <w:tab w:val="num" w:pos="3960"/>
        </w:tabs>
        <w:ind w:left="3960" w:hanging="360"/>
      </w:pPr>
      <w:rPr>
        <w:rFonts w:ascii=".VnTime" w:eastAsia="Times New Roman" w:hAnsi=".VnTime" w:cs="Times New Roman"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2E844357"/>
    <w:multiLevelType w:val="hybridMultilevel"/>
    <w:tmpl w:val="CA164C0C"/>
    <w:lvl w:ilvl="0" w:tplc="FD183C70">
      <w:numFmt w:val="bullet"/>
      <w:lvlText w:val="-"/>
      <w:lvlJc w:val="left"/>
      <w:pPr>
        <w:ind w:left="360" w:hanging="360"/>
      </w:pPr>
      <w:rPr>
        <w:rFonts w:ascii="Times New Roman" w:hAnsi="Times New Roman" w:cs="Times New Roman" w:hint="default"/>
        <w:sz w:val="24"/>
      </w:rPr>
    </w:lvl>
    <w:lvl w:ilvl="1" w:tplc="FF1EABFC">
      <w:start w:val="1"/>
      <w:numFmt w:val="decimal"/>
      <w:pStyle w:val="H11"/>
      <w:lvlText w:val="Hình %2."/>
      <w:lvlJc w:val="left"/>
      <w:pPr>
        <w:tabs>
          <w:tab w:val="num" w:pos="1080"/>
        </w:tabs>
        <w:ind w:left="1080" w:hanging="360"/>
      </w:pPr>
      <w:rPr>
        <w:rFonts w:hint="default"/>
        <w:sz w:val="26"/>
        <w:szCs w:val="26"/>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4" w15:restartNumberingAfterBreak="0">
    <w:nsid w:val="2F77139E"/>
    <w:multiLevelType w:val="hybridMultilevel"/>
    <w:tmpl w:val="7EB69B30"/>
    <w:lvl w:ilvl="0" w:tplc="04090019">
      <w:start w:val="1"/>
      <w:numFmt w:val="bullet"/>
      <w:lvlText w:val="+"/>
      <w:lvlJc w:val="left"/>
      <w:pPr>
        <w:ind w:left="1240" w:hanging="360"/>
      </w:pPr>
      <w:rPr>
        <w:rFonts w:ascii=".VnTime" w:hAnsi=".VnTime" w:hint="default"/>
        <w:b/>
        <w:sz w:val="24"/>
        <w:szCs w:val="24"/>
      </w:rPr>
    </w:lvl>
    <w:lvl w:ilvl="1" w:tplc="04090003" w:tentative="1">
      <w:start w:val="1"/>
      <w:numFmt w:val="bullet"/>
      <w:lvlText w:val="o"/>
      <w:lvlJc w:val="left"/>
      <w:pPr>
        <w:ind w:left="1960" w:hanging="360"/>
      </w:pPr>
      <w:rPr>
        <w:rFonts w:ascii="Courier New" w:hAnsi="Courier New" w:cs="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cs="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cs="Courier New" w:hint="default"/>
      </w:rPr>
    </w:lvl>
    <w:lvl w:ilvl="8" w:tplc="04090005" w:tentative="1">
      <w:start w:val="1"/>
      <w:numFmt w:val="bullet"/>
      <w:lvlText w:val=""/>
      <w:lvlJc w:val="left"/>
      <w:pPr>
        <w:ind w:left="7000" w:hanging="360"/>
      </w:pPr>
      <w:rPr>
        <w:rFonts w:ascii="Wingdings" w:hAnsi="Wingdings" w:hint="default"/>
      </w:rPr>
    </w:lvl>
  </w:abstractNum>
  <w:abstractNum w:abstractNumId="35" w15:restartNumberingAfterBreak="0">
    <w:nsid w:val="2FA50CA6"/>
    <w:multiLevelType w:val="hybridMultilevel"/>
    <w:tmpl w:val="BCC8DEF6"/>
    <w:lvl w:ilvl="0" w:tplc="C55AC47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03E77C6"/>
    <w:multiLevelType w:val="hybridMultilevel"/>
    <w:tmpl w:val="98628232"/>
    <w:lvl w:ilvl="0" w:tplc="634A9A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3615E92"/>
    <w:multiLevelType w:val="hybridMultilevel"/>
    <w:tmpl w:val="A7EECC70"/>
    <w:lvl w:ilvl="0" w:tplc="E5BCFF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34974366"/>
    <w:multiLevelType w:val="hybridMultilevel"/>
    <w:tmpl w:val="B2AE2BA0"/>
    <w:lvl w:ilvl="0" w:tplc="C55AC470">
      <w:start w:val="1"/>
      <w:numFmt w:val="bullet"/>
      <w:lvlText w:val="-"/>
      <w:lvlJc w:val="left"/>
      <w:pPr>
        <w:ind w:left="720" w:hanging="360"/>
      </w:pPr>
      <w:rPr>
        <w:rFonts w:ascii="Times New Roman" w:hAnsi="Times New Roman" w:cs="Times New Roman" w:hint="default"/>
        <w:sz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34B1222D"/>
    <w:multiLevelType w:val="multilevel"/>
    <w:tmpl w:val="0409001F"/>
    <w:styleLink w:val="CHINH"/>
    <w:lvl w:ilvl="0">
      <w:start w:val="1"/>
      <w:numFmt w:val="decimal"/>
      <w:lvlText w:val="%1."/>
      <w:lvlJc w:val="left"/>
      <w:pPr>
        <w:ind w:left="360" w:hanging="360"/>
      </w:pPr>
      <w:rPr>
        <w:rFonts w:ascii="Times New Roman" w:hAnsi="Times New Roman"/>
        <w:color w:val="FF0000"/>
        <w:sz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3715617E"/>
    <w:multiLevelType w:val="hybridMultilevel"/>
    <w:tmpl w:val="BE22C2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F212626"/>
    <w:multiLevelType w:val="hybridMultilevel"/>
    <w:tmpl w:val="60587936"/>
    <w:lvl w:ilvl="0" w:tplc="E9642B94">
      <w:start w:val="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0595206"/>
    <w:multiLevelType w:val="hybridMultilevel"/>
    <w:tmpl w:val="CA8E23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0F53C10"/>
    <w:multiLevelType w:val="hybridMultilevel"/>
    <w:tmpl w:val="94B6B3C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1FD4DEA"/>
    <w:multiLevelType w:val="hybridMultilevel"/>
    <w:tmpl w:val="3EC2F3F8"/>
    <w:lvl w:ilvl="0" w:tplc="08090001">
      <w:start w:val="2"/>
      <w:numFmt w:val="bullet"/>
      <w:lvlText w:val="-"/>
      <w:lvlJc w:val="left"/>
      <w:pPr>
        <w:tabs>
          <w:tab w:val="num" w:pos="720"/>
        </w:tabs>
        <w:ind w:left="720" w:hanging="360"/>
      </w:pPr>
      <w:rPr>
        <w:rFonts w:ascii="Times New Roman" w:eastAsia="Times New Roman" w:hAnsi="Times New Roman"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30E288F"/>
    <w:multiLevelType w:val="hybridMultilevel"/>
    <w:tmpl w:val="5A94772A"/>
    <w:lvl w:ilvl="0" w:tplc="634A9A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3542FEE"/>
    <w:multiLevelType w:val="hybridMultilevel"/>
    <w:tmpl w:val="B1E8B5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57D1B77"/>
    <w:multiLevelType w:val="hybridMultilevel"/>
    <w:tmpl w:val="D602CA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69C24BD"/>
    <w:multiLevelType w:val="hybridMultilevel"/>
    <w:tmpl w:val="3FD68454"/>
    <w:lvl w:ilvl="0" w:tplc="FFFFFFFF">
      <w:start w:val="1"/>
      <w:numFmt w:val="bullet"/>
      <w:pStyle w:val="BodyTextCham"/>
      <w:lvlText w:val=""/>
      <w:lvlJc w:val="left"/>
      <w:pPr>
        <w:tabs>
          <w:tab w:val="num" w:pos="2552"/>
        </w:tabs>
        <w:ind w:left="2552" w:hanging="283"/>
      </w:pPr>
      <w:rPr>
        <w:rFonts w:ascii="Symbol" w:hAnsi="Symbol" w:hint="default"/>
      </w:rPr>
    </w:lvl>
    <w:lvl w:ilvl="1" w:tplc="FFFFFFFF">
      <w:start w:val="1"/>
      <w:numFmt w:val="bullet"/>
      <w:lvlText w:val="o"/>
      <w:lvlJc w:val="left"/>
      <w:pPr>
        <w:tabs>
          <w:tab w:val="num" w:pos="2858"/>
        </w:tabs>
        <w:ind w:left="2858" w:hanging="360"/>
      </w:pPr>
      <w:rPr>
        <w:rFonts w:ascii="Courier New" w:hAnsi="Courier New" w:cs="Courier New" w:hint="default"/>
      </w:rPr>
    </w:lvl>
    <w:lvl w:ilvl="2" w:tplc="FFFFFFFF" w:tentative="1">
      <w:start w:val="1"/>
      <w:numFmt w:val="bullet"/>
      <w:lvlText w:val=""/>
      <w:lvlJc w:val="left"/>
      <w:pPr>
        <w:tabs>
          <w:tab w:val="num" w:pos="3578"/>
        </w:tabs>
        <w:ind w:left="3578" w:hanging="360"/>
      </w:pPr>
      <w:rPr>
        <w:rFonts w:ascii="Wingdings" w:hAnsi="Wingdings" w:hint="default"/>
      </w:rPr>
    </w:lvl>
    <w:lvl w:ilvl="3" w:tplc="FFFFFFFF" w:tentative="1">
      <w:start w:val="1"/>
      <w:numFmt w:val="bullet"/>
      <w:lvlText w:val=""/>
      <w:lvlJc w:val="left"/>
      <w:pPr>
        <w:tabs>
          <w:tab w:val="num" w:pos="4298"/>
        </w:tabs>
        <w:ind w:left="4298" w:hanging="360"/>
      </w:pPr>
      <w:rPr>
        <w:rFonts w:ascii="Symbol" w:hAnsi="Symbol" w:hint="default"/>
      </w:rPr>
    </w:lvl>
    <w:lvl w:ilvl="4" w:tplc="FFFFFFFF" w:tentative="1">
      <w:start w:val="1"/>
      <w:numFmt w:val="bullet"/>
      <w:lvlText w:val="o"/>
      <w:lvlJc w:val="left"/>
      <w:pPr>
        <w:tabs>
          <w:tab w:val="num" w:pos="5018"/>
        </w:tabs>
        <w:ind w:left="5018" w:hanging="360"/>
      </w:pPr>
      <w:rPr>
        <w:rFonts w:ascii="Courier New" w:hAnsi="Courier New" w:cs="Courier New" w:hint="default"/>
      </w:rPr>
    </w:lvl>
    <w:lvl w:ilvl="5" w:tplc="FFFFFFFF" w:tentative="1">
      <w:start w:val="1"/>
      <w:numFmt w:val="bullet"/>
      <w:lvlText w:val=""/>
      <w:lvlJc w:val="left"/>
      <w:pPr>
        <w:tabs>
          <w:tab w:val="num" w:pos="5738"/>
        </w:tabs>
        <w:ind w:left="5738" w:hanging="360"/>
      </w:pPr>
      <w:rPr>
        <w:rFonts w:ascii="Wingdings" w:hAnsi="Wingdings" w:hint="default"/>
      </w:rPr>
    </w:lvl>
    <w:lvl w:ilvl="6" w:tplc="FFFFFFFF" w:tentative="1">
      <w:start w:val="1"/>
      <w:numFmt w:val="bullet"/>
      <w:lvlText w:val=""/>
      <w:lvlJc w:val="left"/>
      <w:pPr>
        <w:tabs>
          <w:tab w:val="num" w:pos="6458"/>
        </w:tabs>
        <w:ind w:left="6458" w:hanging="360"/>
      </w:pPr>
      <w:rPr>
        <w:rFonts w:ascii="Symbol" w:hAnsi="Symbol" w:hint="default"/>
      </w:rPr>
    </w:lvl>
    <w:lvl w:ilvl="7" w:tplc="FFFFFFFF" w:tentative="1">
      <w:start w:val="1"/>
      <w:numFmt w:val="bullet"/>
      <w:lvlText w:val="o"/>
      <w:lvlJc w:val="left"/>
      <w:pPr>
        <w:tabs>
          <w:tab w:val="num" w:pos="7178"/>
        </w:tabs>
        <w:ind w:left="7178" w:hanging="360"/>
      </w:pPr>
      <w:rPr>
        <w:rFonts w:ascii="Courier New" w:hAnsi="Courier New" w:cs="Courier New" w:hint="default"/>
      </w:rPr>
    </w:lvl>
    <w:lvl w:ilvl="8" w:tplc="FFFFFFFF" w:tentative="1">
      <w:start w:val="1"/>
      <w:numFmt w:val="bullet"/>
      <w:lvlText w:val=""/>
      <w:lvlJc w:val="left"/>
      <w:pPr>
        <w:tabs>
          <w:tab w:val="num" w:pos="7898"/>
        </w:tabs>
        <w:ind w:left="7898" w:hanging="360"/>
      </w:pPr>
      <w:rPr>
        <w:rFonts w:ascii="Wingdings" w:hAnsi="Wingdings" w:hint="default"/>
      </w:rPr>
    </w:lvl>
  </w:abstractNum>
  <w:abstractNum w:abstractNumId="49" w15:restartNumberingAfterBreak="0">
    <w:nsid w:val="4CAD5578"/>
    <w:multiLevelType w:val="hybridMultilevel"/>
    <w:tmpl w:val="3CAE27D4"/>
    <w:lvl w:ilvl="0" w:tplc="0409000B">
      <w:start w:val="1"/>
      <w:numFmt w:val="bullet"/>
      <w:lvlText w:val=""/>
      <w:lvlJc w:val="left"/>
      <w:pPr>
        <w:ind w:left="720" w:hanging="360"/>
      </w:pPr>
      <w:rPr>
        <w:rFonts w:ascii="Wingdings" w:hAnsi="Wingdings" w:hint="default"/>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50" w15:restartNumberingAfterBreak="0">
    <w:nsid w:val="4F622A40"/>
    <w:multiLevelType w:val="hybridMultilevel"/>
    <w:tmpl w:val="CA8E23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FEC4CCF"/>
    <w:multiLevelType w:val="hybridMultilevel"/>
    <w:tmpl w:val="CFE65074"/>
    <w:lvl w:ilvl="0" w:tplc="760E9AE6">
      <w:start w:val="1"/>
      <w:numFmt w:val="bullet"/>
      <w:lvlText w:val="+"/>
      <w:lvlJc w:val="left"/>
      <w:pPr>
        <w:ind w:left="2160" w:hanging="360"/>
      </w:pPr>
      <w:rPr>
        <w:rFonts w:ascii="Courier New" w:hAnsi="Courier New" w:hint="default"/>
        <w:b w:val="0"/>
        <w:bCs w:val="0"/>
        <w:i w:val="0"/>
        <w:iCs w:val="0"/>
        <w:color w:val="auto"/>
        <w:sz w:val="26"/>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2" w15:restartNumberingAfterBreak="0">
    <w:nsid w:val="5302498D"/>
    <w:multiLevelType w:val="hybridMultilevel"/>
    <w:tmpl w:val="202CBD18"/>
    <w:lvl w:ilvl="0" w:tplc="DF147F4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34670E8"/>
    <w:multiLevelType w:val="hybridMultilevel"/>
    <w:tmpl w:val="6BE0E83A"/>
    <w:lvl w:ilvl="0" w:tplc="04090009">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4" w15:restartNumberingAfterBreak="0">
    <w:nsid w:val="54CE352C"/>
    <w:multiLevelType w:val="multilevel"/>
    <w:tmpl w:val="0A4A2BF2"/>
    <w:lvl w:ilvl="0">
      <w:start w:val="1"/>
      <w:numFmt w:val="decimal"/>
      <w:lvlText w:val="%1."/>
      <w:lvlJc w:val="left"/>
      <w:pPr>
        <w:ind w:left="360" w:hanging="360"/>
      </w:pPr>
      <w:rPr>
        <w:sz w:val="26"/>
        <w:szCs w:val="26"/>
      </w:rPr>
    </w:lvl>
    <w:lvl w:ilvl="1">
      <w:start w:val="1"/>
      <w:numFmt w:val="decimal"/>
      <w:pStyle w:val="121"/>
      <w:lvlText w:val="%1.%2."/>
      <w:lvlJc w:val="left"/>
      <w:pPr>
        <w:ind w:left="792" w:hanging="432"/>
      </w:pPr>
      <w:rPr>
        <w:b/>
      </w:rPr>
    </w:lvl>
    <w:lvl w:ilvl="2">
      <w:start w:val="1"/>
      <w:numFmt w:val="decimal"/>
      <w:pStyle w:val="12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56AF300E"/>
    <w:multiLevelType w:val="hybridMultilevel"/>
    <w:tmpl w:val="353A7A44"/>
    <w:lvl w:ilvl="0" w:tplc="0409000B">
      <w:start w:val="1"/>
      <w:numFmt w:val="bullet"/>
      <w:lvlText w:val=""/>
      <w:lvlJc w:val="left"/>
      <w:pPr>
        <w:ind w:left="720" w:hanging="360"/>
      </w:pPr>
      <w:rPr>
        <w:rFonts w:ascii="Wingdings" w:hAnsi="Wingdings" w:hint="default"/>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56" w15:restartNumberingAfterBreak="0">
    <w:nsid w:val="595D181D"/>
    <w:multiLevelType w:val="multilevel"/>
    <w:tmpl w:val="8BFCDC7E"/>
    <w:lvl w:ilvl="0">
      <w:start w:val="1"/>
      <w:numFmt w:val="decimal"/>
      <w:lvlText w:val="%1."/>
      <w:lvlJc w:val="left"/>
      <w:pPr>
        <w:ind w:left="360" w:hanging="360"/>
      </w:pPr>
      <w:rPr>
        <w:rFonts w:hint="default"/>
      </w:rPr>
    </w:lvl>
    <w:lvl w:ilvl="1">
      <w:start w:val="1"/>
      <w:numFmt w:val="decimal"/>
      <w:pStyle w:val="p2"/>
      <w:lvlText w:val="%1.%2."/>
      <w:lvlJc w:val="left"/>
      <w:pPr>
        <w:ind w:left="792" w:hanging="432"/>
      </w:pPr>
      <w:rPr>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bCs w:val="0"/>
        <w:i/>
        <w:iCs w:val="0"/>
        <w:caps w:val="0"/>
        <w:smallCaps w:val="0"/>
        <w:strike w:val="0"/>
        <w:dstrike w:val="0"/>
        <w:outline w:val="0"/>
        <w:shadow w:val="0"/>
        <w:emboss w:val="0"/>
        <w:imprint w:val="0"/>
        <w:noProof w:val="0"/>
        <w:snapToGrid w:val="0"/>
        <w:vanish w:val="0"/>
        <w:color w:val="0070C0"/>
        <w:spacing w:val="0"/>
        <w:w w:val="0"/>
        <w:kern w:val="0"/>
        <w:position w:val="0"/>
        <w:szCs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5B64592C"/>
    <w:multiLevelType w:val="hybridMultilevel"/>
    <w:tmpl w:val="1AFA5F56"/>
    <w:lvl w:ilvl="0" w:tplc="EDBE53C4">
      <w:start w:val="1"/>
      <w:numFmt w:val="decimal"/>
      <w:lvlText w:val="(%1)"/>
      <w:lvlJc w:val="left"/>
      <w:pPr>
        <w:ind w:left="720" w:hanging="360"/>
      </w:pPr>
      <w:rPr>
        <w:rFonts w:hint="default"/>
      </w:rPr>
    </w:lvl>
    <w:lvl w:ilvl="1" w:tplc="E9BA1C96">
      <w:start w:val="1"/>
      <w:numFmt w:val="lowerLetter"/>
      <w:lvlText w:val="%2."/>
      <w:lvlJc w:val="left"/>
      <w:pPr>
        <w:ind w:left="1440" w:hanging="360"/>
      </w:pPr>
    </w:lvl>
    <w:lvl w:ilvl="2" w:tplc="00EA6F28">
      <w:start w:val="1"/>
      <w:numFmt w:val="lowerRoman"/>
      <w:lvlText w:val="%3."/>
      <w:lvlJc w:val="right"/>
      <w:pPr>
        <w:ind w:left="2160" w:hanging="180"/>
      </w:pPr>
    </w:lvl>
    <w:lvl w:ilvl="3" w:tplc="D8EC7B9E" w:tentative="1">
      <w:start w:val="1"/>
      <w:numFmt w:val="decimal"/>
      <w:lvlText w:val="%4."/>
      <w:lvlJc w:val="left"/>
      <w:pPr>
        <w:ind w:left="2880" w:hanging="360"/>
      </w:pPr>
    </w:lvl>
    <w:lvl w:ilvl="4" w:tplc="FECC7888" w:tentative="1">
      <w:start w:val="1"/>
      <w:numFmt w:val="lowerLetter"/>
      <w:lvlText w:val="%5."/>
      <w:lvlJc w:val="left"/>
      <w:pPr>
        <w:ind w:left="3600" w:hanging="360"/>
      </w:pPr>
    </w:lvl>
    <w:lvl w:ilvl="5" w:tplc="670CC712" w:tentative="1">
      <w:start w:val="1"/>
      <w:numFmt w:val="lowerRoman"/>
      <w:lvlText w:val="%6."/>
      <w:lvlJc w:val="right"/>
      <w:pPr>
        <w:ind w:left="4320" w:hanging="180"/>
      </w:pPr>
    </w:lvl>
    <w:lvl w:ilvl="6" w:tplc="A66C259A" w:tentative="1">
      <w:start w:val="1"/>
      <w:numFmt w:val="decimal"/>
      <w:lvlText w:val="%7."/>
      <w:lvlJc w:val="left"/>
      <w:pPr>
        <w:ind w:left="5040" w:hanging="360"/>
      </w:pPr>
    </w:lvl>
    <w:lvl w:ilvl="7" w:tplc="DF08F3DA" w:tentative="1">
      <w:start w:val="1"/>
      <w:numFmt w:val="lowerLetter"/>
      <w:lvlText w:val="%8."/>
      <w:lvlJc w:val="left"/>
      <w:pPr>
        <w:ind w:left="5760" w:hanging="360"/>
      </w:pPr>
    </w:lvl>
    <w:lvl w:ilvl="8" w:tplc="7E68ED88" w:tentative="1">
      <w:start w:val="1"/>
      <w:numFmt w:val="lowerRoman"/>
      <w:lvlText w:val="%9."/>
      <w:lvlJc w:val="right"/>
      <w:pPr>
        <w:ind w:left="6480" w:hanging="180"/>
      </w:pPr>
    </w:lvl>
  </w:abstractNum>
  <w:abstractNum w:abstractNumId="58" w15:restartNumberingAfterBreak="0">
    <w:nsid w:val="5E024F1C"/>
    <w:multiLevelType w:val="hybridMultilevel"/>
    <w:tmpl w:val="8E2C9ADE"/>
    <w:lvl w:ilvl="0" w:tplc="2F703AC8">
      <w:start w:val="1"/>
      <w:numFmt w:val="bullet"/>
      <w:pStyle w:val="T1"/>
      <w:lvlText w:val=""/>
      <w:lvlJc w:val="left"/>
      <w:pPr>
        <w:tabs>
          <w:tab w:val="num" w:pos="880"/>
        </w:tabs>
        <w:ind w:left="880" w:hanging="360"/>
      </w:pPr>
      <w:rPr>
        <w:rFonts w:ascii="Symbol" w:hAnsi="Symbol" w:hint="default"/>
      </w:rPr>
    </w:lvl>
    <w:lvl w:ilvl="1" w:tplc="04090003">
      <w:start w:val="1"/>
      <w:numFmt w:val="bullet"/>
      <w:lvlText w:val=""/>
      <w:lvlJc w:val="left"/>
      <w:pPr>
        <w:tabs>
          <w:tab w:val="num" w:pos="922"/>
        </w:tabs>
        <w:ind w:left="922" w:hanging="360"/>
      </w:pPr>
      <w:rPr>
        <w:rFonts w:ascii="Wingdings" w:hAnsi="Wingdings"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numFmt w:val="bullet"/>
      <w:lvlText w:val="-"/>
      <w:lvlJc w:val="left"/>
      <w:pPr>
        <w:tabs>
          <w:tab w:val="num" w:pos="3960"/>
        </w:tabs>
        <w:ind w:left="3960" w:hanging="360"/>
      </w:pPr>
      <w:rPr>
        <w:rFonts w:ascii=".VnTime" w:eastAsia="Times New Roman" w:hAnsi=".VnTime" w:cs="Times New Roman"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9" w15:restartNumberingAfterBreak="0">
    <w:nsid w:val="5E1E6A1A"/>
    <w:multiLevelType w:val="hybridMultilevel"/>
    <w:tmpl w:val="86FE5BC8"/>
    <w:lvl w:ilvl="0" w:tplc="75581DCC">
      <w:start w:val="1"/>
      <w:numFmt w:val="bullet"/>
      <w:lvlText w:val="-"/>
      <w:lvlJc w:val="left"/>
      <w:pPr>
        <w:tabs>
          <w:tab w:val="num" w:pos="720"/>
        </w:tabs>
        <w:ind w:left="720" w:hanging="360"/>
      </w:pPr>
      <w:rPr>
        <w:rFonts w:ascii="Times New Roman" w:hAnsi="Times New Roman" w:hint="default"/>
      </w:rPr>
    </w:lvl>
    <w:lvl w:ilvl="1" w:tplc="84FE9868" w:tentative="1">
      <w:start w:val="1"/>
      <w:numFmt w:val="bullet"/>
      <w:lvlText w:val="-"/>
      <w:lvlJc w:val="left"/>
      <w:pPr>
        <w:tabs>
          <w:tab w:val="num" w:pos="1440"/>
        </w:tabs>
        <w:ind w:left="1440" w:hanging="360"/>
      </w:pPr>
      <w:rPr>
        <w:rFonts w:ascii="Times New Roman" w:hAnsi="Times New Roman" w:hint="default"/>
      </w:rPr>
    </w:lvl>
    <w:lvl w:ilvl="2" w:tplc="58506562" w:tentative="1">
      <w:start w:val="1"/>
      <w:numFmt w:val="bullet"/>
      <w:lvlText w:val="-"/>
      <w:lvlJc w:val="left"/>
      <w:pPr>
        <w:tabs>
          <w:tab w:val="num" w:pos="2160"/>
        </w:tabs>
        <w:ind w:left="2160" w:hanging="360"/>
      </w:pPr>
      <w:rPr>
        <w:rFonts w:ascii="Times New Roman" w:hAnsi="Times New Roman" w:hint="default"/>
      </w:rPr>
    </w:lvl>
    <w:lvl w:ilvl="3" w:tplc="CE1214F6" w:tentative="1">
      <w:start w:val="1"/>
      <w:numFmt w:val="bullet"/>
      <w:lvlText w:val="-"/>
      <w:lvlJc w:val="left"/>
      <w:pPr>
        <w:tabs>
          <w:tab w:val="num" w:pos="2880"/>
        </w:tabs>
        <w:ind w:left="2880" w:hanging="360"/>
      </w:pPr>
      <w:rPr>
        <w:rFonts w:ascii="Times New Roman" w:hAnsi="Times New Roman" w:hint="default"/>
      </w:rPr>
    </w:lvl>
    <w:lvl w:ilvl="4" w:tplc="8110B4BE" w:tentative="1">
      <w:start w:val="1"/>
      <w:numFmt w:val="bullet"/>
      <w:lvlText w:val="-"/>
      <w:lvlJc w:val="left"/>
      <w:pPr>
        <w:tabs>
          <w:tab w:val="num" w:pos="3600"/>
        </w:tabs>
        <w:ind w:left="3600" w:hanging="360"/>
      </w:pPr>
      <w:rPr>
        <w:rFonts w:ascii="Times New Roman" w:hAnsi="Times New Roman" w:hint="default"/>
      </w:rPr>
    </w:lvl>
    <w:lvl w:ilvl="5" w:tplc="51DE2D1E" w:tentative="1">
      <w:start w:val="1"/>
      <w:numFmt w:val="bullet"/>
      <w:lvlText w:val="-"/>
      <w:lvlJc w:val="left"/>
      <w:pPr>
        <w:tabs>
          <w:tab w:val="num" w:pos="4320"/>
        </w:tabs>
        <w:ind w:left="4320" w:hanging="360"/>
      </w:pPr>
      <w:rPr>
        <w:rFonts w:ascii="Times New Roman" w:hAnsi="Times New Roman" w:hint="default"/>
      </w:rPr>
    </w:lvl>
    <w:lvl w:ilvl="6" w:tplc="6128AB88" w:tentative="1">
      <w:start w:val="1"/>
      <w:numFmt w:val="bullet"/>
      <w:lvlText w:val="-"/>
      <w:lvlJc w:val="left"/>
      <w:pPr>
        <w:tabs>
          <w:tab w:val="num" w:pos="5040"/>
        </w:tabs>
        <w:ind w:left="5040" w:hanging="360"/>
      </w:pPr>
      <w:rPr>
        <w:rFonts w:ascii="Times New Roman" w:hAnsi="Times New Roman" w:hint="default"/>
      </w:rPr>
    </w:lvl>
    <w:lvl w:ilvl="7" w:tplc="084EE52E" w:tentative="1">
      <w:start w:val="1"/>
      <w:numFmt w:val="bullet"/>
      <w:lvlText w:val="-"/>
      <w:lvlJc w:val="left"/>
      <w:pPr>
        <w:tabs>
          <w:tab w:val="num" w:pos="5760"/>
        </w:tabs>
        <w:ind w:left="5760" w:hanging="360"/>
      </w:pPr>
      <w:rPr>
        <w:rFonts w:ascii="Times New Roman" w:hAnsi="Times New Roman" w:hint="default"/>
      </w:rPr>
    </w:lvl>
    <w:lvl w:ilvl="8" w:tplc="932C95C2" w:tentative="1">
      <w:start w:val="1"/>
      <w:numFmt w:val="bullet"/>
      <w:lvlText w:val="-"/>
      <w:lvlJc w:val="left"/>
      <w:pPr>
        <w:tabs>
          <w:tab w:val="num" w:pos="6480"/>
        </w:tabs>
        <w:ind w:left="6480" w:hanging="360"/>
      </w:pPr>
      <w:rPr>
        <w:rFonts w:ascii="Times New Roman" w:hAnsi="Times New Roman" w:hint="default"/>
      </w:rPr>
    </w:lvl>
  </w:abstractNum>
  <w:abstractNum w:abstractNumId="60" w15:restartNumberingAfterBreak="0">
    <w:nsid w:val="5F1E5312"/>
    <w:multiLevelType w:val="hybridMultilevel"/>
    <w:tmpl w:val="5DA85870"/>
    <w:lvl w:ilvl="0" w:tplc="C55AC47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04E6900"/>
    <w:multiLevelType w:val="multilevel"/>
    <w:tmpl w:val="3C167580"/>
    <w:lvl w:ilvl="0">
      <w:start w:val="1"/>
      <w:numFmt w:val="decimal"/>
      <w:suff w:val="space"/>
      <w:lvlText w:val="Chương %1: "/>
      <w:lvlJc w:val="left"/>
      <w:pPr>
        <w:ind w:left="0" w:firstLine="0"/>
      </w:pPr>
      <w:rPr>
        <w:rFonts w:ascii="Times New Roman Bold" w:hAnsi="Times New Roman Bold" w:cs="Times New Roman" w:hint="default"/>
        <w:b w:val="0"/>
        <w:bCs w:val="0"/>
        <w:i w:val="0"/>
        <w:iCs w:val="0"/>
        <w:caps/>
        <w:smallCaps w:val="0"/>
        <w:strike w:val="0"/>
        <w:dstrike w:val="0"/>
        <w:noProof w:val="0"/>
        <w:vanish w:val="0"/>
        <w:color w:val="000000"/>
        <w:spacing w:val="0"/>
        <w:kern w:val="0"/>
        <w:position w:val="0"/>
        <w:u w:val="none"/>
        <w:vertAlign w:val="baseline"/>
        <w:em w:val="none"/>
      </w:rPr>
    </w:lvl>
    <w:lvl w:ilvl="1">
      <w:start w:val="1"/>
      <w:numFmt w:val="decimal"/>
      <w:pStyle w:val="SB2"/>
      <w:suff w:val="space"/>
      <w:lvlText w:val="%1.%2."/>
      <w:lvlJc w:val="left"/>
      <w:pPr>
        <w:ind w:left="0" w:firstLine="0"/>
      </w:pPr>
      <w:rPr>
        <w:rFonts w:hint="default"/>
      </w:rPr>
    </w:lvl>
    <w:lvl w:ilvl="2">
      <w:start w:val="1"/>
      <w:numFmt w:val="decimal"/>
      <w:suff w:val="space"/>
      <w:lvlText w:val="%1.%2.%3."/>
      <w:lvlJc w:val="left"/>
      <w:pPr>
        <w:ind w:left="0" w:firstLine="0"/>
      </w:pPr>
      <w:rPr>
        <w:rFonts w:hint="default"/>
        <w:b/>
        <w:i w:val="0"/>
      </w:rPr>
    </w:lvl>
    <w:lvl w:ilvl="3">
      <w:start w:val="1"/>
      <w:numFmt w:val="decimal"/>
      <w:suff w:val="space"/>
      <w:lvlText w:val="%1.%2.%3.%4."/>
      <w:lvlJc w:val="left"/>
      <w:pPr>
        <w:ind w:left="0" w:firstLine="0"/>
      </w:pPr>
      <w:rPr>
        <w:rFonts w:hint="default"/>
      </w:rPr>
    </w:lvl>
    <w:lvl w:ilvl="4">
      <w:start w:val="1"/>
      <w:numFmt w:val="decimal"/>
      <w:lvlRestart w:val="1"/>
      <w:suff w:val="space"/>
      <w:lvlText w:val="Bảng %1.%5."/>
      <w:lvlJc w:val="left"/>
      <w:pPr>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6"/>
        <w:szCs w:val="26"/>
        <w:u w:val="none"/>
        <w:vertAlign w:val="baseline"/>
        <w:em w:val="none"/>
      </w:rPr>
    </w:lvl>
    <w:lvl w:ilvl="5">
      <w:start w:val="1"/>
      <w:numFmt w:val="decimal"/>
      <w:lvlText w:val="%1.%2.%3.%4.%5.%6"/>
      <w:lvlJc w:val="left"/>
      <w:pPr>
        <w:ind w:left="3987" w:hanging="1152"/>
      </w:pPr>
      <w:rPr>
        <w:rFonts w:hint="default"/>
      </w:rPr>
    </w:lvl>
    <w:lvl w:ilvl="6">
      <w:start w:val="1"/>
      <w:numFmt w:val="decimal"/>
      <w:lvlText w:val="%1.%2.%3.%4.%5.%6.%7"/>
      <w:lvlJc w:val="left"/>
      <w:pPr>
        <w:ind w:left="4131" w:hanging="1296"/>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4419" w:hanging="1584"/>
      </w:pPr>
      <w:rPr>
        <w:rFonts w:hint="default"/>
      </w:rPr>
    </w:lvl>
  </w:abstractNum>
  <w:abstractNum w:abstractNumId="62" w15:restartNumberingAfterBreak="0">
    <w:nsid w:val="615C5C65"/>
    <w:multiLevelType w:val="hybridMultilevel"/>
    <w:tmpl w:val="90E63C68"/>
    <w:lvl w:ilvl="0" w:tplc="BFB4E0DA">
      <w:start w:val="1"/>
      <w:numFmt w:val="lowerRoman"/>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63" w15:restartNumberingAfterBreak="0">
    <w:nsid w:val="62C024CB"/>
    <w:multiLevelType w:val="hybridMultilevel"/>
    <w:tmpl w:val="F7EA91E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48F7B63"/>
    <w:multiLevelType w:val="hybridMultilevel"/>
    <w:tmpl w:val="A22291D6"/>
    <w:lvl w:ilvl="0" w:tplc="04090003">
      <w:numFmt w:val="bullet"/>
      <w:lvlText w:val="-"/>
      <w:lvlJc w:val="left"/>
      <w:pPr>
        <w:ind w:left="1287" w:hanging="360"/>
      </w:pPr>
      <w:rPr>
        <w:rFonts w:ascii=".VnTime" w:eastAsia="Times New Roman" w:hAnsi=".VnTime" w:cs="Times New Roman" w:hint="default"/>
      </w:rPr>
    </w:lvl>
    <w:lvl w:ilvl="1" w:tplc="67DA952A">
      <w:numFmt w:val="bullet"/>
      <w:lvlText w:val=""/>
      <w:lvlJc w:val="left"/>
      <w:pPr>
        <w:ind w:left="2007" w:hanging="360"/>
      </w:pPr>
      <w:rPr>
        <w:rFonts w:ascii="Symbol" w:eastAsiaTheme="minorHAnsi" w:hAnsi="Symbol" w:cs="Times New Roman"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5" w15:restartNumberingAfterBreak="0">
    <w:nsid w:val="64E0395B"/>
    <w:multiLevelType w:val="hybridMultilevel"/>
    <w:tmpl w:val="A7EECC70"/>
    <w:lvl w:ilvl="0" w:tplc="E5BCFF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64FB49FB"/>
    <w:multiLevelType w:val="hybridMultilevel"/>
    <w:tmpl w:val="7228CF38"/>
    <w:lvl w:ilvl="0" w:tplc="0409000B">
      <w:numFmt w:val="bullet"/>
      <w:pStyle w:val="List2"/>
      <w:lvlText w:val="-"/>
      <w:lvlJc w:val="left"/>
      <w:pPr>
        <w:tabs>
          <w:tab w:val="num" w:pos="2988"/>
        </w:tabs>
        <w:ind w:left="2988" w:hanging="436"/>
      </w:pPr>
      <w:rPr>
        <w:rFonts w:ascii="Arial" w:eastAsia="Times New Roman" w:hAnsi="Arial" w:hint="default"/>
      </w:rPr>
    </w:lvl>
    <w:lvl w:ilvl="1" w:tplc="04090003" w:tentative="1">
      <w:start w:val="1"/>
      <w:numFmt w:val="bullet"/>
      <w:lvlText w:val="o"/>
      <w:lvlJc w:val="left"/>
      <w:pPr>
        <w:tabs>
          <w:tab w:val="num" w:pos="2574"/>
        </w:tabs>
        <w:ind w:left="2574" w:hanging="360"/>
      </w:pPr>
      <w:rPr>
        <w:rFonts w:ascii="Courier New" w:hAnsi="Courier New" w:cs="Courier New"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cs="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cs="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67" w15:restartNumberingAfterBreak="0">
    <w:nsid w:val="684D2F01"/>
    <w:multiLevelType w:val="hybridMultilevel"/>
    <w:tmpl w:val="8B469652"/>
    <w:lvl w:ilvl="0" w:tplc="958C86E8">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8" w15:restartNumberingAfterBreak="0">
    <w:nsid w:val="68D862E4"/>
    <w:multiLevelType w:val="hybridMultilevel"/>
    <w:tmpl w:val="159451E8"/>
    <w:lvl w:ilvl="0" w:tplc="634A9A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A8A0E6E"/>
    <w:multiLevelType w:val="multilevel"/>
    <w:tmpl w:val="866C6686"/>
    <w:lvl w:ilvl="0">
      <w:start w:val="1"/>
      <w:numFmt w:val="decimal"/>
      <w:lvlText w:val="%1."/>
      <w:lvlJc w:val="left"/>
      <w:pPr>
        <w:ind w:left="360" w:hanging="360"/>
      </w:pPr>
    </w:lvl>
    <w:lvl w:ilvl="1">
      <w:start w:val="4"/>
      <w:numFmt w:val="decimal"/>
      <w:isLgl/>
      <w:lvlText w:val="%1.%2."/>
      <w:lvlJc w:val="left"/>
      <w:pPr>
        <w:ind w:left="720" w:hanging="720"/>
      </w:pPr>
      <w:rPr>
        <w:rFonts w:hint="default"/>
      </w:rPr>
    </w:lvl>
    <w:lvl w:ilvl="2">
      <w:start w:val="1"/>
      <w:numFmt w:val="decimal"/>
      <w:pStyle w:val="9541"/>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0" w15:restartNumberingAfterBreak="0">
    <w:nsid w:val="6AF32C66"/>
    <w:multiLevelType w:val="hybridMultilevel"/>
    <w:tmpl w:val="F1B42A28"/>
    <w:lvl w:ilvl="0" w:tplc="C55AC47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BCE12F7"/>
    <w:multiLevelType w:val="hybridMultilevel"/>
    <w:tmpl w:val="45A428F6"/>
    <w:lvl w:ilvl="0" w:tplc="B9AA25B0">
      <w:start w:val="2"/>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C1400F3"/>
    <w:multiLevelType w:val="hybridMultilevel"/>
    <w:tmpl w:val="A180294E"/>
    <w:lvl w:ilvl="0" w:tplc="C64CE3E6">
      <w:start w:val="1"/>
      <w:numFmt w:val="decimal"/>
      <w:lvlText w:val="%1)"/>
      <w:lvlJc w:val="left"/>
      <w:pPr>
        <w:ind w:left="792" w:hanging="360"/>
      </w:pPr>
      <w:rPr>
        <w:rFonts w:hint="default"/>
      </w:rPr>
    </w:lvl>
    <w:lvl w:ilvl="1" w:tplc="042A0019" w:tentative="1">
      <w:start w:val="1"/>
      <w:numFmt w:val="lowerLetter"/>
      <w:lvlText w:val="%2."/>
      <w:lvlJc w:val="left"/>
      <w:pPr>
        <w:ind w:left="1512" w:hanging="360"/>
      </w:pPr>
    </w:lvl>
    <w:lvl w:ilvl="2" w:tplc="042A001B" w:tentative="1">
      <w:start w:val="1"/>
      <w:numFmt w:val="lowerRoman"/>
      <w:lvlText w:val="%3."/>
      <w:lvlJc w:val="right"/>
      <w:pPr>
        <w:ind w:left="2232" w:hanging="180"/>
      </w:pPr>
    </w:lvl>
    <w:lvl w:ilvl="3" w:tplc="042A000F" w:tentative="1">
      <w:start w:val="1"/>
      <w:numFmt w:val="decimal"/>
      <w:lvlText w:val="%4."/>
      <w:lvlJc w:val="left"/>
      <w:pPr>
        <w:ind w:left="2952" w:hanging="360"/>
      </w:pPr>
    </w:lvl>
    <w:lvl w:ilvl="4" w:tplc="042A0019" w:tentative="1">
      <w:start w:val="1"/>
      <w:numFmt w:val="lowerLetter"/>
      <w:lvlText w:val="%5."/>
      <w:lvlJc w:val="left"/>
      <w:pPr>
        <w:ind w:left="3672" w:hanging="360"/>
      </w:pPr>
    </w:lvl>
    <w:lvl w:ilvl="5" w:tplc="042A001B" w:tentative="1">
      <w:start w:val="1"/>
      <w:numFmt w:val="lowerRoman"/>
      <w:lvlText w:val="%6."/>
      <w:lvlJc w:val="right"/>
      <w:pPr>
        <w:ind w:left="4392" w:hanging="180"/>
      </w:pPr>
    </w:lvl>
    <w:lvl w:ilvl="6" w:tplc="042A000F" w:tentative="1">
      <w:start w:val="1"/>
      <w:numFmt w:val="decimal"/>
      <w:lvlText w:val="%7."/>
      <w:lvlJc w:val="left"/>
      <w:pPr>
        <w:ind w:left="5112" w:hanging="360"/>
      </w:pPr>
    </w:lvl>
    <w:lvl w:ilvl="7" w:tplc="042A0019" w:tentative="1">
      <w:start w:val="1"/>
      <w:numFmt w:val="lowerLetter"/>
      <w:lvlText w:val="%8."/>
      <w:lvlJc w:val="left"/>
      <w:pPr>
        <w:ind w:left="5832" w:hanging="360"/>
      </w:pPr>
    </w:lvl>
    <w:lvl w:ilvl="8" w:tplc="042A001B" w:tentative="1">
      <w:start w:val="1"/>
      <w:numFmt w:val="lowerRoman"/>
      <w:lvlText w:val="%9."/>
      <w:lvlJc w:val="right"/>
      <w:pPr>
        <w:ind w:left="6552" w:hanging="180"/>
      </w:pPr>
    </w:lvl>
  </w:abstractNum>
  <w:abstractNum w:abstractNumId="73" w15:restartNumberingAfterBreak="0">
    <w:nsid w:val="6C891E79"/>
    <w:multiLevelType w:val="hybridMultilevel"/>
    <w:tmpl w:val="6D6C3882"/>
    <w:lvl w:ilvl="0" w:tplc="C55AC47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E021004"/>
    <w:multiLevelType w:val="hybridMultilevel"/>
    <w:tmpl w:val="4D9A633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6EED417C"/>
    <w:multiLevelType w:val="hybridMultilevel"/>
    <w:tmpl w:val="075A46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F293C1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7" w15:restartNumberingAfterBreak="0">
    <w:nsid w:val="72626EC9"/>
    <w:multiLevelType w:val="hybridMultilevel"/>
    <w:tmpl w:val="BF329106"/>
    <w:lvl w:ilvl="0" w:tplc="0409000F">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31B10CF"/>
    <w:multiLevelType w:val="multilevel"/>
    <w:tmpl w:val="E2CC4E80"/>
    <w:lvl w:ilvl="0">
      <w:numFmt w:val="none"/>
      <w:pStyle w:val="dauchuong"/>
      <w:lvlText w:val=""/>
      <w:lvlJc w:val="left"/>
      <w:pPr>
        <w:tabs>
          <w:tab w:val="num" w:pos="360"/>
        </w:tabs>
      </w:pPr>
    </w:lvl>
    <w:lvl w:ilvl="1">
      <w:start w:val="1"/>
      <w:numFmt w:val="decimal"/>
      <w:lvlText w:val="%1.%2"/>
      <w:lvlJc w:val="left"/>
      <w:pPr>
        <w:tabs>
          <w:tab w:val="num" w:pos="567"/>
        </w:tabs>
        <w:ind w:left="567" w:hanging="567"/>
      </w:pPr>
      <w:rPr>
        <w:rFonts w:hint="default"/>
      </w:rPr>
    </w:lvl>
    <w:lvl w:ilvl="2">
      <w:start w:val="1"/>
      <w:numFmt w:val="decimal"/>
      <w:pStyle w:val="mucnho"/>
      <w:lvlText w:val="%1.%2.%3"/>
      <w:lvlJc w:val="left"/>
      <w:pPr>
        <w:tabs>
          <w:tab w:val="num" w:pos="720"/>
        </w:tabs>
        <w:ind w:left="567" w:hanging="567"/>
      </w:pPr>
      <w:rPr>
        <w:rFonts w:hint="default"/>
      </w:rPr>
    </w:lvl>
    <w:lvl w:ilvl="3">
      <w:start w:val="1"/>
      <w:numFmt w:val="decimal"/>
      <w:lvlText w:val="%1.%2.%3.%4"/>
      <w:lvlJc w:val="left"/>
      <w:pPr>
        <w:tabs>
          <w:tab w:val="num" w:pos="864"/>
        </w:tabs>
        <w:ind w:left="864" w:hanging="864"/>
      </w:pPr>
      <w:rPr>
        <w:rFonts w:hint="default"/>
      </w:rPr>
    </w:lvl>
    <w:lvl w:ilvl="4">
      <w:numFmt w:val="none"/>
      <w:lvlText w:val=""/>
      <w:lvlJc w:val="left"/>
      <w:pPr>
        <w:tabs>
          <w:tab w:val="num" w:pos="360"/>
        </w:tabs>
      </w:pPr>
    </w:lvl>
    <w:lvl w:ilvl="5">
      <w:start w:val="1"/>
      <w:numFmt w:val="decimal"/>
      <w:lvlText w:val="%1.%2.%3.%4.%5.%6"/>
      <w:lvlJc w:val="left"/>
      <w:pPr>
        <w:tabs>
          <w:tab w:val="num" w:pos="1152"/>
        </w:tabs>
        <w:ind w:left="1152" w:hanging="1152"/>
      </w:pPr>
      <w:rPr>
        <w:rFonts w:hint="default"/>
      </w:rPr>
    </w:lvl>
    <w:lvl w:ilvl="6">
      <w:numFmt w:val="none"/>
      <w:lvlText w:val=""/>
      <w:lvlJc w:val="left"/>
      <w:pPr>
        <w:tabs>
          <w:tab w:val="num" w:pos="360"/>
        </w:tabs>
      </w:p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9" w15:restartNumberingAfterBreak="0">
    <w:nsid w:val="74872CFE"/>
    <w:multiLevelType w:val="hybridMultilevel"/>
    <w:tmpl w:val="E3F0F3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8971506"/>
    <w:multiLevelType w:val="singleLevel"/>
    <w:tmpl w:val="6F2C657A"/>
    <w:lvl w:ilvl="0">
      <w:start w:val="1"/>
      <w:numFmt w:val="bullet"/>
      <w:pStyle w:val="cap2"/>
      <w:lvlText w:val=""/>
      <w:lvlJc w:val="left"/>
      <w:pPr>
        <w:tabs>
          <w:tab w:val="num" w:pos="360"/>
        </w:tabs>
        <w:ind w:left="360" w:hanging="360"/>
      </w:pPr>
      <w:rPr>
        <w:rFonts w:ascii="Wingdings" w:hAnsi="Wingdings" w:hint="default"/>
      </w:rPr>
    </w:lvl>
  </w:abstractNum>
  <w:abstractNum w:abstractNumId="81" w15:restartNumberingAfterBreak="0">
    <w:nsid w:val="78F52288"/>
    <w:multiLevelType w:val="hybridMultilevel"/>
    <w:tmpl w:val="0826FF80"/>
    <w:lvl w:ilvl="0" w:tplc="C55AC47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A0435FC"/>
    <w:multiLevelType w:val="hybridMultilevel"/>
    <w:tmpl w:val="6BF4FCAA"/>
    <w:lvl w:ilvl="0" w:tplc="EFD8D6BA">
      <w:start w:val="4"/>
      <w:numFmt w:val="bullet"/>
      <w:lvlText w:val="-"/>
      <w:lvlJc w:val="left"/>
      <w:pPr>
        <w:ind w:left="720" w:hanging="360"/>
      </w:pPr>
      <w:rPr>
        <w:rFonts w:ascii="Times New Roman" w:hAnsi="Times New Roman" w:cs="Times New Roman" w:hint="default"/>
        <w:color w:val="auto"/>
      </w:rPr>
    </w:lvl>
    <w:lvl w:ilvl="1" w:tplc="452AB6AC" w:tentative="1">
      <w:start w:val="1"/>
      <w:numFmt w:val="bullet"/>
      <w:lvlText w:val="o"/>
      <w:lvlJc w:val="left"/>
      <w:pPr>
        <w:ind w:left="1440" w:hanging="360"/>
      </w:pPr>
      <w:rPr>
        <w:rFonts w:ascii="Courier New" w:hAnsi="Courier New" w:cs="Courier New" w:hint="default"/>
      </w:rPr>
    </w:lvl>
    <w:lvl w:ilvl="2" w:tplc="7B6C3B52" w:tentative="1">
      <w:start w:val="1"/>
      <w:numFmt w:val="bullet"/>
      <w:lvlText w:val=""/>
      <w:lvlJc w:val="left"/>
      <w:pPr>
        <w:ind w:left="2160" w:hanging="360"/>
      </w:pPr>
      <w:rPr>
        <w:rFonts w:ascii="Wingdings" w:hAnsi="Wingdings" w:hint="default"/>
      </w:rPr>
    </w:lvl>
    <w:lvl w:ilvl="3" w:tplc="4706408C" w:tentative="1">
      <w:start w:val="1"/>
      <w:numFmt w:val="bullet"/>
      <w:lvlText w:val=""/>
      <w:lvlJc w:val="left"/>
      <w:pPr>
        <w:ind w:left="2880" w:hanging="360"/>
      </w:pPr>
      <w:rPr>
        <w:rFonts w:ascii="Symbol" w:hAnsi="Symbol" w:hint="default"/>
      </w:rPr>
    </w:lvl>
    <w:lvl w:ilvl="4" w:tplc="995AB976" w:tentative="1">
      <w:start w:val="1"/>
      <w:numFmt w:val="bullet"/>
      <w:lvlText w:val="o"/>
      <w:lvlJc w:val="left"/>
      <w:pPr>
        <w:ind w:left="3600" w:hanging="360"/>
      </w:pPr>
      <w:rPr>
        <w:rFonts w:ascii="Courier New" w:hAnsi="Courier New" w:cs="Courier New" w:hint="default"/>
      </w:rPr>
    </w:lvl>
    <w:lvl w:ilvl="5" w:tplc="7C8EBAB8" w:tentative="1">
      <w:start w:val="1"/>
      <w:numFmt w:val="bullet"/>
      <w:lvlText w:val=""/>
      <w:lvlJc w:val="left"/>
      <w:pPr>
        <w:ind w:left="4320" w:hanging="360"/>
      </w:pPr>
      <w:rPr>
        <w:rFonts w:ascii="Wingdings" w:hAnsi="Wingdings" w:hint="default"/>
      </w:rPr>
    </w:lvl>
    <w:lvl w:ilvl="6" w:tplc="D1D8D54E" w:tentative="1">
      <w:start w:val="1"/>
      <w:numFmt w:val="bullet"/>
      <w:lvlText w:val=""/>
      <w:lvlJc w:val="left"/>
      <w:pPr>
        <w:ind w:left="5040" w:hanging="360"/>
      </w:pPr>
      <w:rPr>
        <w:rFonts w:ascii="Symbol" w:hAnsi="Symbol" w:hint="default"/>
      </w:rPr>
    </w:lvl>
    <w:lvl w:ilvl="7" w:tplc="8EE44688" w:tentative="1">
      <w:start w:val="1"/>
      <w:numFmt w:val="bullet"/>
      <w:lvlText w:val="o"/>
      <w:lvlJc w:val="left"/>
      <w:pPr>
        <w:ind w:left="5760" w:hanging="360"/>
      </w:pPr>
      <w:rPr>
        <w:rFonts w:ascii="Courier New" w:hAnsi="Courier New" w:cs="Courier New" w:hint="default"/>
      </w:rPr>
    </w:lvl>
    <w:lvl w:ilvl="8" w:tplc="3E944310" w:tentative="1">
      <w:start w:val="1"/>
      <w:numFmt w:val="bullet"/>
      <w:lvlText w:val=""/>
      <w:lvlJc w:val="left"/>
      <w:pPr>
        <w:ind w:left="6480" w:hanging="360"/>
      </w:pPr>
      <w:rPr>
        <w:rFonts w:ascii="Wingdings" w:hAnsi="Wingdings" w:hint="default"/>
      </w:rPr>
    </w:lvl>
  </w:abstractNum>
  <w:abstractNum w:abstractNumId="83" w15:restartNumberingAfterBreak="0">
    <w:nsid w:val="7C1503DA"/>
    <w:multiLevelType w:val="hybridMultilevel"/>
    <w:tmpl w:val="3126FF68"/>
    <w:lvl w:ilvl="0" w:tplc="D8826E04">
      <w:start w:val="1"/>
      <w:numFmt w:val="lowerRoman"/>
      <w:lvlText w:val="%1)"/>
      <w:lvlJc w:val="left"/>
      <w:pPr>
        <w:ind w:left="720" w:hanging="360"/>
      </w:pPr>
      <w:rPr>
        <w:rFonts w:cs="Times New Roman"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D266EC1"/>
    <w:multiLevelType w:val="hybridMultilevel"/>
    <w:tmpl w:val="9CF4CE9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5" w15:restartNumberingAfterBreak="0">
    <w:nsid w:val="7E8D4765"/>
    <w:multiLevelType w:val="multilevel"/>
    <w:tmpl w:val="D708E0EA"/>
    <w:lvl w:ilvl="0">
      <w:start w:val="2"/>
      <w:numFmt w:val="decimal"/>
      <w:lvlText w:val="%1."/>
      <w:lvlJc w:val="left"/>
      <w:pPr>
        <w:tabs>
          <w:tab w:val="num" w:pos="360"/>
        </w:tabs>
        <w:ind w:left="360" w:hanging="360"/>
      </w:pPr>
      <w:rPr>
        <w:rFonts w:hint="default"/>
      </w:rPr>
    </w:lvl>
    <w:lvl w:ilvl="1">
      <w:start w:val="1"/>
      <w:numFmt w:val="decimal"/>
      <w:pStyle w:val="922"/>
      <w:lvlText w:val="%1.%2."/>
      <w:lvlJc w:val="left"/>
      <w:pPr>
        <w:tabs>
          <w:tab w:val="num" w:pos="792"/>
        </w:tabs>
        <w:ind w:left="792" w:hanging="432"/>
      </w:pPr>
      <w:rPr>
        <w:rFonts w:hint="default"/>
      </w:rPr>
    </w:lvl>
    <w:lvl w:ilvl="2">
      <w:start w:val="1"/>
      <w:numFmt w:val="decimal"/>
      <w:pStyle w:val="9251"/>
      <w:isLgl/>
      <w:lvlText w:val="%1.%2.%3."/>
      <w:lvlJc w:val="left"/>
      <w:pPr>
        <w:tabs>
          <w:tab w:val="num" w:pos="1440"/>
        </w:tabs>
        <w:ind w:left="1224" w:hanging="504"/>
      </w:pPr>
      <w:rPr>
        <w:rFonts w:hint="default"/>
      </w:rPr>
    </w:lvl>
    <w:lvl w:ilvl="3">
      <w:start w:val="1"/>
      <w:numFmt w:val="decimal"/>
      <w:lvlText w:val="%1.%2.%3.%4."/>
      <w:lvlJc w:val="left"/>
      <w:pPr>
        <w:tabs>
          <w:tab w:val="num" w:pos="1080"/>
        </w:tabs>
        <w:ind w:left="1008" w:hanging="648"/>
      </w:pPr>
      <w:rPr>
        <w:rFonts w:hint="default"/>
        <w:color w:val="0070C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6" w15:restartNumberingAfterBreak="0">
    <w:nsid w:val="7F5066D1"/>
    <w:multiLevelType w:val="hybridMultilevel"/>
    <w:tmpl w:val="1D54956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1"/>
  </w:num>
  <w:num w:numId="3">
    <w:abstractNumId w:val="0"/>
  </w:num>
  <w:num w:numId="4">
    <w:abstractNumId w:val="53"/>
  </w:num>
  <w:num w:numId="5">
    <w:abstractNumId w:val="84"/>
  </w:num>
  <w:num w:numId="6">
    <w:abstractNumId w:val="67"/>
  </w:num>
  <w:num w:numId="7">
    <w:abstractNumId w:val="57"/>
  </w:num>
  <w:num w:numId="8">
    <w:abstractNumId w:val="39"/>
  </w:num>
  <w:num w:numId="9">
    <w:abstractNumId w:val="48"/>
  </w:num>
  <w:num w:numId="10">
    <w:abstractNumId w:val="66"/>
  </w:num>
  <w:num w:numId="11">
    <w:abstractNumId w:val="80"/>
  </w:num>
  <w:num w:numId="12">
    <w:abstractNumId w:val="78"/>
  </w:num>
  <w:num w:numId="13">
    <w:abstractNumId w:val="21"/>
  </w:num>
  <w:num w:numId="14">
    <w:abstractNumId w:val="17"/>
  </w:num>
  <w:num w:numId="1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49"/>
  </w:num>
  <w:num w:numId="18">
    <w:abstractNumId w:val="55"/>
  </w:num>
  <w:num w:numId="19">
    <w:abstractNumId w:val="75"/>
  </w:num>
  <w:num w:numId="20">
    <w:abstractNumId w:val="23"/>
  </w:num>
  <w:num w:numId="21">
    <w:abstractNumId w:val="59"/>
  </w:num>
  <w:num w:numId="22">
    <w:abstractNumId w:val="74"/>
  </w:num>
  <w:num w:numId="23">
    <w:abstractNumId w:val="25"/>
  </w:num>
  <w:num w:numId="24">
    <w:abstractNumId w:val="15"/>
  </w:num>
  <w:num w:numId="25">
    <w:abstractNumId w:val="64"/>
  </w:num>
  <w:num w:numId="26">
    <w:abstractNumId w:val="72"/>
  </w:num>
  <w:num w:numId="27">
    <w:abstractNumId w:val="46"/>
  </w:num>
  <w:num w:numId="28">
    <w:abstractNumId w:val="43"/>
  </w:num>
  <w:num w:numId="29">
    <w:abstractNumId w:val="41"/>
  </w:num>
  <w:num w:numId="30">
    <w:abstractNumId w:val="71"/>
  </w:num>
  <w:num w:numId="31">
    <w:abstractNumId w:val="19"/>
  </w:num>
  <w:num w:numId="32">
    <w:abstractNumId w:val="5"/>
  </w:num>
  <w:num w:numId="33">
    <w:abstractNumId w:val="27"/>
  </w:num>
  <w:num w:numId="34">
    <w:abstractNumId w:val="56"/>
  </w:num>
  <w:num w:numId="35">
    <w:abstractNumId w:val="3"/>
  </w:num>
  <w:num w:numId="36">
    <w:abstractNumId w:val="52"/>
  </w:num>
  <w:num w:numId="37">
    <w:abstractNumId w:val="26"/>
  </w:num>
  <w:num w:numId="38">
    <w:abstractNumId w:val="14"/>
  </w:num>
  <w:num w:numId="39">
    <w:abstractNumId w:val="35"/>
  </w:num>
  <w:num w:numId="40">
    <w:abstractNumId w:val="44"/>
  </w:num>
  <w:num w:numId="41">
    <w:abstractNumId w:val="18"/>
  </w:num>
  <w:num w:numId="42">
    <w:abstractNumId w:val="36"/>
  </w:num>
  <w:num w:numId="43">
    <w:abstractNumId w:val="45"/>
  </w:num>
  <w:num w:numId="44">
    <w:abstractNumId w:val="68"/>
  </w:num>
  <w:num w:numId="45">
    <w:abstractNumId w:val="11"/>
  </w:num>
  <w:num w:numId="46">
    <w:abstractNumId w:val="7"/>
  </w:num>
  <w:num w:numId="47">
    <w:abstractNumId w:val="2"/>
  </w:num>
  <w:num w:numId="48">
    <w:abstractNumId w:val="76"/>
  </w:num>
  <w:num w:numId="49">
    <w:abstractNumId w:val="58"/>
  </w:num>
  <w:num w:numId="50">
    <w:abstractNumId w:val="6"/>
    <w:lvlOverride w:ilvl="0">
      <w:startOverride w:val="5"/>
    </w:lvlOverride>
    <w:lvlOverride w:ilvl="1">
      <w:startOverride w:val="4"/>
    </w:lvlOverride>
    <w:lvlOverride w:ilvl="2">
      <w:startOverride w:val="1"/>
    </w:lvlOverride>
    <w:lvlOverride w:ilvl="3">
      <w:startOverride w:val="1"/>
    </w:lvlOverride>
  </w:num>
  <w:num w:numId="51">
    <w:abstractNumId w:val="69"/>
  </w:num>
  <w:num w:numId="52">
    <w:abstractNumId w:val="33"/>
  </w:num>
  <w:num w:numId="53">
    <w:abstractNumId w:val="31"/>
  </w:num>
  <w:num w:numId="54">
    <w:abstractNumId w:val="54"/>
  </w:num>
  <w:num w:numId="55">
    <w:abstractNumId w:val="32"/>
  </w:num>
  <w:num w:numId="56">
    <w:abstractNumId w:val="16"/>
  </w:num>
  <w:num w:numId="57">
    <w:abstractNumId w:val="34"/>
  </w:num>
  <w:num w:numId="58">
    <w:abstractNumId w:val="85"/>
  </w:num>
  <w:num w:numId="59">
    <w:abstractNumId w:val="61"/>
  </w:num>
  <w:num w:numId="60">
    <w:abstractNumId w:val="13"/>
  </w:num>
  <w:num w:numId="61">
    <w:abstractNumId w:val="50"/>
  </w:num>
  <w:num w:numId="62">
    <w:abstractNumId w:val="42"/>
  </w:num>
  <w:num w:numId="63">
    <w:abstractNumId w:val="20"/>
  </w:num>
  <w:num w:numId="64">
    <w:abstractNumId w:val="38"/>
  </w:num>
  <w:num w:numId="65">
    <w:abstractNumId w:val="63"/>
  </w:num>
  <w:num w:numId="66">
    <w:abstractNumId w:val="51"/>
  </w:num>
  <w:num w:numId="67">
    <w:abstractNumId w:val="4"/>
  </w:num>
  <w:num w:numId="68">
    <w:abstractNumId w:val="79"/>
  </w:num>
  <w:num w:numId="69">
    <w:abstractNumId w:val="47"/>
  </w:num>
  <w:num w:numId="70">
    <w:abstractNumId w:val="40"/>
  </w:num>
  <w:num w:numId="71">
    <w:abstractNumId w:val="29"/>
  </w:num>
  <w:num w:numId="72">
    <w:abstractNumId w:val="60"/>
  </w:num>
  <w:num w:numId="73">
    <w:abstractNumId w:val="73"/>
  </w:num>
  <w:num w:numId="74">
    <w:abstractNumId w:val="28"/>
  </w:num>
  <w:num w:numId="75">
    <w:abstractNumId w:val="81"/>
  </w:num>
  <w:num w:numId="76">
    <w:abstractNumId w:val="30"/>
  </w:num>
  <w:num w:numId="77">
    <w:abstractNumId w:val="70"/>
  </w:num>
  <w:num w:numId="78">
    <w:abstractNumId w:val="83"/>
  </w:num>
  <w:num w:numId="79">
    <w:abstractNumId w:val="77"/>
  </w:num>
  <w:num w:numId="80">
    <w:abstractNumId w:val="12"/>
  </w:num>
  <w:num w:numId="81">
    <w:abstractNumId w:val="82"/>
  </w:num>
  <w:num w:numId="82">
    <w:abstractNumId w:val="9"/>
  </w:num>
  <w:num w:numId="83">
    <w:abstractNumId w:val="37"/>
  </w:num>
  <w:num w:numId="84">
    <w:abstractNumId w:val="86"/>
  </w:num>
  <w:num w:numId="85">
    <w:abstractNumId w:val="8"/>
  </w:num>
  <w:num w:numId="86">
    <w:abstractNumId w:val="22"/>
  </w:num>
  <w:num w:numId="87">
    <w:abstractNumId w:val="65"/>
  </w:num>
  <w:num w:numId="88">
    <w:abstractNumId w:val="10"/>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647"/>
    <w:rsid w:val="00021EF4"/>
    <w:rsid w:val="000224E0"/>
    <w:rsid w:val="00026A69"/>
    <w:rsid w:val="00027C5E"/>
    <w:rsid w:val="00031626"/>
    <w:rsid w:val="00037B09"/>
    <w:rsid w:val="0004142B"/>
    <w:rsid w:val="00044813"/>
    <w:rsid w:val="000456DD"/>
    <w:rsid w:val="00047869"/>
    <w:rsid w:val="00047CCB"/>
    <w:rsid w:val="00053651"/>
    <w:rsid w:val="00061CF4"/>
    <w:rsid w:val="00062A46"/>
    <w:rsid w:val="00063187"/>
    <w:rsid w:val="00064E3D"/>
    <w:rsid w:val="00067128"/>
    <w:rsid w:val="00071C2B"/>
    <w:rsid w:val="00086E9F"/>
    <w:rsid w:val="00093E72"/>
    <w:rsid w:val="000A0B60"/>
    <w:rsid w:val="000A105E"/>
    <w:rsid w:val="000B3189"/>
    <w:rsid w:val="000B6F4B"/>
    <w:rsid w:val="000B6FAC"/>
    <w:rsid w:val="000C38FD"/>
    <w:rsid w:val="000C4BFB"/>
    <w:rsid w:val="000D3494"/>
    <w:rsid w:val="000E41EE"/>
    <w:rsid w:val="001005F3"/>
    <w:rsid w:val="00106422"/>
    <w:rsid w:val="001079F8"/>
    <w:rsid w:val="0012602C"/>
    <w:rsid w:val="00130643"/>
    <w:rsid w:val="0013279B"/>
    <w:rsid w:val="0014191D"/>
    <w:rsid w:val="00143C01"/>
    <w:rsid w:val="00144ED7"/>
    <w:rsid w:val="00150D76"/>
    <w:rsid w:val="00165C76"/>
    <w:rsid w:val="00173519"/>
    <w:rsid w:val="00177523"/>
    <w:rsid w:val="001807E8"/>
    <w:rsid w:val="00182459"/>
    <w:rsid w:val="001829A3"/>
    <w:rsid w:val="00183A5B"/>
    <w:rsid w:val="0018424E"/>
    <w:rsid w:val="00193676"/>
    <w:rsid w:val="00197093"/>
    <w:rsid w:val="001A053C"/>
    <w:rsid w:val="001A0E68"/>
    <w:rsid w:val="001A5A76"/>
    <w:rsid w:val="001A7639"/>
    <w:rsid w:val="001B1A63"/>
    <w:rsid w:val="001C1541"/>
    <w:rsid w:val="001C7A67"/>
    <w:rsid w:val="001D099F"/>
    <w:rsid w:val="001D2687"/>
    <w:rsid w:val="001D7BFF"/>
    <w:rsid w:val="001E14FF"/>
    <w:rsid w:val="001E2794"/>
    <w:rsid w:val="001E7E03"/>
    <w:rsid w:val="001F2D9D"/>
    <w:rsid w:val="002018D2"/>
    <w:rsid w:val="00215C22"/>
    <w:rsid w:val="002205F0"/>
    <w:rsid w:val="00224660"/>
    <w:rsid w:val="00225523"/>
    <w:rsid w:val="002277C3"/>
    <w:rsid w:val="002303D9"/>
    <w:rsid w:val="00232D1B"/>
    <w:rsid w:val="00234647"/>
    <w:rsid w:val="0023576C"/>
    <w:rsid w:val="002510A5"/>
    <w:rsid w:val="00251BF7"/>
    <w:rsid w:val="00255E76"/>
    <w:rsid w:val="002611AA"/>
    <w:rsid w:val="00272AE7"/>
    <w:rsid w:val="00284540"/>
    <w:rsid w:val="002924A2"/>
    <w:rsid w:val="00292A4C"/>
    <w:rsid w:val="00297EE7"/>
    <w:rsid w:val="002A60F6"/>
    <w:rsid w:val="002A696F"/>
    <w:rsid w:val="002B4717"/>
    <w:rsid w:val="002C707F"/>
    <w:rsid w:val="002E02CC"/>
    <w:rsid w:val="002E4AB1"/>
    <w:rsid w:val="003020CE"/>
    <w:rsid w:val="003024FB"/>
    <w:rsid w:val="00307C42"/>
    <w:rsid w:val="003125DF"/>
    <w:rsid w:val="003145FD"/>
    <w:rsid w:val="003175E6"/>
    <w:rsid w:val="0032485B"/>
    <w:rsid w:val="00332D21"/>
    <w:rsid w:val="003340DB"/>
    <w:rsid w:val="00334588"/>
    <w:rsid w:val="0034125B"/>
    <w:rsid w:val="003565A0"/>
    <w:rsid w:val="00363E93"/>
    <w:rsid w:val="00382B77"/>
    <w:rsid w:val="003A1342"/>
    <w:rsid w:val="003A44C2"/>
    <w:rsid w:val="003A6091"/>
    <w:rsid w:val="003B373F"/>
    <w:rsid w:val="003B5241"/>
    <w:rsid w:val="003C137E"/>
    <w:rsid w:val="003C3556"/>
    <w:rsid w:val="003C7CF9"/>
    <w:rsid w:val="003D1330"/>
    <w:rsid w:val="003E0252"/>
    <w:rsid w:val="003E3AC8"/>
    <w:rsid w:val="003E6B98"/>
    <w:rsid w:val="003E7C83"/>
    <w:rsid w:val="003F1E74"/>
    <w:rsid w:val="003F46B3"/>
    <w:rsid w:val="003F7EA4"/>
    <w:rsid w:val="004032AE"/>
    <w:rsid w:val="0041146E"/>
    <w:rsid w:val="00413F3A"/>
    <w:rsid w:val="00414C1A"/>
    <w:rsid w:val="0042376D"/>
    <w:rsid w:val="00434012"/>
    <w:rsid w:val="004373FD"/>
    <w:rsid w:val="00441560"/>
    <w:rsid w:val="00445305"/>
    <w:rsid w:val="00447E6F"/>
    <w:rsid w:val="00450215"/>
    <w:rsid w:val="004503B2"/>
    <w:rsid w:val="0045200A"/>
    <w:rsid w:val="00463AD0"/>
    <w:rsid w:val="004645A6"/>
    <w:rsid w:val="00466687"/>
    <w:rsid w:val="004764C2"/>
    <w:rsid w:val="00480B43"/>
    <w:rsid w:val="004871CC"/>
    <w:rsid w:val="00491F5D"/>
    <w:rsid w:val="004A7259"/>
    <w:rsid w:val="004A78D7"/>
    <w:rsid w:val="004B5B8F"/>
    <w:rsid w:val="004C0C18"/>
    <w:rsid w:val="004C1136"/>
    <w:rsid w:val="004C1C7D"/>
    <w:rsid w:val="004C551C"/>
    <w:rsid w:val="004D0D44"/>
    <w:rsid w:val="004D65C8"/>
    <w:rsid w:val="004D7F91"/>
    <w:rsid w:val="004F629C"/>
    <w:rsid w:val="00507E94"/>
    <w:rsid w:val="005138E9"/>
    <w:rsid w:val="00515A19"/>
    <w:rsid w:val="005179EE"/>
    <w:rsid w:val="005233B6"/>
    <w:rsid w:val="00523430"/>
    <w:rsid w:val="00525A44"/>
    <w:rsid w:val="005275AA"/>
    <w:rsid w:val="00545C1B"/>
    <w:rsid w:val="00554065"/>
    <w:rsid w:val="005549C0"/>
    <w:rsid w:val="005713C5"/>
    <w:rsid w:val="00583C61"/>
    <w:rsid w:val="00585517"/>
    <w:rsid w:val="00585C2D"/>
    <w:rsid w:val="00592AC2"/>
    <w:rsid w:val="00592DCD"/>
    <w:rsid w:val="005A2BC5"/>
    <w:rsid w:val="005A6E4A"/>
    <w:rsid w:val="005A7EBB"/>
    <w:rsid w:val="005B0C21"/>
    <w:rsid w:val="005B1A8F"/>
    <w:rsid w:val="005C6AA4"/>
    <w:rsid w:val="005C6D7F"/>
    <w:rsid w:val="005D17D7"/>
    <w:rsid w:val="005D39DF"/>
    <w:rsid w:val="005E2FB6"/>
    <w:rsid w:val="005F37D1"/>
    <w:rsid w:val="005F56C9"/>
    <w:rsid w:val="006001CC"/>
    <w:rsid w:val="006046C1"/>
    <w:rsid w:val="00615F31"/>
    <w:rsid w:val="0062188B"/>
    <w:rsid w:val="00625015"/>
    <w:rsid w:val="00651D5F"/>
    <w:rsid w:val="00654DBB"/>
    <w:rsid w:val="006645B1"/>
    <w:rsid w:val="00682DCB"/>
    <w:rsid w:val="006952E5"/>
    <w:rsid w:val="006A2B07"/>
    <w:rsid w:val="006A785C"/>
    <w:rsid w:val="006B2414"/>
    <w:rsid w:val="006B5EC2"/>
    <w:rsid w:val="006B6C5C"/>
    <w:rsid w:val="006B6DC6"/>
    <w:rsid w:val="006B70B0"/>
    <w:rsid w:val="006C1305"/>
    <w:rsid w:val="006C2FB8"/>
    <w:rsid w:val="006C38E9"/>
    <w:rsid w:val="006C606F"/>
    <w:rsid w:val="006D602C"/>
    <w:rsid w:val="006D7AC5"/>
    <w:rsid w:val="006E4551"/>
    <w:rsid w:val="006E7FAF"/>
    <w:rsid w:val="006F195F"/>
    <w:rsid w:val="006F2479"/>
    <w:rsid w:val="006F3AFB"/>
    <w:rsid w:val="006F5EBB"/>
    <w:rsid w:val="007117EE"/>
    <w:rsid w:val="007121ED"/>
    <w:rsid w:val="007158EB"/>
    <w:rsid w:val="00724384"/>
    <w:rsid w:val="00725535"/>
    <w:rsid w:val="0073384B"/>
    <w:rsid w:val="00740068"/>
    <w:rsid w:val="00742CAC"/>
    <w:rsid w:val="00742D51"/>
    <w:rsid w:val="0074652E"/>
    <w:rsid w:val="007555F9"/>
    <w:rsid w:val="00760BA9"/>
    <w:rsid w:val="00761FEF"/>
    <w:rsid w:val="00762B40"/>
    <w:rsid w:val="00781948"/>
    <w:rsid w:val="00784B50"/>
    <w:rsid w:val="0079608A"/>
    <w:rsid w:val="00797712"/>
    <w:rsid w:val="00797E63"/>
    <w:rsid w:val="007A74E1"/>
    <w:rsid w:val="007B431D"/>
    <w:rsid w:val="007B722D"/>
    <w:rsid w:val="007C2A24"/>
    <w:rsid w:val="007C57EC"/>
    <w:rsid w:val="007D1BC4"/>
    <w:rsid w:val="007D4B93"/>
    <w:rsid w:val="007E0288"/>
    <w:rsid w:val="007E12EB"/>
    <w:rsid w:val="007E366E"/>
    <w:rsid w:val="008060B2"/>
    <w:rsid w:val="008069FD"/>
    <w:rsid w:val="0081179C"/>
    <w:rsid w:val="008127AF"/>
    <w:rsid w:val="00814165"/>
    <w:rsid w:val="0082080A"/>
    <w:rsid w:val="00830C9A"/>
    <w:rsid w:val="008432E9"/>
    <w:rsid w:val="00843BF5"/>
    <w:rsid w:val="00847AB1"/>
    <w:rsid w:val="00851180"/>
    <w:rsid w:val="008579F8"/>
    <w:rsid w:val="00862D3C"/>
    <w:rsid w:val="008641C2"/>
    <w:rsid w:val="00865E07"/>
    <w:rsid w:val="00867DBD"/>
    <w:rsid w:val="008716F4"/>
    <w:rsid w:val="008751E8"/>
    <w:rsid w:val="00875599"/>
    <w:rsid w:val="00880DAF"/>
    <w:rsid w:val="008811CC"/>
    <w:rsid w:val="008B5761"/>
    <w:rsid w:val="008C245B"/>
    <w:rsid w:val="008E0942"/>
    <w:rsid w:val="008E65EF"/>
    <w:rsid w:val="008F2532"/>
    <w:rsid w:val="008F2890"/>
    <w:rsid w:val="00900FDD"/>
    <w:rsid w:val="00903415"/>
    <w:rsid w:val="00904590"/>
    <w:rsid w:val="00904C7A"/>
    <w:rsid w:val="00905252"/>
    <w:rsid w:val="009078F7"/>
    <w:rsid w:val="009350E8"/>
    <w:rsid w:val="0093538B"/>
    <w:rsid w:val="00944CEC"/>
    <w:rsid w:val="00952651"/>
    <w:rsid w:val="0095293A"/>
    <w:rsid w:val="009548FD"/>
    <w:rsid w:val="00956E79"/>
    <w:rsid w:val="009573A4"/>
    <w:rsid w:val="00970962"/>
    <w:rsid w:val="00992BF4"/>
    <w:rsid w:val="00996FEE"/>
    <w:rsid w:val="009A164F"/>
    <w:rsid w:val="009A49CD"/>
    <w:rsid w:val="009A69CE"/>
    <w:rsid w:val="009A6FF0"/>
    <w:rsid w:val="009B0810"/>
    <w:rsid w:val="009C1F01"/>
    <w:rsid w:val="009D60BD"/>
    <w:rsid w:val="009E4A07"/>
    <w:rsid w:val="009E6CE9"/>
    <w:rsid w:val="009F0C75"/>
    <w:rsid w:val="00A01B7C"/>
    <w:rsid w:val="00A037A3"/>
    <w:rsid w:val="00A120A7"/>
    <w:rsid w:val="00A12AEA"/>
    <w:rsid w:val="00A20FFD"/>
    <w:rsid w:val="00A24A59"/>
    <w:rsid w:val="00A2649D"/>
    <w:rsid w:val="00A32436"/>
    <w:rsid w:val="00A45986"/>
    <w:rsid w:val="00A4711E"/>
    <w:rsid w:val="00A47258"/>
    <w:rsid w:val="00A53CA1"/>
    <w:rsid w:val="00A5430F"/>
    <w:rsid w:val="00A641ED"/>
    <w:rsid w:val="00A75521"/>
    <w:rsid w:val="00A761AD"/>
    <w:rsid w:val="00A76FB8"/>
    <w:rsid w:val="00AA02DB"/>
    <w:rsid w:val="00AB2124"/>
    <w:rsid w:val="00AB79AE"/>
    <w:rsid w:val="00AC187C"/>
    <w:rsid w:val="00AC3635"/>
    <w:rsid w:val="00AD05AA"/>
    <w:rsid w:val="00AD21DE"/>
    <w:rsid w:val="00AD314D"/>
    <w:rsid w:val="00AD58AC"/>
    <w:rsid w:val="00AE29BD"/>
    <w:rsid w:val="00AE65E7"/>
    <w:rsid w:val="00AF13F7"/>
    <w:rsid w:val="00AF1E70"/>
    <w:rsid w:val="00AF3025"/>
    <w:rsid w:val="00AF6129"/>
    <w:rsid w:val="00B001CE"/>
    <w:rsid w:val="00B004C2"/>
    <w:rsid w:val="00B04D89"/>
    <w:rsid w:val="00B05751"/>
    <w:rsid w:val="00B1075B"/>
    <w:rsid w:val="00B132E7"/>
    <w:rsid w:val="00B15345"/>
    <w:rsid w:val="00B20EF3"/>
    <w:rsid w:val="00B224FC"/>
    <w:rsid w:val="00B24882"/>
    <w:rsid w:val="00B31135"/>
    <w:rsid w:val="00B57F93"/>
    <w:rsid w:val="00B604B1"/>
    <w:rsid w:val="00B700C2"/>
    <w:rsid w:val="00B75D76"/>
    <w:rsid w:val="00B828DC"/>
    <w:rsid w:val="00B90DDB"/>
    <w:rsid w:val="00B94FD0"/>
    <w:rsid w:val="00BA12CA"/>
    <w:rsid w:val="00BA5A3E"/>
    <w:rsid w:val="00BB5DA8"/>
    <w:rsid w:val="00BD132B"/>
    <w:rsid w:val="00BD1E9D"/>
    <w:rsid w:val="00BD752F"/>
    <w:rsid w:val="00BE386F"/>
    <w:rsid w:val="00BE6031"/>
    <w:rsid w:val="00BF49E9"/>
    <w:rsid w:val="00C00522"/>
    <w:rsid w:val="00C06620"/>
    <w:rsid w:val="00C07384"/>
    <w:rsid w:val="00C11585"/>
    <w:rsid w:val="00C1727C"/>
    <w:rsid w:val="00C176DD"/>
    <w:rsid w:val="00C24876"/>
    <w:rsid w:val="00C328DF"/>
    <w:rsid w:val="00C34A9B"/>
    <w:rsid w:val="00C366E0"/>
    <w:rsid w:val="00C37206"/>
    <w:rsid w:val="00C47E5B"/>
    <w:rsid w:val="00C514CC"/>
    <w:rsid w:val="00C60A80"/>
    <w:rsid w:val="00C652B5"/>
    <w:rsid w:val="00C674E5"/>
    <w:rsid w:val="00C72A6A"/>
    <w:rsid w:val="00C76297"/>
    <w:rsid w:val="00C77465"/>
    <w:rsid w:val="00C77F24"/>
    <w:rsid w:val="00C81CE4"/>
    <w:rsid w:val="00C90F7F"/>
    <w:rsid w:val="00C92AB5"/>
    <w:rsid w:val="00C95599"/>
    <w:rsid w:val="00C962E0"/>
    <w:rsid w:val="00CA4BD9"/>
    <w:rsid w:val="00CB12A9"/>
    <w:rsid w:val="00CC4B5D"/>
    <w:rsid w:val="00CC53E5"/>
    <w:rsid w:val="00CD5982"/>
    <w:rsid w:val="00CD63EE"/>
    <w:rsid w:val="00D00044"/>
    <w:rsid w:val="00D04097"/>
    <w:rsid w:val="00D0608B"/>
    <w:rsid w:val="00D060B1"/>
    <w:rsid w:val="00D210FE"/>
    <w:rsid w:val="00D23613"/>
    <w:rsid w:val="00D24B07"/>
    <w:rsid w:val="00D25FEC"/>
    <w:rsid w:val="00D274B5"/>
    <w:rsid w:val="00D31F29"/>
    <w:rsid w:val="00D35AFB"/>
    <w:rsid w:val="00D37878"/>
    <w:rsid w:val="00D41AE3"/>
    <w:rsid w:val="00D41FFC"/>
    <w:rsid w:val="00D54864"/>
    <w:rsid w:val="00D618F7"/>
    <w:rsid w:val="00D66AB9"/>
    <w:rsid w:val="00D72577"/>
    <w:rsid w:val="00D736D9"/>
    <w:rsid w:val="00D80576"/>
    <w:rsid w:val="00D83225"/>
    <w:rsid w:val="00DA0230"/>
    <w:rsid w:val="00DA1CA0"/>
    <w:rsid w:val="00DA423C"/>
    <w:rsid w:val="00DB1484"/>
    <w:rsid w:val="00DB3270"/>
    <w:rsid w:val="00DB55BC"/>
    <w:rsid w:val="00DC1023"/>
    <w:rsid w:val="00DC6313"/>
    <w:rsid w:val="00DD1A44"/>
    <w:rsid w:val="00DE000C"/>
    <w:rsid w:val="00DE1DB3"/>
    <w:rsid w:val="00DE6CFB"/>
    <w:rsid w:val="00DF4223"/>
    <w:rsid w:val="00E00838"/>
    <w:rsid w:val="00E01FDA"/>
    <w:rsid w:val="00E143EE"/>
    <w:rsid w:val="00E16B67"/>
    <w:rsid w:val="00E20C67"/>
    <w:rsid w:val="00E2517F"/>
    <w:rsid w:val="00E35A76"/>
    <w:rsid w:val="00E368DC"/>
    <w:rsid w:val="00E445B8"/>
    <w:rsid w:val="00E46B48"/>
    <w:rsid w:val="00E51007"/>
    <w:rsid w:val="00E54B72"/>
    <w:rsid w:val="00E55B18"/>
    <w:rsid w:val="00E60C74"/>
    <w:rsid w:val="00E60E43"/>
    <w:rsid w:val="00E61013"/>
    <w:rsid w:val="00E66909"/>
    <w:rsid w:val="00E66C3F"/>
    <w:rsid w:val="00E71260"/>
    <w:rsid w:val="00E717C2"/>
    <w:rsid w:val="00E75756"/>
    <w:rsid w:val="00E7643A"/>
    <w:rsid w:val="00E85290"/>
    <w:rsid w:val="00E9539F"/>
    <w:rsid w:val="00EB22E6"/>
    <w:rsid w:val="00EB6750"/>
    <w:rsid w:val="00ED161F"/>
    <w:rsid w:val="00ED7EF5"/>
    <w:rsid w:val="00EE177D"/>
    <w:rsid w:val="00EE30D3"/>
    <w:rsid w:val="00EE392A"/>
    <w:rsid w:val="00EE5D20"/>
    <w:rsid w:val="00EF332B"/>
    <w:rsid w:val="00EF529C"/>
    <w:rsid w:val="00F24BD1"/>
    <w:rsid w:val="00F27987"/>
    <w:rsid w:val="00F30EB8"/>
    <w:rsid w:val="00F313D0"/>
    <w:rsid w:val="00F34FC1"/>
    <w:rsid w:val="00F47AA6"/>
    <w:rsid w:val="00F50556"/>
    <w:rsid w:val="00F51400"/>
    <w:rsid w:val="00F53155"/>
    <w:rsid w:val="00F55EEF"/>
    <w:rsid w:val="00F7066B"/>
    <w:rsid w:val="00F7491F"/>
    <w:rsid w:val="00F86D9E"/>
    <w:rsid w:val="00F871F8"/>
    <w:rsid w:val="00F87B10"/>
    <w:rsid w:val="00F95A5D"/>
    <w:rsid w:val="00F974F5"/>
    <w:rsid w:val="00FA775A"/>
    <w:rsid w:val="00FC3FE1"/>
    <w:rsid w:val="00FC768D"/>
    <w:rsid w:val="00FE768C"/>
    <w:rsid w:val="00FF1AFF"/>
    <w:rsid w:val="00FF1D40"/>
    <w:rsid w:val="00FF2198"/>
    <w:rsid w:val="00FF40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A7B834B-E366-4A31-9529-1EECE335D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6FEE"/>
    <w:pPr>
      <w:widowControl w:val="0"/>
      <w:spacing w:before="120" w:after="0" w:line="288" w:lineRule="auto"/>
    </w:pPr>
    <w:rPr>
      <w:rFonts w:eastAsia="Times New Roman" w:cs="Times New Roman"/>
      <w:sz w:val="20"/>
      <w:szCs w:val="20"/>
    </w:rPr>
  </w:style>
  <w:style w:type="paragraph" w:styleId="Heading1">
    <w:name w:val="heading 1"/>
    <w:aliases w:val="PT-Level 1,Heading 1. PT-LV1,PT_level1,HNam-Level 1,Heading 1. HNam-LV1,VP-Level 1,Heading 1. VP-LV1,ch­¬ng Char,Chương 1,Heading,heading,MVA,VN,Heading 11,proj,proj1,proj5,proj6,proj7,proj8,proj9,proj10,proj11,proj12,proj13,proj14"/>
    <w:basedOn w:val="Normal"/>
    <w:next w:val="Normal"/>
    <w:link w:val="Heading1Char"/>
    <w:autoRedefine/>
    <w:uiPriority w:val="9"/>
    <w:qFormat/>
    <w:rsid w:val="00B828DC"/>
    <w:pPr>
      <w:keepNext/>
      <w:numPr>
        <w:numId w:val="2"/>
      </w:numPr>
      <w:overflowPunct w:val="0"/>
      <w:autoSpaceDE w:val="0"/>
      <w:autoSpaceDN w:val="0"/>
      <w:adjustRightInd w:val="0"/>
      <w:spacing w:after="60" w:line="312" w:lineRule="auto"/>
      <w:jc w:val="center"/>
      <w:textAlignment w:val="baseline"/>
      <w:outlineLvl w:val="0"/>
    </w:pPr>
    <w:rPr>
      <w:b/>
      <w:noProof/>
      <w:color w:val="FF0000"/>
      <w:spacing w:val="8"/>
      <w:sz w:val="28"/>
      <w:szCs w:val="28"/>
    </w:rPr>
  </w:style>
  <w:style w:type="paragraph" w:styleId="Heading2">
    <w:name w:val="heading 2"/>
    <w:aliases w:val="Chapter,Heading 2 Char Char Char,Heading 2 Char Char Char Char Char,2 headline,h,ADB Heading 2,head2,1.1,IRMS2,IRMS 2,ERMH2,Section Heading,標題 2.1,bo,Heading 2 Char Char,l2 Char Char,H2 Char Char,h21 Char Char,h2 Char Char,HD2 Char Char"/>
    <w:basedOn w:val="Normal"/>
    <w:next w:val="Normal"/>
    <w:link w:val="Heading2Char"/>
    <w:autoRedefine/>
    <w:uiPriority w:val="9"/>
    <w:qFormat/>
    <w:rsid w:val="004503B2"/>
    <w:pPr>
      <w:keepNext/>
      <w:keepLines/>
      <w:numPr>
        <w:ilvl w:val="1"/>
        <w:numId w:val="2"/>
      </w:numPr>
      <w:tabs>
        <w:tab w:val="left" w:pos="426"/>
      </w:tabs>
      <w:spacing w:before="180" w:after="120" w:line="312" w:lineRule="auto"/>
      <w:jc w:val="both"/>
      <w:outlineLvl w:val="1"/>
    </w:pPr>
    <w:rPr>
      <w:b/>
      <w:noProof/>
      <w:color w:val="0000FF"/>
      <w:spacing w:val="-2"/>
      <w:sz w:val="28"/>
      <w:szCs w:val="28"/>
    </w:rPr>
  </w:style>
  <w:style w:type="paragraph" w:styleId="Heading3">
    <w:name w:val="heading 3"/>
    <w:aliases w:val=" Char,Heading 3 Char Char Char Char,Heading 3 Char1,小标题,节，,节，一,节,一,条，（一）,黑四,标题 3一,1、,h31 Char,SW-Heading 3 Char,Heading 3A Char Char,h31,3.Muc phu,Heading 3 Char Char Char,Heading 3 Char Char Char Char Char Char Char"/>
    <w:basedOn w:val="Normal"/>
    <w:next w:val="Normal"/>
    <w:link w:val="Heading3Char"/>
    <w:autoRedefine/>
    <w:uiPriority w:val="99"/>
    <w:qFormat/>
    <w:rsid w:val="00875599"/>
    <w:pPr>
      <w:keepNext/>
      <w:tabs>
        <w:tab w:val="left" w:pos="567"/>
      </w:tabs>
      <w:overflowPunct w:val="0"/>
      <w:autoSpaceDE w:val="0"/>
      <w:autoSpaceDN w:val="0"/>
      <w:adjustRightInd w:val="0"/>
      <w:spacing w:after="120" w:line="360" w:lineRule="atLeast"/>
      <w:jc w:val="both"/>
      <w:textAlignment w:val="baseline"/>
      <w:outlineLvl w:val="2"/>
    </w:pPr>
    <w:rPr>
      <w:b/>
      <w:noProof/>
      <w:color w:val="FF00FF"/>
      <w:spacing w:val="-2"/>
      <w:sz w:val="28"/>
      <w:szCs w:val="28"/>
    </w:rPr>
  </w:style>
  <w:style w:type="paragraph" w:styleId="Heading4">
    <w:name w:val="heading 4"/>
    <w:aliases w:val="Heading 4 Char1,Heading 4 Char Char,Heading 4 Char11"/>
    <w:basedOn w:val="Normal"/>
    <w:next w:val="Normal"/>
    <w:link w:val="Heading4Char"/>
    <w:autoRedefine/>
    <w:qFormat/>
    <w:rsid w:val="00DA423C"/>
    <w:pPr>
      <w:keepNext/>
      <w:tabs>
        <w:tab w:val="left" w:pos="567"/>
        <w:tab w:val="left" w:pos="851"/>
      </w:tabs>
      <w:overflowPunct w:val="0"/>
      <w:autoSpaceDE w:val="0"/>
      <w:autoSpaceDN w:val="0"/>
      <w:adjustRightInd w:val="0"/>
      <w:spacing w:after="120" w:line="320" w:lineRule="exact"/>
      <w:textAlignment w:val="baseline"/>
      <w:outlineLvl w:val="3"/>
    </w:pPr>
    <w:rPr>
      <w:b/>
      <w:i/>
      <w:noProof/>
      <w:color w:val="C0504D" w:themeColor="accent2"/>
      <w:spacing w:val="-2"/>
      <w:sz w:val="28"/>
      <w:szCs w:val="28"/>
    </w:rPr>
  </w:style>
  <w:style w:type="paragraph" w:styleId="Heading5">
    <w:name w:val="heading 5"/>
    <w:basedOn w:val="Normal"/>
    <w:next w:val="Normal"/>
    <w:link w:val="Heading5Char"/>
    <w:qFormat/>
    <w:rsid w:val="0041146E"/>
    <w:pPr>
      <w:tabs>
        <w:tab w:val="num" w:pos="1008"/>
      </w:tabs>
      <w:spacing w:before="240" w:after="60" w:line="240" w:lineRule="auto"/>
      <w:ind w:left="1008" w:hanging="1008"/>
      <w:outlineLvl w:val="4"/>
    </w:pPr>
    <w:rPr>
      <w:b/>
      <w:bCs/>
      <w:i/>
      <w:iCs/>
      <w:sz w:val="26"/>
      <w:szCs w:val="26"/>
    </w:rPr>
  </w:style>
  <w:style w:type="paragraph" w:styleId="Heading6">
    <w:name w:val="heading 6"/>
    <w:basedOn w:val="Normal"/>
    <w:next w:val="Normal"/>
    <w:link w:val="Heading6Char"/>
    <w:qFormat/>
    <w:rsid w:val="0041146E"/>
    <w:pPr>
      <w:tabs>
        <w:tab w:val="num" w:pos="1152"/>
      </w:tabs>
      <w:spacing w:before="240" w:after="60" w:line="240" w:lineRule="auto"/>
      <w:ind w:left="1152" w:hanging="1152"/>
      <w:outlineLvl w:val="5"/>
    </w:pPr>
    <w:rPr>
      <w:b/>
      <w:bCs/>
      <w:sz w:val="22"/>
      <w:szCs w:val="22"/>
    </w:rPr>
  </w:style>
  <w:style w:type="paragraph" w:styleId="Heading7">
    <w:name w:val="heading 7"/>
    <w:basedOn w:val="Normal"/>
    <w:next w:val="Normal"/>
    <w:link w:val="Heading7Char"/>
    <w:qFormat/>
    <w:rsid w:val="0041146E"/>
    <w:pPr>
      <w:tabs>
        <w:tab w:val="num" w:pos="1296"/>
      </w:tabs>
      <w:spacing w:before="240" w:after="60" w:line="240" w:lineRule="auto"/>
      <w:ind w:left="1296" w:hanging="1296"/>
      <w:outlineLvl w:val="6"/>
    </w:pPr>
    <w:rPr>
      <w:sz w:val="24"/>
      <w:szCs w:val="24"/>
    </w:rPr>
  </w:style>
  <w:style w:type="paragraph" w:styleId="Heading8">
    <w:name w:val="heading 8"/>
    <w:basedOn w:val="Normal"/>
    <w:next w:val="Normal"/>
    <w:link w:val="Heading8Char"/>
    <w:qFormat/>
    <w:rsid w:val="0041146E"/>
    <w:pPr>
      <w:tabs>
        <w:tab w:val="num" w:pos="1440"/>
      </w:tabs>
      <w:spacing w:before="240" w:after="60" w:line="240" w:lineRule="auto"/>
      <w:ind w:left="1440" w:hanging="1440"/>
      <w:outlineLvl w:val="7"/>
    </w:pPr>
    <w:rPr>
      <w:i/>
      <w:iCs/>
      <w:sz w:val="24"/>
      <w:szCs w:val="24"/>
    </w:rPr>
  </w:style>
  <w:style w:type="paragraph" w:styleId="Heading9">
    <w:name w:val="heading 9"/>
    <w:basedOn w:val="Normal"/>
    <w:next w:val="Normal"/>
    <w:link w:val="Heading9Char"/>
    <w:qFormat/>
    <w:rsid w:val="0041146E"/>
    <w:pPr>
      <w:tabs>
        <w:tab w:val="num" w:pos="1584"/>
      </w:tabs>
      <w:spacing w:before="240" w:after="60" w:line="240" w:lineRule="auto"/>
      <w:ind w:left="158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Char Char Char Char Char Char,Caption Char,Caption Char Char Char Char,Caption Char Char Char Char Char Char,Caption Char Char Char Char Char Char Char Char,Caption Char1 Char,Map,legende annexe,Légende carte,Caption (table),Caption (tab"/>
    <w:basedOn w:val="Normal"/>
    <w:next w:val="Normal"/>
    <w:link w:val="CaptionChar1"/>
    <w:autoRedefine/>
    <w:qFormat/>
    <w:rsid w:val="00C674E5"/>
    <w:pPr>
      <w:keepNext/>
      <w:tabs>
        <w:tab w:val="left" w:pos="567"/>
        <w:tab w:val="left" w:pos="720"/>
      </w:tabs>
      <w:overflowPunct w:val="0"/>
      <w:autoSpaceDE w:val="0"/>
      <w:autoSpaceDN w:val="0"/>
      <w:adjustRightInd w:val="0"/>
      <w:spacing w:after="60" w:line="320" w:lineRule="exact"/>
      <w:ind w:left="567" w:hanging="567"/>
      <w:jc w:val="center"/>
      <w:textAlignment w:val="baseline"/>
    </w:pPr>
    <w:rPr>
      <w:rFonts w:eastAsia="Calibri"/>
      <w:bCs/>
      <w:noProof/>
      <w:color w:val="4F81BD" w:themeColor="accent1"/>
      <w:spacing w:val="-2"/>
      <w:sz w:val="28"/>
      <w:szCs w:val="28"/>
      <w:lang w:val="nb-NO"/>
    </w:rPr>
  </w:style>
  <w:style w:type="character" w:customStyle="1" w:styleId="Heading3Char">
    <w:name w:val="Heading 3 Char"/>
    <w:aliases w:val=" Char Char,Heading 3 Char Char Char Char Char2,Heading 3 Char1 Char1,小标题 Char2,节， Char2,节，一 Char2,节 Char2,一 Char2,条，（一） Char2,黑四 Char2,标题 3一 Char2,1、 Char2,h31 Char Char2,SW-Heading 3 Char Char2,Heading 3A Char Char Char,h31 Char3"/>
    <w:link w:val="Heading3"/>
    <w:uiPriority w:val="99"/>
    <w:rsid w:val="00875599"/>
    <w:rPr>
      <w:rFonts w:eastAsia="Times New Roman" w:cs="Times New Roman"/>
      <w:b/>
      <w:noProof/>
      <w:color w:val="FF00FF"/>
      <w:spacing w:val="-2"/>
      <w:szCs w:val="28"/>
    </w:rPr>
  </w:style>
  <w:style w:type="character" w:customStyle="1" w:styleId="Heading1Char">
    <w:name w:val="Heading 1 Char"/>
    <w:aliases w:val="PT-Level 1 Char,Heading 1. PT-LV1 Char,PT_level1 Char,HNam-Level 1 Char,Heading 1. HNam-LV1 Char,VP-Level 1 Char,Heading 1. VP-LV1 Char,ch­¬ng Char Char,Chương 1 Char,Heading Char,heading Char,MVA Char,VN Char,Heading 11 Char,proj Char"/>
    <w:basedOn w:val="DefaultParagraphFont"/>
    <w:link w:val="Heading1"/>
    <w:uiPriority w:val="9"/>
    <w:rsid w:val="00B828DC"/>
    <w:rPr>
      <w:rFonts w:eastAsia="Times New Roman" w:cs="Times New Roman"/>
      <w:b/>
      <w:noProof/>
      <w:color w:val="FF0000"/>
      <w:spacing w:val="8"/>
      <w:szCs w:val="28"/>
    </w:rPr>
  </w:style>
  <w:style w:type="character" w:customStyle="1" w:styleId="Heading2Char">
    <w:name w:val="Heading 2 Char"/>
    <w:aliases w:val="Chapter Char,Heading 2 Char Char Char Char,Heading 2 Char Char Char Char Char Char,2 headline Char,h Char,ADB Heading 2 Char,head2 Char,1.1 Char,IRMS2 Char,IRMS 2 Char,ERMH2 Char,Section Heading Char,標題 2.1 Char,bo Char,l2 Char Char Char"/>
    <w:basedOn w:val="DefaultParagraphFont"/>
    <w:link w:val="Heading2"/>
    <w:uiPriority w:val="9"/>
    <w:rsid w:val="004503B2"/>
    <w:rPr>
      <w:rFonts w:eastAsia="Times New Roman" w:cs="Times New Roman"/>
      <w:b/>
      <w:noProof/>
      <w:color w:val="0000FF"/>
      <w:spacing w:val="-2"/>
      <w:szCs w:val="28"/>
    </w:rPr>
  </w:style>
  <w:style w:type="character" w:customStyle="1" w:styleId="Heading4Char">
    <w:name w:val="Heading 4 Char"/>
    <w:aliases w:val="Heading 4 Char1 Char1,Heading 4 Char Char Char1,Heading 4 Char11 Char1"/>
    <w:basedOn w:val="DefaultParagraphFont"/>
    <w:link w:val="Heading4"/>
    <w:rsid w:val="00DA423C"/>
    <w:rPr>
      <w:rFonts w:eastAsia="Times New Roman" w:cs="Times New Roman"/>
      <w:b/>
      <w:i/>
      <w:noProof/>
      <w:color w:val="C0504D" w:themeColor="accent2"/>
      <w:spacing w:val="-2"/>
      <w:szCs w:val="28"/>
    </w:rPr>
  </w:style>
  <w:style w:type="paragraph" w:styleId="ListParagraph">
    <w:name w:val="List Paragraph"/>
    <w:aliases w:val="Bullets,List Bullet-OpsManual,References,Title Style 1,List Paragraph nowy,List Paragraph (numbered (a)),Liste 1,ANNEX,List Paragraph1,List Paragraph2,Bulleted List Paragraph,Recommendation,List Paragraph11,Bullet 2"/>
    <w:basedOn w:val="Normal"/>
    <w:link w:val="ListParagraphChar"/>
    <w:uiPriority w:val="34"/>
    <w:qFormat/>
    <w:rsid w:val="00234647"/>
    <w:pPr>
      <w:ind w:left="720"/>
      <w:contextualSpacing/>
    </w:pPr>
  </w:style>
  <w:style w:type="character" w:customStyle="1" w:styleId="ListParagraphChar">
    <w:name w:val="List Paragraph Char"/>
    <w:aliases w:val="Bullets Char,List Bullet-OpsManual Char,References Char,Title Style 1 Char,List Paragraph nowy Char,List Paragraph (numbered (a)) Char,Liste 1 Char,ANNEX Char,List Paragraph1 Char,List Paragraph2 Char,Bulleted List Paragraph Char"/>
    <w:link w:val="ListParagraph"/>
    <w:locked/>
    <w:rsid w:val="00234647"/>
  </w:style>
  <w:style w:type="paragraph" w:styleId="Header">
    <w:name w:val="header"/>
    <w:aliases w:val="MyHeader"/>
    <w:basedOn w:val="Normal"/>
    <w:link w:val="HeaderChar"/>
    <w:uiPriority w:val="99"/>
    <w:unhideWhenUsed/>
    <w:rsid w:val="00234647"/>
    <w:pPr>
      <w:tabs>
        <w:tab w:val="center" w:pos="4680"/>
        <w:tab w:val="right" w:pos="9360"/>
      </w:tabs>
      <w:spacing w:line="240" w:lineRule="auto"/>
    </w:pPr>
  </w:style>
  <w:style w:type="character" w:customStyle="1" w:styleId="HeaderChar">
    <w:name w:val="Header Char"/>
    <w:aliases w:val="MyHeader Char"/>
    <w:basedOn w:val="DefaultParagraphFont"/>
    <w:link w:val="Header"/>
    <w:uiPriority w:val="99"/>
    <w:rsid w:val="00234647"/>
    <w:rPr>
      <w:rFonts w:eastAsia="Times New Roman" w:cs="Times New Roman"/>
      <w:sz w:val="20"/>
      <w:szCs w:val="20"/>
    </w:rPr>
  </w:style>
  <w:style w:type="paragraph" w:styleId="Footer">
    <w:name w:val="footer"/>
    <w:aliases w:val="Footer-Even,основн. текст"/>
    <w:basedOn w:val="Normal"/>
    <w:link w:val="FooterChar"/>
    <w:uiPriority w:val="99"/>
    <w:unhideWhenUsed/>
    <w:rsid w:val="00234647"/>
    <w:pPr>
      <w:tabs>
        <w:tab w:val="center" w:pos="4680"/>
        <w:tab w:val="right" w:pos="9360"/>
      </w:tabs>
      <w:spacing w:line="240" w:lineRule="auto"/>
    </w:pPr>
  </w:style>
  <w:style w:type="character" w:customStyle="1" w:styleId="FooterChar">
    <w:name w:val="Footer Char"/>
    <w:aliases w:val="Footer-Even Char,основн. текст Char"/>
    <w:basedOn w:val="DefaultParagraphFont"/>
    <w:link w:val="Footer"/>
    <w:uiPriority w:val="99"/>
    <w:rsid w:val="00234647"/>
    <w:rPr>
      <w:rFonts w:eastAsia="Times New Roman" w:cs="Times New Roman"/>
      <w:sz w:val="20"/>
      <w:szCs w:val="20"/>
    </w:rPr>
  </w:style>
  <w:style w:type="paragraph" w:styleId="BalloonText">
    <w:name w:val="Balloon Text"/>
    <w:basedOn w:val="Normal"/>
    <w:link w:val="BalloonTextChar"/>
    <w:uiPriority w:val="99"/>
    <w:unhideWhenUsed/>
    <w:rsid w:val="00830C9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30C9A"/>
    <w:rPr>
      <w:rFonts w:ascii="Tahoma" w:eastAsia="Times New Roman" w:hAnsi="Tahoma" w:cs="Tahoma"/>
      <w:sz w:val="16"/>
      <w:szCs w:val="16"/>
    </w:rPr>
  </w:style>
  <w:style w:type="character" w:customStyle="1" w:styleId="Heading5Char">
    <w:name w:val="Heading 5 Char"/>
    <w:basedOn w:val="DefaultParagraphFont"/>
    <w:link w:val="Heading5"/>
    <w:rsid w:val="0041146E"/>
    <w:rPr>
      <w:rFonts w:eastAsia="Times New Roman" w:cs="Times New Roman"/>
      <w:b/>
      <w:bCs/>
      <w:i/>
      <w:iCs/>
      <w:sz w:val="26"/>
      <w:szCs w:val="26"/>
    </w:rPr>
  </w:style>
  <w:style w:type="character" w:customStyle="1" w:styleId="Heading6Char">
    <w:name w:val="Heading 6 Char"/>
    <w:basedOn w:val="DefaultParagraphFont"/>
    <w:link w:val="Heading6"/>
    <w:rsid w:val="0041146E"/>
    <w:rPr>
      <w:rFonts w:eastAsia="Times New Roman" w:cs="Times New Roman"/>
      <w:b/>
      <w:bCs/>
      <w:sz w:val="22"/>
    </w:rPr>
  </w:style>
  <w:style w:type="character" w:customStyle="1" w:styleId="Heading7Char">
    <w:name w:val="Heading 7 Char"/>
    <w:basedOn w:val="DefaultParagraphFont"/>
    <w:link w:val="Heading7"/>
    <w:rsid w:val="0041146E"/>
    <w:rPr>
      <w:rFonts w:eastAsia="Times New Roman" w:cs="Times New Roman"/>
      <w:sz w:val="24"/>
      <w:szCs w:val="24"/>
    </w:rPr>
  </w:style>
  <w:style w:type="character" w:customStyle="1" w:styleId="Heading8Char">
    <w:name w:val="Heading 8 Char"/>
    <w:basedOn w:val="DefaultParagraphFont"/>
    <w:link w:val="Heading8"/>
    <w:rsid w:val="0041146E"/>
    <w:rPr>
      <w:rFonts w:eastAsia="Times New Roman" w:cs="Times New Roman"/>
      <w:i/>
      <w:iCs/>
      <w:sz w:val="24"/>
      <w:szCs w:val="24"/>
    </w:rPr>
  </w:style>
  <w:style w:type="character" w:customStyle="1" w:styleId="Heading9Char">
    <w:name w:val="Heading 9 Char"/>
    <w:basedOn w:val="DefaultParagraphFont"/>
    <w:link w:val="Heading9"/>
    <w:rsid w:val="0041146E"/>
    <w:rPr>
      <w:rFonts w:ascii="Arial" w:eastAsia="Times New Roman" w:hAnsi="Arial" w:cs="Arial"/>
      <w:sz w:val="22"/>
    </w:rPr>
  </w:style>
  <w:style w:type="character" w:styleId="FootnoteReference">
    <w:name w:val="footnote reference"/>
    <w:aliases w:val="ftref,(NECG) Footnote Reference,16 Point,Superscript 6 Point,fr,Footnote,Footnote text,Error-Fußnotenzeichen5,Error-Fußnotenzeichen6,Error-Fußnotenzeichen3,de nota al pie,Ref,FnR-ANZDEC,Footnote Ref in FtNote,SUPERS"/>
    <w:uiPriority w:val="99"/>
    <w:rsid w:val="0041146E"/>
    <w:rPr>
      <w:vertAlign w:val="superscript"/>
    </w:rPr>
  </w:style>
  <w:style w:type="paragraph" w:styleId="FootnoteText">
    <w:name w:val="footnote text"/>
    <w:aliases w:val="Nbpage Moens,single space,Fußnote,Footnote Text Char1 Char,Footnote Text Char Char Char,Footnote Text Char Char Char Char Char,Footnote Text Char Char Char Char Char Char Char Char Char Char,ft,(NECG) Footnote Text,Geneva 9,Font: Geneva 9"/>
    <w:basedOn w:val="Normal"/>
    <w:link w:val="FootnoteTextChar1"/>
    <w:uiPriority w:val="99"/>
    <w:rsid w:val="0041146E"/>
    <w:pPr>
      <w:spacing w:line="240" w:lineRule="auto"/>
      <w:ind w:left="187" w:hanging="187"/>
      <w:jc w:val="both"/>
    </w:pPr>
    <w:rPr>
      <w:rFonts w:ascii="Arial" w:hAnsi="Arial" w:cs="Arial"/>
      <w:color w:val="000000"/>
      <w:sz w:val="18"/>
      <w:szCs w:val="22"/>
    </w:rPr>
  </w:style>
  <w:style w:type="character" w:customStyle="1" w:styleId="FootnoteTextChar">
    <w:name w:val="Footnote Text Char"/>
    <w:aliases w:val="Nbpage Moens Char1,single space Char1,Fußnote Char1,Footnote Text Char1 Char Char1,Footnote Text Char Char Char Char1,Footnote Text Char Char Char Char Char Char1"/>
    <w:basedOn w:val="DefaultParagraphFont"/>
    <w:uiPriority w:val="99"/>
    <w:rsid w:val="0041146E"/>
    <w:rPr>
      <w:rFonts w:eastAsia="Times New Roman" w:cs="Times New Roman"/>
      <w:sz w:val="20"/>
      <w:szCs w:val="20"/>
    </w:rPr>
  </w:style>
  <w:style w:type="character" w:customStyle="1" w:styleId="FootnoteTextChar1">
    <w:name w:val="Footnote Text Char1"/>
    <w:aliases w:val="Nbpage Moens Char,single space Char,Fußnote Char,Footnote Text Char1 Char Char,Footnote Text Char Char Char Char,Footnote Text Char Char Char Char Char Char,Footnote Text Char Char Char Char Char Char Char Char Char Char Char,ft Char"/>
    <w:link w:val="FootnoteText"/>
    <w:rsid w:val="0041146E"/>
    <w:rPr>
      <w:rFonts w:ascii="Arial" w:eastAsia="Times New Roman" w:hAnsi="Arial" w:cs="Arial"/>
      <w:color w:val="000000"/>
      <w:sz w:val="18"/>
    </w:rPr>
  </w:style>
  <w:style w:type="paragraph" w:styleId="ListBullet">
    <w:name w:val="List Bullet"/>
    <w:basedOn w:val="Normal"/>
    <w:autoRedefine/>
    <w:rsid w:val="00F313D0"/>
    <w:pPr>
      <w:numPr>
        <w:numId w:val="3"/>
      </w:numPr>
      <w:tabs>
        <w:tab w:val="clear" w:pos="360"/>
        <w:tab w:val="num" w:pos="454"/>
      </w:tabs>
      <w:spacing w:line="240" w:lineRule="auto"/>
      <w:ind w:left="0" w:firstLine="454"/>
      <w:jc w:val="both"/>
    </w:pPr>
    <w:rPr>
      <w:rFonts w:ascii=".VnArial" w:hAnsi=".VnArial" w:cs="Arial"/>
      <w:szCs w:val="28"/>
      <w:lang w:val="vi-VN"/>
    </w:rPr>
  </w:style>
  <w:style w:type="paragraph" w:customStyle="1" w:styleId="IFADparagraphnumbering">
    <w:name w:val="IFAD paragraph numbering"/>
    <w:basedOn w:val="BodyText"/>
    <w:rsid w:val="00CC53E5"/>
    <w:pPr>
      <w:tabs>
        <w:tab w:val="left" w:pos="0"/>
        <w:tab w:val="left" w:pos="567"/>
      </w:tabs>
      <w:suppressAutoHyphens/>
      <w:spacing w:line="240" w:lineRule="auto"/>
      <w:jc w:val="both"/>
    </w:pPr>
    <w:rPr>
      <w:rFonts w:ascii="Verdana" w:hAnsi="Verdana" w:cs="Arial"/>
      <w:lang w:val="en-GB" w:eastAsia="ar-SA"/>
    </w:rPr>
  </w:style>
  <w:style w:type="paragraph" w:styleId="BodyTextIndent2">
    <w:name w:val="Body Text Indent 2"/>
    <w:basedOn w:val="Normal"/>
    <w:link w:val="BodyTextIndent2Char"/>
    <w:rsid w:val="00CC53E5"/>
    <w:pPr>
      <w:suppressAutoHyphens/>
      <w:spacing w:after="120" w:line="240" w:lineRule="auto"/>
      <w:ind w:left="720"/>
      <w:jc w:val="both"/>
    </w:pPr>
    <w:rPr>
      <w:rFonts w:ascii=".VnTime" w:hAnsi=".VnTime" w:cs="Calibri"/>
      <w:sz w:val="28"/>
      <w:lang w:eastAsia="ar-SA"/>
    </w:rPr>
  </w:style>
  <w:style w:type="character" w:customStyle="1" w:styleId="BodyTextIndent2Char">
    <w:name w:val="Body Text Indent 2 Char"/>
    <w:basedOn w:val="DefaultParagraphFont"/>
    <w:link w:val="BodyTextIndent2"/>
    <w:rsid w:val="00CC53E5"/>
    <w:rPr>
      <w:rFonts w:ascii=".VnTime" w:eastAsia="Times New Roman" w:hAnsi=".VnTime" w:cs="Calibri"/>
      <w:szCs w:val="20"/>
      <w:lang w:eastAsia="ar-SA"/>
    </w:rPr>
  </w:style>
  <w:style w:type="paragraph" w:styleId="BodyText">
    <w:name w:val="Body Text"/>
    <w:aliases w:val="style 4,body Char,Body Text1 Char,Char1 Char Char Char Char,Body Text1 Char Char,(Alt+1),heading3,Body Text - Level 2,Body Text Char1 Char,Body Text Char Char Char,Body Text Char Char1 Char,Body Text Char1,Body Text Char Char"/>
    <w:basedOn w:val="Normal"/>
    <w:link w:val="BodyTextChar"/>
    <w:unhideWhenUsed/>
    <w:rsid w:val="00CC53E5"/>
    <w:pPr>
      <w:spacing w:after="120"/>
    </w:pPr>
  </w:style>
  <w:style w:type="character" w:customStyle="1" w:styleId="BodyTextChar">
    <w:name w:val="Body Text Char"/>
    <w:aliases w:val="style 4 Char,body Char Char,Body Text1 Char Char1,Char1 Char Char Char Char Char,Body Text1 Char Char Char,(Alt+1) Char,heading3 Char,Body Text - Level 2 Char,Body Text Char1 Char Char,Body Text Char Char Char Char,Body Text Char1 Char1"/>
    <w:basedOn w:val="DefaultParagraphFont"/>
    <w:link w:val="BodyText"/>
    <w:rsid w:val="00CC53E5"/>
    <w:rPr>
      <w:rFonts w:eastAsia="Times New Roman" w:cs="Times New Roman"/>
      <w:sz w:val="20"/>
      <w:szCs w:val="20"/>
    </w:rPr>
  </w:style>
  <w:style w:type="table" w:styleId="TableGrid">
    <w:name w:val="Table Grid"/>
    <w:basedOn w:val="TableNormal"/>
    <w:uiPriority w:val="59"/>
    <w:rsid w:val="00604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al">
    <w:name w:val="nomal"/>
    <w:basedOn w:val="Normal"/>
    <w:next w:val="Normal"/>
    <w:semiHidden/>
    <w:rsid w:val="00BA12CA"/>
    <w:pPr>
      <w:spacing w:after="120" w:line="312" w:lineRule="auto"/>
      <w:ind w:firstLine="567"/>
      <w:jc w:val="both"/>
    </w:pPr>
    <w:rPr>
      <w:sz w:val="26"/>
      <w:szCs w:val="28"/>
    </w:rPr>
  </w:style>
  <w:style w:type="paragraph" w:customStyle="1" w:styleId="Muc11">
    <w:name w:val="Muc 1.1"/>
    <w:basedOn w:val="Normal"/>
    <w:rsid w:val="00BA12CA"/>
    <w:pPr>
      <w:overflowPunct w:val="0"/>
      <w:autoSpaceDE w:val="0"/>
      <w:autoSpaceDN w:val="0"/>
      <w:adjustRightInd w:val="0"/>
      <w:spacing w:after="120" w:line="-320" w:lineRule="auto"/>
      <w:jc w:val="both"/>
      <w:textAlignment w:val="baseline"/>
    </w:pPr>
    <w:rPr>
      <w:rFonts w:ascii=".VnTimeH" w:hAnsi=".VnTimeH"/>
      <w:b/>
      <w:sz w:val="24"/>
    </w:rPr>
  </w:style>
  <w:style w:type="paragraph" w:customStyle="1" w:styleId="MUC1">
    <w:name w:val="MUC 1"/>
    <w:aliases w:val="1,Muc 1"/>
    <w:basedOn w:val="Muc11"/>
    <w:link w:val="MUC1Char"/>
    <w:rsid w:val="004503B2"/>
    <w:pPr>
      <w:widowControl/>
      <w:spacing w:line="240" w:lineRule="auto"/>
      <w:jc w:val="left"/>
    </w:pPr>
    <w:rPr>
      <w:rFonts w:ascii="Times New Roman" w:hAnsi="Times New Roman"/>
      <w:sz w:val="26"/>
      <w:szCs w:val="26"/>
      <w:lang w:val="en-GB"/>
    </w:rPr>
  </w:style>
  <w:style w:type="paragraph" w:customStyle="1" w:styleId="01">
    <w:name w:val="01"/>
    <w:basedOn w:val="Heading1"/>
    <w:autoRedefine/>
    <w:qFormat/>
    <w:rsid w:val="00E368DC"/>
    <w:pPr>
      <w:numPr>
        <w:numId w:val="1"/>
      </w:numPr>
      <w:tabs>
        <w:tab w:val="left" w:pos="993"/>
      </w:tabs>
      <w:overflowPunct/>
      <w:autoSpaceDE/>
      <w:autoSpaceDN/>
      <w:adjustRightInd/>
      <w:spacing w:after="240" w:line="240" w:lineRule="auto"/>
      <w:textAlignment w:val="auto"/>
    </w:pPr>
    <w:rPr>
      <w:noProof w:val="0"/>
      <w:spacing w:val="0"/>
      <w:kern w:val="32"/>
      <w:szCs w:val="24"/>
    </w:rPr>
  </w:style>
  <w:style w:type="paragraph" w:customStyle="1" w:styleId="02">
    <w:name w:val="02"/>
    <w:autoRedefine/>
    <w:qFormat/>
    <w:rsid w:val="00D41AE3"/>
    <w:pPr>
      <w:widowControl w:val="0"/>
      <w:numPr>
        <w:ilvl w:val="1"/>
        <w:numId w:val="1"/>
      </w:numPr>
      <w:tabs>
        <w:tab w:val="clear" w:pos="680"/>
        <w:tab w:val="num" w:pos="426"/>
      </w:tabs>
      <w:spacing w:before="240" w:after="240" w:line="240" w:lineRule="auto"/>
      <w:jc w:val="both"/>
    </w:pPr>
    <w:rPr>
      <w:rFonts w:eastAsia="Times New Roman" w:cs="Arial"/>
      <w:b/>
      <w:bCs/>
      <w:iCs/>
      <w:color w:val="0066FF"/>
      <w:sz w:val="27"/>
      <w:szCs w:val="32"/>
    </w:rPr>
  </w:style>
  <w:style w:type="paragraph" w:customStyle="1" w:styleId="03">
    <w:name w:val="03"/>
    <w:autoRedefine/>
    <w:qFormat/>
    <w:rsid w:val="00996FEE"/>
    <w:pPr>
      <w:widowControl w:val="0"/>
      <w:numPr>
        <w:ilvl w:val="2"/>
        <w:numId w:val="1"/>
      </w:numPr>
      <w:tabs>
        <w:tab w:val="left" w:pos="709"/>
      </w:tabs>
      <w:spacing w:before="120" w:after="0" w:line="312" w:lineRule="auto"/>
      <w:jc w:val="both"/>
      <w:outlineLvl w:val="0"/>
    </w:pPr>
    <w:rPr>
      <w:rFonts w:ascii="Times New Roman Bold" w:eastAsia="Times New Roman" w:hAnsi="Times New Roman Bold" w:cs="Times New Roman"/>
      <w:b/>
      <w:bCs/>
      <w:color w:val="FF00FF"/>
      <w:sz w:val="27"/>
      <w:szCs w:val="26"/>
      <w:lang w:val="vi-VN"/>
    </w:rPr>
  </w:style>
  <w:style w:type="paragraph" w:customStyle="1" w:styleId="04">
    <w:name w:val="04"/>
    <w:autoRedefine/>
    <w:qFormat/>
    <w:rsid w:val="00434012"/>
    <w:pPr>
      <w:numPr>
        <w:ilvl w:val="3"/>
        <w:numId w:val="1"/>
      </w:numPr>
      <w:tabs>
        <w:tab w:val="left" w:pos="993"/>
      </w:tabs>
      <w:spacing w:before="120" w:after="120" w:line="240" w:lineRule="auto"/>
      <w:ind w:left="0" w:firstLine="0"/>
      <w:jc w:val="both"/>
    </w:pPr>
    <w:rPr>
      <w:rFonts w:eastAsia="Times New Roman" w:cs="Arial"/>
      <w:b/>
      <w:bCs/>
      <w:i/>
      <w:iCs/>
      <w:color w:val="0066FF"/>
      <w:szCs w:val="32"/>
    </w:rPr>
  </w:style>
  <w:style w:type="numbering" w:customStyle="1" w:styleId="NoList1">
    <w:name w:val="No List1"/>
    <w:next w:val="NoList"/>
    <w:uiPriority w:val="99"/>
    <w:semiHidden/>
    <w:unhideWhenUsed/>
    <w:rsid w:val="00C47E5B"/>
  </w:style>
  <w:style w:type="paragraph" w:styleId="Subtitle">
    <w:name w:val="Subtitle"/>
    <w:aliases w:val="Style4"/>
    <w:basedOn w:val="Normal"/>
    <w:next w:val="Normal"/>
    <w:link w:val="SubtitleChar"/>
    <w:autoRedefine/>
    <w:qFormat/>
    <w:rsid w:val="00C47E5B"/>
    <w:pPr>
      <w:spacing w:after="120" w:line="240" w:lineRule="auto"/>
      <w:outlineLvl w:val="3"/>
    </w:pPr>
    <w:rPr>
      <w:i/>
      <w:color w:val="7030A0"/>
      <w:sz w:val="28"/>
    </w:rPr>
  </w:style>
  <w:style w:type="character" w:customStyle="1" w:styleId="SubtitleChar">
    <w:name w:val="Subtitle Char"/>
    <w:aliases w:val="Style4 Char"/>
    <w:basedOn w:val="DefaultParagraphFont"/>
    <w:link w:val="Subtitle"/>
    <w:rsid w:val="00C47E5B"/>
    <w:rPr>
      <w:rFonts w:eastAsia="Times New Roman" w:cs="Times New Roman"/>
      <w:i/>
      <w:color w:val="7030A0"/>
      <w:szCs w:val="20"/>
    </w:rPr>
  </w:style>
  <w:style w:type="paragraph" w:customStyle="1" w:styleId="Style3">
    <w:name w:val="Style3"/>
    <w:basedOn w:val="Normal"/>
    <w:link w:val="Style3Char"/>
    <w:autoRedefine/>
    <w:qFormat/>
    <w:rsid w:val="00C47E5B"/>
    <w:pPr>
      <w:spacing w:after="120" w:line="240" w:lineRule="auto"/>
    </w:pPr>
    <w:rPr>
      <w:rFonts w:eastAsia="Calibri"/>
      <w:b/>
      <w:color w:val="FF00FF"/>
      <w:sz w:val="28"/>
      <w:szCs w:val="28"/>
      <w:lang w:val="fr-FR" w:eastAsia="vi-VN"/>
    </w:rPr>
  </w:style>
  <w:style w:type="paragraph" w:customStyle="1" w:styleId="0">
    <w:name w:val="0"/>
    <w:autoRedefine/>
    <w:rsid w:val="00C47E5B"/>
    <w:pPr>
      <w:spacing w:after="0" w:line="240" w:lineRule="auto"/>
    </w:pPr>
    <w:rPr>
      <w:rFonts w:eastAsia="Times New Roman" w:cs="Times New Roman"/>
      <w:b/>
      <w:color w:val="FF0000"/>
      <w:szCs w:val="28"/>
      <w:lang w:val="vi-VN"/>
    </w:rPr>
  </w:style>
  <w:style w:type="paragraph" w:customStyle="1" w:styleId="3">
    <w:name w:val="3"/>
    <w:basedOn w:val="Heading3"/>
    <w:qFormat/>
    <w:rsid w:val="00C47E5B"/>
    <w:pPr>
      <w:tabs>
        <w:tab w:val="clear" w:pos="567"/>
      </w:tabs>
      <w:overflowPunct/>
      <w:autoSpaceDE/>
      <w:autoSpaceDN/>
      <w:adjustRightInd/>
      <w:spacing w:before="240" w:after="240" w:line="240" w:lineRule="auto"/>
      <w:textAlignment w:val="auto"/>
    </w:pPr>
    <w:rPr>
      <w:rFonts w:cs="Arial"/>
      <w:b w:val="0"/>
      <w:iCs/>
      <w:noProof w:val="0"/>
      <w:spacing w:val="0"/>
      <w:szCs w:val="32"/>
    </w:rPr>
  </w:style>
  <w:style w:type="paragraph" w:customStyle="1" w:styleId="4">
    <w:name w:val="4"/>
    <w:aliases w:val="11"/>
    <w:basedOn w:val="Heading4"/>
    <w:autoRedefine/>
    <w:rsid w:val="00C47E5B"/>
    <w:pPr>
      <w:tabs>
        <w:tab w:val="clear" w:pos="567"/>
        <w:tab w:val="clear" w:pos="851"/>
      </w:tabs>
      <w:overflowPunct/>
      <w:autoSpaceDE/>
      <w:autoSpaceDN/>
      <w:adjustRightInd/>
      <w:spacing w:line="264" w:lineRule="auto"/>
      <w:jc w:val="both"/>
      <w:textAlignment w:val="auto"/>
    </w:pPr>
    <w:rPr>
      <w:b w:val="0"/>
      <w:noProof w:val="0"/>
      <w:color w:val="7030A0"/>
      <w:spacing w:val="0"/>
      <w:sz w:val="26"/>
      <w:szCs w:val="26"/>
      <w:lang w:val="vi-VN"/>
    </w:rPr>
  </w:style>
  <w:style w:type="numbering" w:customStyle="1" w:styleId="CHINH">
    <w:name w:val="CHINH"/>
    <w:uiPriority w:val="99"/>
    <w:rsid w:val="00C47E5B"/>
    <w:pPr>
      <w:numPr>
        <w:numId w:val="8"/>
      </w:numPr>
    </w:pPr>
  </w:style>
  <w:style w:type="paragraph" w:customStyle="1" w:styleId="CharChar1CharCharCharCharCharCharCharCharCharCharCharCharCharCharCharCharCharCharChar">
    <w:name w:val="Char Char1 Char Char Char Char Char Char Char Char Char Char Char Char Char Char Char Char Char Char Char"/>
    <w:basedOn w:val="Normal"/>
    <w:rsid w:val="00C47E5B"/>
    <w:pPr>
      <w:spacing w:after="160" w:line="240" w:lineRule="exact"/>
    </w:pPr>
    <w:rPr>
      <w:rFonts w:ascii="Arial" w:hAnsi="Arial" w:cs="Arial"/>
    </w:rPr>
  </w:style>
  <w:style w:type="paragraph" w:customStyle="1" w:styleId="Style1">
    <w:name w:val="Style1"/>
    <w:basedOn w:val="Normal"/>
    <w:link w:val="Style1Char"/>
    <w:autoRedefine/>
    <w:qFormat/>
    <w:rsid w:val="00C47E5B"/>
    <w:pPr>
      <w:tabs>
        <w:tab w:val="left" w:pos="1170"/>
      </w:tabs>
      <w:spacing w:before="60" w:line="240" w:lineRule="auto"/>
      <w:jc w:val="center"/>
    </w:pPr>
    <w:rPr>
      <w:b/>
      <w:color w:val="FF0000"/>
      <w:sz w:val="28"/>
      <w:szCs w:val="28"/>
      <w:lang w:val="vi-VN"/>
    </w:rPr>
  </w:style>
  <w:style w:type="paragraph" w:customStyle="1" w:styleId="Style2">
    <w:name w:val="Style2"/>
    <w:basedOn w:val="Style1"/>
    <w:autoRedefine/>
    <w:qFormat/>
    <w:rsid w:val="00C47E5B"/>
    <w:pPr>
      <w:spacing w:before="120" w:after="120"/>
      <w:jc w:val="both"/>
    </w:pPr>
    <w:rPr>
      <w:color w:val="0000FF"/>
      <w:sz w:val="26"/>
      <w:szCs w:val="26"/>
    </w:rPr>
  </w:style>
  <w:style w:type="paragraph" w:styleId="BodyText3">
    <w:name w:val="Body Text 3"/>
    <w:basedOn w:val="Normal"/>
    <w:link w:val="BodyText3Char"/>
    <w:rsid w:val="00C47E5B"/>
    <w:pPr>
      <w:spacing w:line="240" w:lineRule="auto"/>
      <w:jc w:val="both"/>
    </w:pPr>
    <w:rPr>
      <w:rFonts w:ascii="VNI-Times" w:hAnsi="VNI-Times"/>
      <w:sz w:val="26"/>
    </w:rPr>
  </w:style>
  <w:style w:type="character" w:customStyle="1" w:styleId="BodyText3Char">
    <w:name w:val="Body Text 3 Char"/>
    <w:basedOn w:val="DefaultParagraphFont"/>
    <w:link w:val="BodyText3"/>
    <w:rsid w:val="00C47E5B"/>
    <w:rPr>
      <w:rFonts w:ascii="VNI-Times" w:eastAsia="Times New Roman" w:hAnsi="VNI-Times" w:cs="Times New Roman"/>
      <w:sz w:val="26"/>
      <w:szCs w:val="20"/>
    </w:rPr>
  </w:style>
  <w:style w:type="paragraph" w:customStyle="1" w:styleId="NormalInTable">
    <w:name w:val="Normal_InTable"/>
    <w:basedOn w:val="Normal"/>
    <w:rsid w:val="00C47E5B"/>
    <w:pPr>
      <w:spacing w:line="240" w:lineRule="auto"/>
      <w:jc w:val="center"/>
    </w:pPr>
    <w:rPr>
      <w:sz w:val="24"/>
      <w:szCs w:val="24"/>
    </w:rPr>
  </w:style>
  <w:style w:type="paragraph" w:customStyle="1" w:styleId="HinhVe">
    <w:name w:val="HinhVe"/>
    <w:basedOn w:val="Normal"/>
    <w:autoRedefine/>
    <w:rsid w:val="00C47E5B"/>
    <w:pPr>
      <w:spacing w:line="240" w:lineRule="auto"/>
      <w:jc w:val="center"/>
    </w:pPr>
    <w:rPr>
      <w:i/>
      <w:sz w:val="26"/>
      <w:szCs w:val="26"/>
    </w:rPr>
  </w:style>
  <w:style w:type="paragraph" w:styleId="BodyTextIndent">
    <w:name w:val="Body Text Indent"/>
    <w:basedOn w:val="Normal"/>
    <w:link w:val="BodyTextIndentChar"/>
    <w:rsid w:val="00C47E5B"/>
    <w:pPr>
      <w:spacing w:line="240" w:lineRule="auto"/>
      <w:ind w:firstLine="567"/>
      <w:jc w:val="both"/>
    </w:pPr>
    <w:rPr>
      <w:sz w:val="26"/>
      <w:szCs w:val="26"/>
    </w:rPr>
  </w:style>
  <w:style w:type="character" w:customStyle="1" w:styleId="BodyTextIndentChar">
    <w:name w:val="Body Text Indent Char"/>
    <w:basedOn w:val="DefaultParagraphFont"/>
    <w:link w:val="BodyTextIndent"/>
    <w:rsid w:val="00C47E5B"/>
    <w:rPr>
      <w:rFonts w:eastAsia="Times New Roman" w:cs="Times New Roman"/>
      <w:sz w:val="26"/>
      <w:szCs w:val="26"/>
    </w:rPr>
  </w:style>
  <w:style w:type="paragraph" w:customStyle="1" w:styleId="BodyTextCham">
    <w:name w:val="Body Text Cham"/>
    <w:basedOn w:val="Normal"/>
    <w:rsid w:val="00C47E5B"/>
    <w:pPr>
      <w:numPr>
        <w:numId w:val="9"/>
      </w:numPr>
      <w:tabs>
        <w:tab w:val="left" w:pos="1701"/>
      </w:tabs>
      <w:spacing w:line="240" w:lineRule="auto"/>
      <w:ind w:left="1702" w:hanging="284"/>
    </w:pPr>
    <w:rPr>
      <w:sz w:val="26"/>
      <w:szCs w:val="26"/>
    </w:rPr>
  </w:style>
  <w:style w:type="character" w:customStyle="1" w:styleId="CharChar1">
    <w:name w:val="Char Char1"/>
    <w:rsid w:val="00C47E5B"/>
    <w:rPr>
      <w:rFonts w:ascii="Arial" w:hAnsi="Arial" w:cs="Arial"/>
      <w:b/>
      <w:bCs/>
      <w:kern w:val="32"/>
      <w:sz w:val="36"/>
      <w:szCs w:val="36"/>
      <w:lang w:val="en-US" w:eastAsia="en-US" w:bidi="ar-SA"/>
    </w:rPr>
  </w:style>
  <w:style w:type="character" w:customStyle="1" w:styleId="CharChar">
    <w:name w:val="Char Char"/>
    <w:rsid w:val="00C47E5B"/>
    <w:rPr>
      <w:rFonts w:ascii="Arial" w:hAnsi="Arial" w:cs="Arial"/>
      <w:b/>
      <w:bCs/>
      <w:iCs/>
      <w:sz w:val="32"/>
      <w:szCs w:val="32"/>
      <w:lang w:val="en-US" w:eastAsia="en-US" w:bidi="ar-SA"/>
    </w:rPr>
  </w:style>
  <w:style w:type="character" w:styleId="PageNumber">
    <w:name w:val="page number"/>
    <w:uiPriority w:val="99"/>
    <w:rsid w:val="00C47E5B"/>
  </w:style>
  <w:style w:type="character" w:styleId="Hyperlink">
    <w:name w:val="Hyperlink"/>
    <w:uiPriority w:val="99"/>
    <w:rsid w:val="00C47E5B"/>
    <w:rPr>
      <w:color w:val="0000FF"/>
      <w:u w:val="single"/>
    </w:rPr>
  </w:style>
  <w:style w:type="paragraph" w:styleId="BodyTextIndent3">
    <w:name w:val="Body Text Indent 3"/>
    <w:basedOn w:val="Normal"/>
    <w:link w:val="BodyTextIndent3Char"/>
    <w:rsid w:val="00C47E5B"/>
    <w:pPr>
      <w:keepNext/>
      <w:spacing w:line="240" w:lineRule="auto"/>
      <w:ind w:firstLine="360"/>
      <w:jc w:val="both"/>
    </w:pPr>
    <w:rPr>
      <w:sz w:val="26"/>
      <w:szCs w:val="26"/>
    </w:rPr>
  </w:style>
  <w:style w:type="character" w:customStyle="1" w:styleId="BodyTextIndent3Char">
    <w:name w:val="Body Text Indent 3 Char"/>
    <w:basedOn w:val="DefaultParagraphFont"/>
    <w:link w:val="BodyTextIndent3"/>
    <w:rsid w:val="00C47E5B"/>
    <w:rPr>
      <w:rFonts w:eastAsia="Times New Roman" w:cs="Times New Roman"/>
      <w:sz w:val="26"/>
      <w:szCs w:val="26"/>
    </w:rPr>
  </w:style>
  <w:style w:type="character" w:styleId="FollowedHyperlink">
    <w:name w:val="FollowedHyperlink"/>
    <w:uiPriority w:val="99"/>
    <w:rsid w:val="00C47E5B"/>
    <w:rPr>
      <w:color w:val="800080"/>
      <w:u w:val="single"/>
    </w:rPr>
  </w:style>
  <w:style w:type="table" w:customStyle="1" w:styleId="TableGrid1">
    <w:name w:val="Table Grid1"/>
    <w:basedOn w:val="TableNormal"/>
    <w:next w:val="TableGrid"/>
    <w:rsid w:val="00C47E5B"/>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rsid w:val="00C47E5B"/>
    <w:pPr>
      <w:spacing w:before="100" w:beforeAutospacing="1" w:after="100" w:afterAutospacing="1" w:line="240" w:lineRule="auto"/>
    </w:pPr>
    <w:rPr>
      <w:sz w:val="24"/>
      <w:szCs w:val="24"/>
    </w:rPr>
  </w:style>
  <w:style w:type="paragraph" w:customStyle="1" w:styleId="BodyText22">
    <w:name w:val="Body Text 22"/>
    <w:basedOn w:val="Normal"/>
    <w:rsid w:val="00C47E5B"/>
    <w:pPr>
      <w:spacing w:line="240" w:lineRule="auto"/>
      <w:jc w:val="both"/>
    </w:pPr>
    <w:rPr>
      <w:sz w:val="24"/>
      <w:szCs w:val="24"/>
    </w:rPr>
  </w:style>
  <w:style w:type="paragraph" w:customStyle="1" w:styleId="BodyTextGachNgang1">
    <w:name w:val="BodyText_GachNgang1"/>
    <w:basedOn w:val="Normal"/>
    <w:rsid w:val="00C47E5B"/>
    <w:pPr>
      <w:tabs>
        <w:tab w:val="num" w:pos="567"/>
        <w:tab w:val="left" w:pos="1134"/>
      </w:tabs>
      <w:spacing w:before="240" w:after="120" w:line="240" w:lineRule="auto"/>
      <w:ind w:left="567" w:hanging="567"/>
      <w:jc w:val="both"/>
    </w:pPr>
    <w:rPr>
      <w:sz w:val="26"/>
      <w:szCs w:val="26"/>
    </w:rPr>
  </w:style>
  <w:style w:type="paragraph" w:customStyle="1" w:styleId="BodyText21">
    <w:name w:val="Body Text 21"/>
    <w:basedOn w:val="Normal"/>
    <w:rsid w:val="00C47E5B"/>
    <w:pPr>
      <w:spacing w:line="240" w:lineRule="auto"/>
      <w:jc w:val="both"/>
    </w:pPr>
    <w:rPr>
      <w:sz w:val="24"/>
      <w:szCs w:val="24"/>
    </w:rPr>
  </w:style>
  <w:style w:type="paragraph" w:customStyle="1" w:styleId="Dam">
    <w:name w:val="Dam"/>
    <w:basedOn w:val="Normal"/>
    <w:rsid w:val="00C47E5B"/>
    <w:pPr>
      <w:spacing w:before="240" w:after="120" w:line="240" w:lineRule="auto"/>
      <w:ind w:left="1418" w:hanging="284"/>
      <w:jc w:val="both"/>
    </w:pPr>
    <w:rPr>
      <w:b/>
      <w:bCs/>
      <w:sz w:val="26"/>
      <w:szCs w:val="26"/>
    </w:rPr>
  </w:style>
  <w:style w:type="character" w:customStyle="1" w:styleId="BodyTextChamChar">
    <w:name w:val="Body Text Cham Char"/>
    <w:rsid w:val="00C47E5B"/>
    <w:rPr>
      <w:sz w:val="26"/>
      <w:szCs w:val="26"/>
      <w:lang w:val="en-US" w:eastAsia="en-US" w:bidi="ar-SA"/>
    </w:rPr>
  </w:style>
  <w:style w:type="paragraph" w:customStyle="1" w:styleId="StyleHeading1">
    <w:name w:val="Style Heading 1 +"/>
    <w:basedOn w:val="Normal"/>
    <w:rsid w:val="00C47E5B"/>
    <w:pPr>
      <w:keepNext/>
      <w:tabs>
        <w:tab w:val="num" w:pos="2835"/>
      </w:tabs>
      <w:spacing w:before="240" w:after="60" w:line="240" w:lineRule="auto"/>
      <w:ind w:left="2835" w:hanging="2835"/>
      <w:outlineLvl w:val="0"/>
    </w:pPr>
    <w:rPr>
      <w:rFonts w:ascii="Arial" w:hAnsi="Arial"/>
      <w:b/>
      <w:bCs/>
      <w:kern w:val="32"/>
      <w:sz w:val="36"/>
      <w:szCs w:val="36"/>
    </w:rPr>
  </w:style>
  <w:style w:type="paragraph" w:styleId="TableofFigures">
    <w:name w:val="table of figures"/>
    <w:aliases w:val="List of Figures"/>
    <w:basedOn w:val="Normal"/>
    <w:next w:val="Normal"/>
    <w:autoRedefine/>
    <w:uiPriority w:val="99"/>
    <w:rsid w:val="00C47E5B"/>
    <w:pPr>
      <w:keepNext/>
      <w:tabs>
        <w:tab w:val="left" w:pos="1170"/>
        <w:tab w:val="right" w:leader="dot" w:pos="9100"/>
      </w:tabs>
      <w:spacing w:line="240" w:lineRule="auto"/>
      <w:ind w:left="1134" w:right="492" w:hanging="1134"/>
    </w:pPr>
    <w:rPr>
      <w:sz w:val="24"/>
      <w:szCs w:val="24"/>
    </w:rPr>
  </w:style>
  <w:style w:type="paragraph" w:customStyle="1" w:styleId="StyleBodyTextChamBold">
    <w:name w:val="Style Body Text Cham + Bold"/>
    <w:basedOn w:val="BodyTextCham"/>
    <w:rsid w:val="00C47E5B"/>
    <w:pPr>
      <w:numPr>
        <w:numId w:val="0"/>
      </w:numPr>
      <w:tabs>
        <w:tab w:val="clear" w:pos="1701"/>
        <w:tab w:val="num" w:pos="680"/>
      </w:tabs>
      <w:ind w:left="1702" w:hanging="284"/>
    </w:pPr>
    <w:rPr>
      <w:b/>
      <w:bCs/>
    </w:rPr>
  </w:style>
  <w:style w:type="character" w:customStyle="1" w:styleId="StyleBodyTextChamBoldChar">
    <w:name w:val="Style Body Text Cham + Bold Char"/>
    <w:rsid w:val="00C47E5B"/>
    <w:rPr>
      <w:b/>
      <w:bCs/>
      <w:sz w:val="26"/>
      <w:szCs w:val="26"/>
      <w:lang w:val="en-US" w:eastAsia="en-US" w:bidi="ar-SA"/>
    </w:rPr>
  </w:style>
  <w:style w:type="paragraph" w:styleId="List">
    <w:name w:val="List"/>
    <w:basedOn w:val="Normal"/>
    <w:rsid w:val="00C47E5B"/>
    <w:pPr>
      <w:spacing w:line="240" w:lineRule="auto"/>
      <w:ind w:left="360" w:hanging="360"/>
    </w:pPr>
    <w:rPr>
      <w:sz w:val="24"/>
      <w:szCs w:val="24"/>
    </w:rPr>
  </w:style>
  <w:style w:type="paragraph" w:styleId="List2">
    <w:name w:val="List 2"/>
    <w:basedOn w:val="Normal"/>
    <w:rsid w:val="00C47E5B"/>
    <w:pPr>
      <w:numPr>
        <w:numId w:val="10"/>
      </w:numPr>
      <w:tabs>
        <w:tab w:val="clear" w:pos="2988"/>
      </w:tabs>
      <w:spacing w:line="240" w:lineRule="auto"/>
      <w:ind w:left="720" w:hanging="360"/>
    </w:pPr>
    <w:rPr>
      <w:sz w:val="24"/>
      <w:szCs w:val="24"/>
    </w:rPr>
  </w:style>
  <w:style w:type="paragraph" w:styleId="List3">
    <w:name w:val="List 3"/>
    <w:basedOn w:val="Normal"/>
    <w:rsid w:val="00C47E5B"/>
    <w:pPr>
      <w:spacing w:line="240" w:lineRule="auto"/>
      <w:ind w:left="1080" w:hanging="360"/>
    </w:pPr>
    <w:rPr>
      <w:sz w:val="24"/>
      <w:szCs w:val="24"/>
    </w:rPr>
  </w:style>
  <w:style w:type="paragraph" w:styleId="List4">
    <w:name w:val="List 4"/>
    <w:basedOn w:val="Normal"/>
    <w:rsid w:val="00C47E5B"/>
    <w:pPr>
      <w:spacing w:line="240" w:lineRule="auto"/>
      <w:ind w:left="1440" w:hanging="360"/>
    </w:pPr>
    <w:rPr>
      <w:sz w:val="24"/>
      <w:szCs w:val="24"/>
    </w:rPr>
  </w:style>
  <w:style w:type="paragraph" w:styleId="List5">
    <w:name w:val="List 5"/>
    <w:basedOn w:val="Normal"/>
    <w:rsid w:val="00C47E5B"/>
    <w:pPr>
      <w:spacing w:line="240" w:lineRule="auto"/>
      <w:ind w:left="1800" w:hanging="360"/>
    </w:pPr>
    <w:rPr>
      <w:sz w:val="24"/>
      <w:szCs w:val="24"/>
    </w:rPr>
  </w:style>
  <w:style w:type="paragraph" w:styleId="ListBullet2">
    <w:name w:val="List Bullet 2"/>
    <w:basedOn w:val="Normal"/>
    <w:autoRedefine/>
    <w:rsid w:val="00C47E5B"/>
    <w:pPr>
      <w:tabs>
        <w:tab w:val="num" w:pos="720"/>
        <w:tab w:val="num" w:pos="927"/>
      </w:tabs>
      <w:spacing w:line="240" w:lineRule="auto"/>
      <w:ind w:left="720" w:hanging="360"/>
    </w:pPr>
    <w:rPr>
      <w:sz w:val="24"/>
      <w:szCs w:val="24"/>
    </w:rPr>
  </w:style>
  <w:style w:type="paragraph" w:styleId="ListBullet3">
    <w:name w:val="List Bullet 3"/>
    <w:basedOn w:val="Normal"/>
    <w:autoRedefine/>
    <w:rsid w:val="00C47E5B"/>
    <w:pPr>
      <w:tabs>
        <w:tab w:val="num" w:pos="1080"/>
      </w:tabs>
      <w:spacing w:line="240" w:lineRule="auto"/>
      <w:ind w:left="1080" w:hanging="360"/>
    </w:pPr>
    <w:rPr>
      <w:sz w:val="24"/>
      <w:szCs w:val="24"/>
    </w:rPr>
  </w:style>
  <w:style w:type="paragraph" w:styleId="ListBullet4">
    <w:name w:val="List Bullet 4"/>
    <w:basedOn w:val="Normal"/>
    <w:autoRedefine/>
    <w:rsid w:val="00C47E5B"/>
    <w:pPr>
      <w:tabs>
        <w:tab w:val="num" w:pos="1080"/>
        <w:tab w:val="num" w:pos="1440"/>
      </w:tabs>
      <w:spacing w:line="240" w:lineRule="auto"/>
      <w:ind w:left="1440" w:hanging="360"/>
    </w:pPr>
    <w:rPr>
      <w:sz w:val="24"/>
      <w:szCs w:val="24"/>
    </w:rPr>
  </w:style>
  <w:style w:type="paragraph" w:styleId="ListBullet5">
    <w:name w:val="List Bullet 5"/>
    <w:basedOn w:val="Normal"/>
    <w:autoRedefine/>
    <w:rsid w:val="00C47E5B"/>
    <w:pPr>
      <w:tabs>
        <w:tab w:val="num" w:pos="927"/>
        <w:tab w:val="num" w:pos="1800"/>
      </w:tabs>
      <w:spacing w:line="240" w:lineRule="auto"/>
      <w:ind w:left="1800" w:hanging="360"/>
    </w:pPr>
    <w:rPr>
      <w:sz w:val="24"/>
      <w:szCs w:val="24"/>
    </w:rPr>
  </w:style>
  <w:style w:type="paragraph" w:styleId="ListContinue">
    <w:name w:val="List Continue"/>
    <w:aliases w:val=" Char6, Char6 Char,List Continue Char Char Char Char Char Char Char Char Char Char Char Char Char Char Char Char Char Char Char,List Continue Char Char Char Char Char Char Char Char Char Char Char Char Char Char Char Char Char Char"/>
    <w:basedOn w:val="Normal"/>
    <w:link w:val="ListContinueChar"/>
    <w:rsid w:val="00C47E5B"/>
    <w:pPr>
      <w:spacing w:after="120" w:line="240" w:lineRule="auto"/>
      <w:ind w:left="360"/>
    </w:pPr>
    <w:rPr>
      <w:sz w:val="24"/>
      <w:szCs w:val="24"/>
    </w:rPr>
  </w:style>
  <w:style w:type="paragraph" w:styleId="ListContinue2">
    <w:name w:val="List Continue 2"/>
    <w:basedOn w:val="Normal"/>
    <w:rsid w:val="00C47E5B"/>
    <w:pPr>
      <w:spacing w:after="120" w:line="240" w:lineRule="auto"/>
      <w:ind w:left="720"/>
    </w:pPr>
    <w:rPr>
      <w:sz w:val="24"/>
      <w:szCs w:val="24"/>
    </w:rPr>
  </w:style>
  <w:style w:type="paragraph" w:styleId="ListContinue5">
    <w:name w:val="List Continue 5"/>
    <w:basedOn w:val="Normal"/>
    <w:rsid w:val="00C47E5B"/>
    <w:pPr>
      <w:spacing w:after="120" w:line="240" w:lineRule="auto"/>
      <w:ind w:left="1800"/>
    </w:pPr>
    <w:rPr>
      <w:sz w:val="24"/>
      <w:szCs w:val="24"/>
    </w:rPr>
  </w:style>
  <w:style w:type="paragraph" w:styleId="Title">
    <w:name w:val="Title"/>
    <w:basedOn w:val="Normal"/>
    <w:link w:val="TitleChar"/>
    <w:qFormat/>
    <w:rsid w:val="00C47E5B"/>
    <w:pPr>
      <w:spacing w:before="240" w:after="60" w:line="240" w:lineRule="auto"/>
      <w:jc w:val="center"/>
      <w:outlineLvl w:val="0"/>
    </w:pPr>
    <w:rPr>
      <w:rFonts w:ascii="Arial" w:hAnsi="Arial" w:cs="Arial"/>
      <w:b/>
      <w:bCs/>
      <w:kern w:val="28"/>
      <w:sz w:val="32"/>
      <w:szCs w:val="32"/>
    </w:rPr>
  </w:style>
  <w:style w:type="character" w:customStyle="1" w:styleId="TitleChar">
    <w:name w:val="Title Char"/>
    <w:basedOn w:val="DefaultParagraphFont"/>
    <w:link w:val="Title"/>
    <w:rsid w:val="00C47E5B"/>
    <w:rPr>
      <w:rFonts w:ascii="Arial" w:eastAsia="Times New Roman" w:hAnsi="Arial" w:cs="Arial"/>
      <w:b/>
      <w:bCs/>
      <w:kern w:val="28"/>
      <w:sz w:val="32"/>
      <w:szCs w:val="32"/>
    </w:rPr>
  </w:style>
  <w:style w:type="paragraph" w:styleId="NormalIndent">
    <w:name w:val="Normal Indent"/>
    <w:basedOn w:val="Normal"/>
    <w:rsid w:val="00C47E5B"/>
    <w:pPr>
      <w:spacing w:line="240" w:lineRule="auto"/>
      <w:ind w:left="720"/>
    </w:pPr>
    <w:rPr>
      <w:sz w:val="24"/>
      <w:szCs w:val="24"/>
    </w:rPr>
  </w:style>
  <w:style w:type="paragraph" w:customStyle="1" w:styleId="ShortReturnAddress">
    <w:name w:val="Short Return Address"/>
    <w:basedOn w:val="Normal"/>
    <w:rsid w:val="00C47E5B"/>
    <w:pPr>
      <w:spacing w:line="240" w:lineRule="auto"/>
    </w:pPr>
    <w:rPr>
      <w:sz w:val="24"/>
      <w:szCs w:val="24"/>
    </w:rPr>
  </w:style>
  <w:style w:type="paragraph" w:customStyle="1" w:styleId="BodyTextCap1">
    <w:name w:val="BodyText_Cap1"/>
    <w:basedOn w:val="Normal"/>
    <w:rsid w:val="00C47E5B"/>
    <w:pPr>
      <w:spacing w:line="240" w:lineRule="auto"/>
      <w:jc w:val="both"/>
    </w:pPr>
    <w:rPr>
      <w:sz w:val="24"/>
      <w:szCs w:val="24"/>
    </w:rPr>
  </w:style>
  <w:style w:type="paragraph" w:customStyle="1" w:styleId="DoanVanBullets">
    <w:name w:val="DoanVan_Bullets"/>
    <w:basedOn w:val="BodyTextIndent"/>
    <w:autoRedefine/>
    <w:rsid w:val="00C47E5B"/>
    <w:pPr>
      <w:tabs>
        <w:tab w:val="num" w:pos="1080"/>
      </w:tabs>
      <w:ind w:left="1080" w:hanging="360"/>
    </w:pPr>
    <w:rPr>
      <w:sz w:val="24"/>
      <w:szCs w:val="24"/>
    </w:rPr>
  </w:style>
  <w:style w:type="paragraph" w:customStyle="1" w:styleId="DoanVanBullets2">
    <w:name w:val="DoanVan_Bullets2"/>
    <w:basedOn w:val="BodyTextIndent"/>
    <w:autoRedefine/>
    <w:rsid w:val="00C47E5B"/>
    <w:pPr>
      <w:tabs>
        <w:tab w:val="num" w:pos="1800"/>
      </w:tabs>
      <w:ind w:left="1800" w:hanging="360"/>
    </w:pPr>
    <w:rPr>
      <w:sz w:val="24"/>
      <w:szCs w:val="24"/>
    </w:rPr>
  </w:style>
  <w:style w:type="paragraph" w:customStyle="1" w:styleId="StyleTableofFiguresLeft0cmHanging183cmRight0">
    <w:name w:val="Style Table of Figures + Left:  0 cm Hanging:  1.83 cm Right:  0...."/>
    <w:basedOn w:val="TableofFigures"/>
    <w:rsid w:val="00C47E5B"/>
    <w:pPr>
      <w:tabs>
        <w:tab w:val="left" w:pos="1134"/>
        <w:tab w:val="left" w:pos="9072"/>
      </w:tabs>
      <w:ind w:right="567"/>
    </w:pPr>
    <w:rPr>
      <w:szCs w:val="20"/>
    </w:rPr>
  </w:style>
  <w:style w:type="paragraph" w:customStyle="1" w:styleId="NormalText">
    <w:name w:val="NormalText"/>
    <w:basedOn w:val="BodyTextIndent"/>
    <w:autoRedefine/>
    <w:rsid w:val="00C47E5B"/>
    <w:pPr>
      <w:spacing w:after="120"/>
      <w:ind w:firstLine="0"/>
    </w:pPr>
  </w:style>
  <w:style w:type="character" w:customStyle="1" w:styleId="Heading1CharCharChar">
    <w:name w:val="Heading 1 Char Char Char"/>
    <w:rsid w:val="00C47E5B"/>
    <w:rPr>
      <w:rFonts w:ascii="Arial" w:hAnsi="Arial" w:cs="Arial"/>
      <w:b/>
      <w:bCs/>
      <w:kern w:val="32"/>
      <w:sz w:val="36"/>
      <w:szCs w:val="36"/>
      <w:lang w:val="en-US" w:eastAsia="en-US" w:bidi="ar-SA"/>
    </w:rPr>
  </w:style>
  <w:style w:type="paragraph" w:styleId="BodyText2">
    <w:name w:val="Body Text 2"/>
    <w:basedOn w:val="Normal"/>
    <w:link w:val="BodyText2Char"/>
    <w:uiPriority w:val="99"/>
    <w:rsid w:val="00C47E5B"/>
    <w:pPr>
      <w:spacing w:line="240" w:lineRule="auto"/>
    </w:pPr>
    <w:rPr>
      <w:rFonts w:ascii="VNI-Times" w:hAnsi="VNI-Times"/>
      <w:i/>
      <w:iCs/>
      <w:sz w:val="26"/>
      <w:szCs w:val="24"/>
    </w:rPr>
  </w:style>
  <w:style w:type="character" w:customStyle="1" w:styleId="BodyText2Char">
    <w:name w:val="Body Text 2 Char"/>
    <w:basedOn w:val="DefaultParagraphFont"/>
    <w:link w:val="BodyText2"/>
    <w:uiPriority w:val="99"/>
    <w:rsid w:val="00C47E5B"/>
    <w:rPr>
      <w:rFonts w:ascii="VNI-Times" w:eastAsia="Times New Roman" w:hAnsi="VNI-Times" w:cs="Times New Roman"/>
      <w:i/>
      <w:iCs/>
      <w:sz w:val="26"/>
      <w:szCs w:val="24"/>
    </w:rPr>
  </w:style>
  <w:style w:type="paragraph" w:customStyle="1" w:styleId="StyleHeading2TimesNewRoman14ptLeft046cmFirstlin">
    <w:name w:val="Style Heading 2 + Times New Roman 14 pt Left:  046 cm First lin..."/>
    <w:basedOn w:val="Heading2"/>
    <w:link w:val="StyleHeading2TimesNewRoman14ptLeft046cmFirstlinChar"/>
    <w:rsid w:val="00C47E5B"/>
    <w:pPr>
      <w:keepLines w:val="0"/>
      <w:numPr>
        <w:ilvl w:val="0"/>
        <w:numId w:val="0"/>
      </w:numPr>
      <w:tabs>
        <w:tab w:val="clear" w:pos="426"/>
        <w:tab w:val="num" w:pos="360"/>
        <w:tab w:val="num" w:pos="851"/>
      </w:tabs>
      <w:spacing w:before="240" w:after="60" w:line="240" w:lineRule="auto"/>
      <w:ind w:left="360" w:hanging="360"/>
    </w:pPr>
    <w:rPr>
      <w:rFonts w:ascii="Arial" w:hAnsi="Arial"/>
      <w:bCs/>
      <w:noProof w:val="0"/>
      <w:color w:val="auto"/>
      <w:spacing w:val="0"/>
    </w:rPr>
  </w:style>
  <w:style w:type="character" w:customStyle="1" w:styleId="StyleHeading2TimesNewRoman14ptLeft046cmFirstlinChar">
    <w:name w:val="Style Heading 2 + Times New Roman 14 pt Left:  046 cm First lin... Char"/>
    <w:link w:val="StyleHeading2TimesNewRoman14ptLeft046cmFirstlin"/>
    <w:rsid w:val="00C47E5B"/>
    <w:rPr>
      <w:rFonts w:ascii="Arial" w:eastAsia="Times New Roman" w:hAnsi="Arial" w:cs="Times New Roman"/>
      <w:b/>
      <w:bCs/>
      <w:szCs w:val="28"/>
    </w:rPr>
  </w:style>
  <w:style w:type="paragraph" w:customStyle="1" w:styleId="StyleHeading314ptLeft0cmFirstline0cm">
    <w:name w:val="Style Heading 3 + 14 pt Left:  0 cm First line:  0 cm"/>
    <w:basedOn w:val="Heading3"/>
    <w:rsid w:val="00C47E5B"/>
    <w:pPr>
      <w:tabs>
        <w:tab w:val="clear" w:pos="567"/>
        <w:tab w:val="num" w:pos="360"/>
        <w:tab w:val="left" w:pos="851"/>
      </w:tabs>
      <w:overflowPunct/>
      <w:autoSpaceDE/>
      <w:autoSpaceDN/>
      <w:adjustRightInd/>
      <w:spacing w:before="240" w:after="240" w:line="240" w:lineRule="auto"/>
      <w:ind w:left="360" w:hanging="360"/>
      <w:textAlignment w:val="auto"/>
    </w:pPr>
    <w:rPr>
      <w:b w:val="0"/>
      <w:noProof w:val="0"/>
      <w:color w:val="auto"/>
      <w:spacing w:val="0"/>
      <w:szCs w:val="20"/>
    </w:rPr>
  </w:style>
  <w:style w:type="character" w:customStyle="1" w:styleId="CharChar10">
    <w:name w:val="Char Char1"/>
    <w:aliases w:val="小标题 Char,节， Char,节，一 Char,节 Char,一 Char,条，（一） Char,黑四 Char,标题 3一 Char,1、 Char,Heading 3 Char Char1,Heading 3 Char Char Char Char Char,h3 Char Char1,h31 Char Char1,SW-Heading 3 Char Char1,Heading 3A Char Char Char1,h31 Char2, Char Char21"/>
    <w:rsid w:val="00C47E5B"/>
    <w:rPr>
      <w:rFonts w:ascii="Arial" w:hAnsi="Arial" w:cs="Arial"/>
      <w:b/>
      <w:bCs/>
      <w:kern w:val="32"/>
      <w:sz w:val="36"/>
      <w:szCs w:val="36"/>
      <w:lang w:val="en-US" w:eastAsia="en-US"/>
    </w:rPr>
  </w:style>
  <w:style w:type="paragraph" w:customStyle="1" w:styleId="DefaultParagraphFontParaCharCharCharCharChar">
    <w:name w:val="Default Paragraph Font Para Char Char Char Char Char"/>
    <w:autoRedefine/>
    <w:rsid w:val="00C47E5B"/>
    <w:pPr>
      <w:tabs>
        <w:tab w:val="left" w:pos="1152"/>
      </w:tabs>
      <w:spacing w:before="120" w:after="120" w:line="312" w:lineRule="auto"/>
    </w:pPr>
    <w:rPr>
      <w:rFonts w:ascii="Arial" w:eastAsia="Times New Roman" w:hAnsi="Arial" w:cs="Arial"/>
      <w:sz w:val="26"/>
      <w:szCs w:val="26"/>
    </w:rPr>
  </w:style>
  <w:style w:type="paragraph" w:customStyle="1" w:styleId="Bang">
    <w:name w:val="Bang"/>
    <w:basedOn w:val="Normal"/>
    <w:qFormat/>
    <w:rsid w:val="00C47E5B"/>
    <w:pPr>
      <w:spacing w:before="60" w:after="60" w:line="320" w:lineRule="exact"/>
      <w:jc w:val="both"/>
    </w:pPr>
    <w:rPr>
      <w:sz w:val="24"/>
      <w:szCs w:val="26"/>
    </w:rPr>
  </w:style>
  <w:style w:type="paragraph" w:customStyle="1" w:styleId="CharChar1CharCharCharCharCharCharCharCharCharCharCharCharCharCharCharCharCharCharChar0">
    <w:name w:val="Char Char1 Char Char Char Char Char Char Char Char Char Char Char Char Char Char Char Char Char Char Char"/>
    <w:basedOn w:val="Normal"/>
    <w:rsid w:val="00C47E5B"/>
    <w:pPr>
      <w:spacing w:after="160" w:line="240" w:lineRule="exact"/>
    </w:pPr>
    <w:rPr>
      <w:rFonts w:ascii="Arial" w:hAnsi="Arial" w:cs="Arial"/>
    </w:rPr>
  </w:style>
  <w:style w:type="paragraph" w:customStyle="1" w:styleId="chuong">
    <w:name w:val="chuong"/>
    <w:basedOn w:val="Heading1"/>
    <w:rsid w:val="00C47E5B"/>
    <w:pPr>
      <w:keepNext w:val="0"/>
      <w:pageBreakBefore/>
      <w:numPr>
        <w:numId w:val="0"/>
      </w:numPr>
      <w:overflowPunct/>
      <w:autoSpaceDE/>
      <w:autoSpaceDN/>
      <w:adjustRightInd/>
      <w:spacing w:after="120" w:line="240" w:lineRule="auto"/>
      <w:ind w:left="454" w:hanging="454"/>
      <w:textAlignment w:val="auto"/>
    </w:pPr>
    <w:rPr>
      <w:rFonts w:ascii="VNI-Cooper" w:hAnsi="VNI-Cooper"/>
      <w:b w:val="0"/>
      <w:bCs/>
      <w:noProof w:val="0"/>
      <w:color w:val="auto"/>
      <w:spacing w:val="0"/>
      <w:szCs w:val="20"/>
    </w:rPr>
  </w:style>
  <w:style w:type="paragraph" w:customStyle="1" w:styleId="chuongten">
    <w:name w:val="chuongten"/>
    <w:basedOn w:val="Heading1"/>
    <w:rsid w:val="00C47E5B"/>
    <w:pPr>
      <w:numPr>
        <w:numId w:val="0"/>
      </w:numPr>
      <w:overflowPunct/>
      <w:autoSpaceDE/>
      <w:autoSpaceDN/>
      <w:adjustRightInd/>
      <w:spacing w:after="120" w:line="240" w:lineRule="auto"/>
      <w:ind w:left="454" w:hanging="454"/>
      <w:textAlignment w:val="auto"/>
    </w:pPr>
    <w:rPr>
      <w:rFonts w:ascii="VNI-Helve" w:hAnsi="VNI-Helve"/>
      <w:b w:val="0"/>
      <w:bCs/>
      <w:noProof w:val="0"/>
      <w:color w:val="auto"/>
      <w:spacing w:val="0"/>
      <w:szCs w:val="20"/>
    </w:rPr>
  </w:style>
  <w:style w:type="paragraph" w:customStyle="1" w:styleId="cap2">
    <w:name w:val="cap2"/>
    <w:basedOn w:val="Normal"/>
    <w:rsid w:val="00C47E5B"/>
    <w:pPr>
      <w:numPr>
        <w:numId w:val="11"/>
      </w:numPr>
      <w:spacing w:line="240" w:lineRule="auto"/>
    </w:pPr>
    <w:rPr>
      <w:rFonts w:ascii="VNI-Times" w:hAnsi="VNI-Times"/>
      <w:sz w:val="24"/>
    </w:rPr>
  </w:style>
  <w:style w:type="paragraph" w:styleId="TOC1">
    <w:name w:val="toc 1"/>
    <w:basedOn w:val="Normal"/>
    <w:next w:val="Normal"/>
    <w:autoRedefine/>
    <w:uiPriority w:val="39"/>
    <w:qFormat/>
    <w:rsid w:val="00C47E5B"/>
    <w:pPr>
      <w:spacing w:before="360"/>
    </w:pPr>
    <w:rPr>
      <w:rFonts w:asciiTheme="majorHAnsi" w:hAnsiTheme="majorHAnsi"/>
      <w:b/>
      <w:bCs/>
      <w:caps/>
      <w:sz w:val="24"/>
      <w:szCs w:val="24"/>
    </w:rPr>
  </w:style>
  <w:style w:type="paragraph" w:styleId="TOC2">
    <w:name w:val="toc 2"/>
    <w:basedOn w:val="Normal"/>
    <w:next w:val="Normal"/>
    <w:autoRedefine/>
    <w:uiPriority w:val="39"/>
    <w:qFormat/>
    <w:rsid w:val="00725535"/>
    <w:pPr>
      <w:tabs>
        <w:tab w:val="left" w:pos="600"/>
        <w:tab w:val="right" w:leader="dot" w:pos="9214"/>
      </w:tabs>
      <w:spacing w:line="240" w:lineRule="auto"/>
      <w:jc w:val="both"/>
    </w:pPr>
    <w:rPr>
      <w:b/>
      <w:bCs/>
      <w:noProof/>
      <w:sz w:val="24"/>
      <w:szCs w:val="24"/>
    </w:rPr>
  </w:style>
  <w:style w:type="paragraph" w:styleId="TOC3">
    <w:name w:val="toc 3"/>
    <w:basedOn w:val="Normal"/>
    <w:next w:val="Normal"/>
    <w:autoRedefine/>
    <w:uiPriority w:val="39"/>
    <w:qFormat/>
    <w:rsid w:val="00C47E5B"/>
    <w:pPr>
      <w:ind w:left="200"/>
    </w:pPr>
    <w:rPr>
      <w:rFonts w:asciiTheme="minorHAnsi" w:hAnsiTheme="minorHAnsi" w:cstheme="minorHAnsi"/>
    </w:rPr>
  </w:style>
  <w:style w:type="paragraph" w:customStyle="1" w:styleId="mucnho">
    <w:name w:val="mucnho"/>
    <w:basedOn w:val="Normal"/>
    <w:link w:val="mucnhoChar"/>
    <w:rsid w:val="00C47E5B"/>
    <w:pPr>
      <w:numPr>
        <w:ilvl w:val="2"/>
        <w:numId w:val="12"/>
      </w:numPr>
      <w:tabs>
        <w:tab w:val="clear" w:pos="720"/>
        <w:tab w:val="num" w:pos="360"/>
      </w:tabs>
      <w:overflowPunct w:val="0"/>
      <w:autoSpaceDE w:val="0"/>
      <w:autoSpaceDN w:val="0"/>
      <w:adjustRightInd w:val="0"/>
      <w:spacing w:before="60" w:after="60"/>
      <w:ind w:left="0" w:firstLine="0"/>
      <w:jc w:val="both"/>
      <w:textAlignment w:val="baseline"/>
    </w:pPr>
    <w:rPr>
      <w:b/>
      <w:bCs/>
      <w:noProof/>
      <w:sz w:val="26"/>
      <w:szCs w:val="26"/>
    </w:rPr>
  </w:style>
  <w:style w:type="character" w:customStyle="1" w:styleId="mucnhoChar">
    <w:name w:val="mucnho Char"/>
    <w:link w:val="mucnho"/>
    <w:locked/>
    <w:rsid w:val="00C47E5B"/>
    <w:rPr>
      <w:rFonts w:eastAsia="Times New Roman" w:cs="Times New Roman"/>
      <w:b/>
      <w:bCs/>
      <w:noProof/>
      <w:sz w:val="26"/>
      <w:szCs w:val="26"/>
    </w:rPr>
  </w:style>
  <w:style w:type="paragraph" w:customStyle="1" w:styleId="dauchuong">
    <w:name w:val="dauchuong"/>
    <w:basedOn w:val="Normal"/>
    <w:rsid w:val="00C47E5B"/>
    <w:pPr>
      <w:numPr>
        <w:numId w:val="12"/>
      </w:numPr>
      <w:overflowPunct w:val="0"/>
      <w:autoSpaceDE w:val="0"/>
      <w:autoSpaceDN w:val="0"/>
      <w:adjustRightInd w:val="0"/>
      <w:spacing w:after="120"/>
      <w:textAlignment w:val="baseline"/>
    </w:pPr>
    <w:rPr>
      <w:b/>
      <w:bCs/>
      <w:noProof/>
      <w:sz w:val="24"/>
      <w:szCs w:val="24"/>
    </w:rPr>
  </w:style>
  <w:style w:type="paragraph" w:customStyle="1" w:styleId="muclon">
    <w:name w:val="muclon"/>
    <w:basedOn w:val="Normal"/>
    <w:rsid w:val="00C47E5B"/>
    <w:pPr>
      <w:tabs>
        <w:tab w:val="num" w:pos="680"/>
      </w:tabs>
      <w:overflowPunct w:val="0"/>
      <w:autoSpaceDE w:val="0"/>
      <w:autoSpaceDN w:val="0"/>
      <w:adjustRightInd w:val="0"/>
      <w:spacing w:before="60" w:after="60"/>
      <w:textAlignment w:val="baseline"/>
    </w:pPr>
    <w:rPr>
      <w:b/>
      <w:bCs/>
      <w:noProof/>
      <w:sz w:val="24"/>
      <w:szCs w:val="24"/>
    </w:rPr>
  </w:style>
  <w:style w:type="paragraph" w:customStyle="1" w:styleId="No">
    <w:name w:val="No"/>
    <w:basedOn w:val="muclon"/>
    <w:rsid w:val="00C47E5B"/>
    <w:pPr>
      <w:tabs>
        <w:tab w:val="clear" w:pos="680"/>
        <w:tab w:val="num" w:pos="360"/>
      </w:tabs>
    </w:pPr>
  </w:style>
  <w:style w:type="paragraph" w:styleId="TOC4">
    <w:name w:val="toc 4"/>
    <w:basedOn w:val="Normal"/>
    <w:next w:val="Normal"/>
    <w:autoRedefine/>
    <w:uiPriority w:val="39"/>
    <w:rsid w:val="00C47E5B"/>
    <w:pPr>
      <w:ind w:left="400"/>
    </w:pPr>
    <w:rPr>
      <w:rFonts w:asciiTheme="minorHAnsi" w:hAnsiTheme="minorHAnsi" w:cstheme="minorHAnsi"/>
    </w:rPr>
  </w:style>
  <w:style w:type="paragraph" w:customStyle="1" w:styleId="Normal1">
    <w:name w:val="Normal1"/>
    <w:basedOn w:val="Normal"/>
    <w:next w:val="Normal"/>
    <w:autoRedefine/>
    <w:semiHidden/>
    <w:rsid w:val="00C47E5B"/>
    <w:pPr>
      <w:spacing w:after="160" w:line="240" w:lineRule="exact"/>
    </w:pPr>
    <w:rPr>
      <w:sz w:val="26"/>
      <w:szCs w:val="22"/>
    </w:rPr>
  </w:style>
  <w:style w:type="paragraph" w:customStyle="1" w:styleId="TieudeIndex">
    <w:name w:val="Tieu de Index"/>
    <w:basedOn w:val="Normal"/>
    <w:rsid w:val="00C47E5B"/>
    <w:pPr>
      <w:spacing w:after="120" w:line="360" w:lineRule="auto"/>
      <w:jc w:val="both"/>
    </w:pPr>
    <w:rPr>
      <w:rFonts w:ascii="Arial" w:eastAsia="MS Mincho" w:hAnsi="Arial"/>
      <w:b/>
      <w:sz w:val="32"/>
      <w:szCs w:val="24"/>
    </w:rPr>
  </w:style>
  <w:style w:type="paragraph" w:customStyle="1" w:styleId="bang0">
    <w:name w:val="bang"/>
    <w:basedOn w:val="Normal"/>
    <w:link w:val="bangChar"/>
    <w:rsid w:val="00C47E5B"/>
    <w:pPr>
      <w:spacing w:before="80" w:after="40" w:line="320" w:lineRule="exact"/>
      <w:jc w:val="both"/>
    </w:pPr>
    <w:rPr>
      <w:color w:val="0000FF"/>
      <w:spacing w:val="10"/>
      <w:sz w:val="24"/>
    </w:rPr>
  </w:style>
  <w:style w:type="character" w:customStyle="1" w:styleId="bangChar">
    <w:name w:val="bang Char"/>
    <w:link w:val="bang0"/>
    <w:rsid w:val="00C47E5B"/>
    <w:rPr>
      <w:rFonts w:eastAsia="Times New Roman" w:cs="Times New Roman"/>
      <w:color w:val="0000FF"/>
      <w:spacing w:val="10"/>
      <w:sz w:val="24"/>
      <w:szCs w:val="20"/>
    </w:rPr>
  </w:style>
  <w:style w:type="character" w:customStyle="1" w:styleId="Style3Char">
    <w:name w:val="Style3 Char"/>
    <w:link w:val="Style3"/>
    <w:rsid w:val="00C47E5B"/>
    <w:rPr>
      <w:rFonts w:eastAsia="Calibri" w:cs="Times New Roman"/>
      <w:b/>
      <w:color w:val="FF00FF"/>
      <w:szCs w:val="28"/>
      <w:lang w:val="fr-FR" w:eastAsia="vi-VN"/>
    </w:rPr>
  </w:style>
  <w:style w:type="numbering" w:customStyle="1" w:styleId="NoList11">
    <w:name w:val="No List11"/>
    <w:next w:val="NoList"/>
    <w:uiPriority w:val="99"/>
    <w:semiHidden/>
    <w:unhideWhenUsed/>
    <w:rsid w:val="00C47E5B"/>
  </w:style>
  <w:style w:type="paragraph" w:customStyle="1" w:styleId="xl24">
    <w:name w:val="xl24"/>
    <w:basedOn w:val="Normal"/>
    <w:rsid w:val="00C47E5B"/>
    <w:pPr>
      <w:spacing w:before="100" w:beforeAutospacing="1" w:after="100" w:afterAutospacing="1" w:line="264" w:lineRule="auto"/>
      <w:jc w:val="both"/>
    </w:pPr>
    <w:rPr>
      <w:sz w:val="26"/>
      <w:szCs w:val="26"/>
    </w:rPr>
  </w:style>
  <w:style w:type="paragraph" w:customStyle="1" w:styleId="b">
    <w:name w:val="b"/>
    <w:basedOn w:val="Normal"/>
    <w:link w:val="bChar"/>
    <w:autoRedefine/>
    <w:rsid w:val="00C47E5B"/>
    <w:pPr>
      <w:spacing w:after="120" w:line="264" w:lineRule="auto"/>
      <w:jc w:val="both"/>
    </w:pPr>
    <w:rPr>
      <w:b/>
      <w:i/>
      <w:iCs/>
      <w:sz w:val="26"/>
      <w:szCs w:val="28"/>
    </w:rPr>
  </w:style>
  <w:style w:type="character" w:customStyle="1" w:styleId="bChar">
    <w:name w:val="b Char"/>
    <w:link w:val="b"/>
    <w:rsid w:val="00C47E5B"/>
    <w:rPr>
      <w:rFonts w:eastAsia="Times New Roman" w:cs="Times New Roman"/>
      <w:b/>
      <w:i/>
      <w:iCs/>
      <w:sz w:val="26"/>
      <w:szCs w:val="28"/>
    </w:rPr>
  </w:style>
  <w:style w:type="paragraph" w:customStyle="1" w:styleId="Char1CharCharCharCharCharCharCharCharCharCharCharCharCharCharCharChar1CharChar">
    <w:name w:val="Char1 Char Char Char Char Char Char Char Char Char Char Char Char Char Char Char Char1 Char Char"/>
    <w:basedOn w:val="Normal"/>
    <w:rsid w:val="00C47E5B"/>
    <w:pPr>
      <w:spacing w:after="120" w:line="264" w:lineRule="auto"/>
      <w:jc w:val="both"/>
    </w:pPr>
    <w:rPr>
      <w:rFonts w:eastAsia="SimSun"/>
      <w:kern w:val="2"/>
      <w:sz w:val="26"/>
      <w:szCs w:val="24"/>
      <w:lang w:eastAsia="zh-CN"/>
    </w:rPr>
  </w:style>
  <w:style w:type="paragraph" w:customStyle="1" w:styleId="StyleHeading1Heading1CharTimesNewRoman16pt">
    <w:name w:val="Style Heading 1Heading 1 Char + Times New Roman 16 pt"/>
    <w:basedOn w:val="Heading1"/>
    <w:autoRedefine/>
    <w:rsid w:val="00C47E5B"/>
    <w:pPr>
      <w:numPr>
        <w:numId w:val="0"/>
      </w:numPr>
      <w:tabs>
        <w:tab w:val="num" w:pos="1690"/>
      </w:tabs>
      <w:overflowPunct/>
      <w:autoSpaceDE/>
      <w:autoSpaceDN/>
      <w:adjustRightInd/>
      <w:spacing w:before="240" w:after="240" w:line="264" w:lineRule="auto"/>
      <w:ind w:left="1690" w:hanging="1950"/>
      <w:jc w:val="left"/>
      <w:textAlignment w:val="auto"/>
    </w:pPr>
    <w:rPr>
      <w:rFonts w:eastAsia="MS Mincho" w:cs="Arial"/>
      <w:b w:val="0"/>
      <w:noProof w:val="0"/>
      <w:color w:val="auto"/>
      <w:spacing w:val="0"/>
      <w:kern w:val="32"/>
      <w:sz w:val="32"/>
      <w:szCs w:val="32"/>
    </w:rPr>
  </w:style>
  <w:style w:type="paragraph" w:customStyle="1" w:styleId="StyleHeading3TimesNewRoman">
    <w:name w:val="Style Heading 3 + Times New Roman"/>
    <w:basedOn w:val="Heading3"/>
    <w:autoRedefine/>
    <w:rsid w:val="00C47E5B"/>
    <w:pPr>
      <w:keepNext w:val="0"/>
      <w:tabs>
        <w:tab w:val="clear" w:pos="567"/>
      </w:tabs>
      <w:overflowPunct/>
      <w:autoSpaceDE/>
      <w:autoSpaceDN/>
      <w:adjustRightInd/>
      <w:spacing w:line="240" w:lineRule="auto"/>
      <w:textAlignment w:val="auto"/>
    </w:pPr>
    <w:rPr>
      <w:rFonts w:eastAsia="MS Mincho"/>
      <w:noProof w:val="0"/>
      <w:color w:val="auto"/>
      <w:spacing w:val="0"/>
      <w:szCs w:val="26"/>
    </w:rPr>
  </w:style>
  <w:style w:type="character" w:styleId="Emphasis">
    <w:name w:val="Emphasis"/>
    <w:uiPriority w:val="20"/>
    <w:qFormat/>
    <w:rsid w:val="00C47E5B"/>
    <w:rPr>
      <w:i/>
      <w:iCs/>
    </w:rPr>
  </w:style>
  <w:style w:type="paragraph" w:customStyle="1" w:styleId="Normalc1">
    <w:name w:val="Normalc1"/>
    <w:basedOn w:val="Normal"/>
    <w:rsid w:val="00C47E5B"/>
    <w:pPr>
      <w:spacing w:before="40" w:after="40" w:line="264" w:lineRule="auto"/>
      <w:jc w:val="both"/>
    </w:pPr>
    <w:rPr>
      <w:sz w:val="26"/>
      <w:szCs w:val="26"/>
    </w:rPr>
  </w:style>
  <w:style w:type="paragraph" w:customStyle="1" w:styleId="SL1">
    <w:name w:val="SL1"/>
    <w:autoRedefine/>
    <w:rsid w:val="00C47E5B"/>
    <w:pPr>
      <w:spacing w:after="0" w:line="240" w:lineRule="auto"/>
      <w:ind w:right="-1" w:firstLine="567"/>
      <w:jc w:val="both"/>
    </w:pPr>
    <w:rPr>
      <w:rFonts w:ascii="VNI-Times" w:eastAsia="Times New Roman" w:hAnsi="VNI-Times" w:cs="Times New Roman"/>
      <w:noProof/>
      <w:sz w:val="26"/>
      <w:szCs w:val="26"/>
    </w:rPr>
  </w:style>
  <w:style w:type="paragraph" w:styleId="DocumentMap">
    <w:name w:val="Document Map"/>
    <w:basedOn w:val="Normal"/>
    <w:link w:val="DocumentMapChar"/>
    <w:rsid w:val="00C47E5B"/>
    <w:pPr>
      <w:shd w:val="clear" w:color="auto" w:fill="000080"/>
      <w:spacing w:after="120" w:line="264" w:lineRule="auto"/>
      <w:jc w:val="both"/>
    </w:pPr>
    <w:rPr>
      <w:rFonts w:ascii="Tahoma" w:hAnsi="Tahoma"/>
    </w:rPr>
  </w:style>
  <w:style w:type="character" w:customStyle="1" w:styleId="DocumentMapChar">
    <w:name w:val="Document Map Char"/>
    <w:basedOn w:val="DefaultParagraphFont"/>
    <w:link w:val="DocumentMap"/>
    <w:rsid w:val="00C47E5B"/>
    <w:rPr>
      <w:rFonts w:ascii="Tahoma" w:eastAsia="Times New Roman" w:hAnsi="Tahoma" w:cs="Times New Roman"/>
      <w:sz w:val="20"/>
      <w:szCs w:val="20"/>
      <w:shd w:val="clear" w:color="auto" w:fill="000080"/>
    </w:rPr>
  </w:style>
  <w:style w:type="paragraph" w:customStyle="1" w:styleId="MAICHI5">
    <w:name w:val="MAICHI5"/>
    <w:basedOn w:val="Normal"/>
    <w:autoRedefine/>
    <w:rsid w:val="00C47E5B"/>
    <w:pPr>
      <w:keepNext/>
      <w:spacing w:after="120" w:line="264" w:lineRule="auto"/>
      <w:jc w:val="center"/>
    </w:pPr>
    <w:rPr>
      <w:b/>
      <w:sz w:val="26"/>
      <w:szCs w:val="26"/>
    </w:rPr>
  </w:style>
  <w:style w:type="paragraph" w:customStyle="1" w:styleId="StyleHeading3TimesNewRoman13ptLeft0cmBefore6p">
    <w:name w:val="Style Heading 3 + Times New Roman 13 pt Left:  0 cm Before:  6 p..."/>
    <w:basedOn w:val="Heading3"/>
    <w:rsid w:val="00C47E5B"/>
    <w:pPr>
      <w:tabs>
        <w:tab w:val="clear" w:pos="567"/>
        <w:tab w:val="left" w:pos="720"/>
      </w:tabs>
      <w:overflowPunct/>
      <w:autoSpaceDE/>
      <w:autoSpaceDN/>
      <w:adjustRightInd/>
      <w:spacing w:after="0" w:line="240" w:lineRule="auto"/>
      <w:ind w:left="720"/>
      <w:textAlignment w:val="auto"/>
    </w:pPr>
    <w:rPr>
      <w:b w:val="0"/>
      <w:noProof w:val="0"/>
      <w:color w:val="auto"/>
      <w:spacing w:val="0"/>
      <w:szCs w:val="20"/>
    </w:rPr>
  </w:style>
  <w:style w:type="character" w:styleId="Strong">
    <w:name w:val="Strong"/>
    <w:qFormat/>
    <w:rsid w:val="00C47E5B"/>
    <w:rPr>
      <w:b/>
      <w:bCs/>
    </w:rPr>
  </w:style>
  <w:style w:type="paragraph" w:customStyle="1" w:styleId="Heading30">
    <w:name w:val="Heading3"/>
    <w:basedOn w:val="Heading3"/>
    <w:semiHidden/>
    <w:rsid w:val="00C47E5B"/>
    <w:pPr>
      <w:tabs>
        <w:tab w:val="clear" w:pos="567"/>
      </w:tabs>
      <w:suppressAutoHyphens/>
      <w:overflowPunct/>
      <w:autoSpaceDE/>
      <w:autoSpaceDN/>
      <w:adjustRightInd/>
      <w:spacing w:after="0" w:line="320" w:lineRule="exact"/>
      <w:ind w:firstLine="720"/>
      <w:textAlignment w:val="auto"/>
      <w:outlineLvl w:val="9"/>
    </w:pPr>
    <w:rPr>
      <w:rFonts w:ascii=".VnTime" w:hAnsi=".VnTime"/>
      <w:b w:val="0"/>
      <w:bCs/>
      <w:noProof w:val="0"/>
      <w:color w:val="auto"/>
      <w:spacing w:val="0"/>
      <w:szCs w:val="20"/>
      <w:lang w:eastAsia="ar-SA"/>
    </w:rPr>
  </w:style>
  <w:style w:type="paragraph" w:customStyle="1" w:styleId="Numbered3">
    <w:name w:val="Numbered3"/>
    <w:basedOn w:val="Roman2"/>
    <w:semiHidden/>
    <w:rsid w:val="00C47E5B"/>
    <w:pPr>
      <w:tabs>
        <w:tab w:val="clear" w:pos="2304"/>
        <w:tab w:val="num" w:pos="2808"/>
      </w:tabs>
      <w:ind w:left="2808" w:hanging="432"/>
    </w:pPr>
  </w:style>
  <w:style w:type="paragraph" w:customStyle="1" w:styleId="Roman2">
    <w:name w:val="Roman2"/>
    <w:basedOn w:val="Lettered2"/>
    <w:semiHidden/>
    <w:rsid w:val="00C47E5B"/>
    <w:pPr>
      <w:tabs>
        <w:tab w:val="clear" w:pos="1872"/>
        <w:tab w:val="num" w:pos="2304"/>
      </w:tabs>
      <w:ind w:left="2304"/>
    </w:pPr>
  </w:style>
  <w:style w:type="paragraph" w:customStyle="1" w:styleId="Lettered2">
    <w:name w:val="Lettered2"/>
    <w:basedOn w:val="Numbered2"/>
    <w:semiHidden/>
    <w:rsid w:val="00C47E5B"/>
    <w:pPr>
      <w:tabs>
        <w:tab w:val="clear" w:pos="1512"/>
        <w:tab w:val="num" w:pos="1872"/>
      </w:tabs>
      <w:ind w:left="1872" w:hanging="360"/>
    </w:pPr>
  </w:style>
  <w:style w:type="paragraph" w:customStyle="1" w:styleId="Numbered2">
    <w:name w:val="Numbered2"/>
    <w:basedOn w:val="Numbered"/>
    <w:semiHidden/>
    <w:rsid w:val="00C47E5B"/>
    <w:pPr>
      <w:tabs>
        <w:tab w:val="clear" w:pos="360"/>
        <w:tab w:val="num" w:pos="1512"/>
      </w:tabs>
      <w:ind w:left="1512" w:hanging="432"/>
    </w:pPr>
  </w:style>
  <w:style w:type="paragraph" w:customStyle="1" w:styleId="Numbered">
    <w:name w:val="Numbered"/>
    <w:basedOn w:val="Normal"/>
    <w:semiHidden/>
    <w:rsid w:val="00C47E5B"/>
    <w:pPr>
      <w:tabs>
        <w:tab w:val="num" w:pos="360"/>
      </w:tabs>
      <w:spacing w:after="40" w:line="264" w:lineRule="auto"/>
      <w:ind w:left="360" w:hanging="360"/>
      <w:jc w:val="both"/>
    </w:pPr>
    <w:rPr>
      <w:rFonts w:ascii="Calibri" w:eastAsia="MS Mincho" w:hAnsi="Calibri"/>
      <w:sz w:val="22"/>
    </w:rPr>
  </w:style>
  <w:style w:type="paragraph" w:customStyle="1" w:styleId="Lettered">
    <w:name w:val="Lettered"/>
    <w:basedOn w:val="Normal"/>
    <w:semiHidden/>
    <w:rsid w:val="00C47E5B"/>
    <w:pPr>
      <w:tabs>
        <w:tab w:val="num" w:pos="1440"/>
      </w:tabs>
      <w:spacing w:after="40" w:line="264" w:lineRule="auto"/>
      <w:ind w:left="1440" w:hanging="360"/>
      <w:jc w:val="both"/>
    </w:pPr>
    <w:rPr>
      <w:rFonts w:eastAsia="MS Mincho"/>
      <w:sz w:val="26"/>
      <w:lang w:val="en-GB"/>
    </w:rPr>
  </w:style>
  <w:style w:type="paragraph" w:customStyle="1" w:styleId="Roman">
    <w:name w:val="Roman"/>
    <w:basedOn w:val="Lettered"/>
    <w:semiHidden/>
    <w:rsid w:val="00C47E5B"/>
    <w:pPr>
      <w:numPr>
        <w:ilvl w:val="2"/>
      </w:numPr>
      <w:tabs>
        <w:tab w:val="num" w:pos="1440"/>
      </w:tabs>
      <w:ind w:left="1440" w:hanging="360"/>
    </w:pPr>
  </w:style>
  <w:style w:type="paragraph" w:customStyle="1" w:styleId="Lettered3">
    <w:name w:val="Lettered3"/>
    <w:basedOn w:val="Numbered3"/>
    <w:semiHidden/>
    <w:rsid w:val="00C47E5B"/>
    <w:pPr>
      <w:numPr>
        <w:ilvl w:val="7"/>
      </w:numPr>
      <w:tabs>
        <w:tab w:val="num" w:pos="2808"/>
      </w:tabs>
      <w:ind w:left="2808" w:hanging="432"/>
    </w:pPr>
  </w:style>
  <w:style w:type="paragraph" w:customStyle="1" w:styleId="Roman3">
    <w:name w:val="Roman3"/>
    <w:basedOn w:val="Lettered3"/>
    <w:semiHidden/>
    <w:rsid w:val="00C47E5B"/>
    <w:pPr>
      <w:numPr>
        <w:ilvl w:val="8"/>
      </w:numPr>
      <w:tabs>
        <w:tab w:val="num" w:pos="2808"/>
      </w:tabs>
      <w:ind w:left="2808" w:hanging="432"/>
    </w:pPr>
  </w:style>
  <w:style w:type="paragraph" w:customStyle="1" w:styleId="noidung">
    <w:name w:val="noi dung"/>
    <w:basedOn w:val="PlainText"/>
    <w:rsid w:val="00C47E5B"/>
    <w:pPr>
      <w:spacing w:line="340" w:lineRule="exact"/>
      <w:ind w:firstLine="425"/>
    </w:pPr>
    <w:rPr>
      <w:rFonts w:ascii="Times New Roman" w:eastAsia="MS Mincho" w:hAnsi="Times New Roman"/>
      <w:sz w:val="26"/>
    </w:rPr>
  </w:style>
  <w:style w:type="paragraph" w:styleId="PlainText">
    <w:name w:val="Plain Text"/>
    <w:basedOn w:val="Normal"/>
    <w:link w:val="PlainTextChar"/>
    <w:rsid w:val="00C47E5B"/>
    <w:pPr>
      <w:spacing w:after="120" w:line="264" w:lineRule="auto"/>
      <w:jc w:val="both"/>
    </w:pPr>
    <w:rPr>
      <w:rFonts w:ascii="Courier New" w:hAnsi="Courier New"/>
    </w:rPr>
  </w:style>
  <w:style w:type="character" w:customStyle="1" w:styleId="PlainTextChar">
    <w:name w:val="Plain Text Char"/>
    <w:basedOn w:val="DefaultParagraphFont"/>
    <w:link w:val="PlainText"/>
    <w:rsid w:val="00C47E5B"/>
    <w:rPr>
      <w:rFonts w:ascii="Courier New" w:eastAsia="Times New Roman" w:hAnsi="Courier New" w:cs="Times New Roman"/>
      <w:sz w:val="20"/>
      <w:szCs w:val="20"/>
    </w:rPr>
  </w:style>
  <w:style w:type="character" w:customStyle="1" w:styleId="Ktccch">
    <w:name w:val="Ký tự cước chú"/>
    <w:semiHidden/>
    <w:rsid w:val="00C47E5B"/>
    <w:rPr>
      <w:vertAlign w:val="superscript"/>
    </w:rPr>
  </w:style>
  <w:style w:type="paragraph" w:styleId="NoSpacing">
    <w:name w:val="No Spacing"/>
    <w:link w:val="NoSpacingChar"/>
    <w:uiPriority w:val="1"/>
    <w:qFormat/>
    <w:rsid w:val="00C47E5B"/>
    <w:pPr>
      <w:spacing w:after="0" w:line="240" w:lineRule="auto"/>
    </w:pPr>
    <w:rPr>
      <w:rFonts w:ascii="Calibri" w:eastAsia="Times New Roman" w:hAnsi="Calibri" w:cs="Times New Roman"/>
      <w:sz w:val="22"/>
    </w:rPr>
  </w:style>
  <w:style w:type="character" w:customStyle="1" w:styleId="NoSpacingChar">
    <w:name w:val="No Spacing Char"/>
    <w:link w:val="NoSpacing"/>
    <w:uiPriority w:val="1"/>
    <w:rsid w:val="00C47E5B"/>
    <w:rPr>
      <w:rFonts w:ascii="Calibri" w:eastAsia="Times New Roman" w:hAnsi="Calibri" w:cs="Times New Roman"/>
      <w:sz w:val="22"/>
    </w:rPr>
  </w:style>
  <w:style w:type="paragraph" w:customStyle="1" w:styleId="StyleHeading215ptBold">
    <w:name w:val="Style Heading 2 + 15 pt Bold"/>
    <w:basedOn w:val="Heading2"/>
    <w:rsid w:val="00C47E5B"/>
    <w:pPr>
      <w:keepLines w:val="0"/>
      <w:numPr>
        <w:ilvl w:val="0"/>
        <w:numId w:val="0"/>
      </w:numPr>
      <w:tabs>
        <w:tab w:val="clear" w:pos="426"/>
      </w:tabs>
      <w:spacing w:before="120" w:line="264" w:lineRule="auto"/>
    </w:pPr>
    <w:rPr>
      <w:bCs/>
      <w:iCs/>
      <w:noProof w:val="0"/>
      <w:snapToGrid w:val="0"/>
      <w:color w:val="auto"/>
      <w:spacing w:val="0"/>
    </w:rPr>
  </w:style>
  <w:style w:type="paragraph" w:customStyle="1" w:styleId="Char">
    <w:name w:val="Char"/>
    <w:basedOn w:val="Normal"/>
    <w:rsid w:val="00C47E5B"/>
    <w:pPr>
      <w:spacing w:after="120" w:line="264" w:lineRule="auto"/>
      <w:jc w:val="both"/>
    </w:pPr>
    <w:rPr>
      <w:rFonts w:eastAsia="SimSun"/>
      <w:kern w:val="2"/>
      <w:sz w:val="26"/>
      <w:szCs w:val="24"/>
      <w:lang w:eastAsia="zh-CN"/>
    </w:rPr>
  </w:style>
  <w:style w:type="paragraph" w:customStyle="1" w:styleId="xl97">
    <w:name w:val="xl97"/>
    <w:basedOn w:val="Normal"/>
    <w:rsid w:val="00C47E5B"/>
    <w:pPr>
      <w:pBdr>
        <w:top w:val="single" w:sz="4" w:space="0" w:color="auto"/>
        <w:left w:val="single" w:sz="4" w:space="0" w:color="auto"/>
        <w:bottom w:val="single" w:sz="4" w:space="0" w:color="auto"/>
        <w:right w:val="single" w:sz="4" w:space="0" w:color="auto"/>
      </w:pBdr>
      <w:spacing w:before="100" w:after="100" w:line="264" w:lineRule="auto"/>
      <w:jc w:val="center"/>
      <w:textAlignment w:val="center"/>
    </w:pPr>
    <w:rPr>
      <w:rFonts w:ascii=".VnArial" w:eastAsia="Arial Unicode MS" w:hAnsi=".VnArial"/>
      <w:b/>
      <w:sz w:val="16"/>
      <w:szCs w:val="28"/>
    </w:rPr>
  </w:style>
  <w:style w:type="paragraph" w:styleId="TOC5">
    <w:name w:val="toc 5"/>
    <w:basedOn w:val="Normal"/>
    <w:next w:val="Normal"/>
    <w:autoRedefine/>
    <w:uiPriority w:val="39"/>
    <w:unhideWhenUsed/>
    <w:rsid w:val="00C47E5B"/>
    <w:pPr>
      <w:ind w:left="600"/>
    </w:pPr>
    <w:rPr>
      <w:rFonts w:asciiTheme="minorHAnsi" w:hAnsiTheme="minorHAnsi" w:cstheme="minorHAnsi"/>
    </w:rPr>
  </w:style>
  <w:style w:type="paragraph" w:styleId="TOC6">
    <w:name w:val="toc 6"/>
    <w:basedOn w:val="Normal"/>
    <w:next w:val="Normal"/>
    <w:autoRedefine/>
    <w:uiPriority w:val="39"/>
    <w:unhideWhenUsed/>
    <w:rsid w:val="00C47E5B"/>
    <w:pPr>
      <w:ind w:left="800"/>
    </w:pPr>
    <w:rPr>
      <w:rFonts w:asciiTheme="minorHAnsi" w:hAnsiTheme="minorHAnsi" w:cstheme="minorHAnsi"/>
    </w:rPr>
  </w:style>
  <w:style w:type="paragraph" w:styleId="TOC7">
    <w:name w:val="toc 7"/>
    <w:basedOn w:val="Normal"/>
    <w:next w:val="Normal"/>
    <w:autoRedefine/>
    <w:uiPriority w:val="39"/>
    <w:unhideWhenUsed/>
    <w:rsid w:val="00C47E5B"/>
    <w:pPr>
      <w:ind w:left="1000"/>
    </w:pPr>
    <w:rPr>
      <w:rFonts w:asciiTheme="minorHAnsi" w:hAnsiTheme="minorHAnsi" w:cstheme="minorHAnsi"/>
    </w:rPr>
  </w:style>
  <w:style w:type="paragraph" w:styleId="TOC8">
    <w:name w:val="toc 8"/>
    <w:basedOn w:val="Normal"/>
    <w:next w:val="Normal"/>
    <w:autoRedefine/>
    <w:uiPriority w:val="39"/>
    <w:unhideWhenUsed/>
    <w:rsid w:val="00C47E5B"/>
    <w:pPr>
      <w:ind w:left="1200"/>
    </w:pPr>
    <w:rPr>
      <w:rFonts w:asciiTheme="minorHAnsi" w:hAnsiTheme="minorHAnsi" w:cstheme="minorHAnsi"/>
    </w:rPr>
  </w:style>
  <w:style w:type="paragraph" w:styleId="TOC9">
    <w:name w:val="toc 9"/>
    <w:basedOn w:val="Normal"/>
    <w:next w:val="Normal"/>
    <w:autoRedefine/>
    <w:uiPriority w:val="39"/>
    <w:unhideWhenUsed/>
    <w:rsid w:val="00C47E5B"/>
    <w:pPr>
      <w:ind w:left="1400"/>
    </w:pPr>
    <w:rPr>
      <w:rFonts w:asciiTheme="minorHAnsi" w:hAnsiTheme="minorHAnsi" w:cstheme="minorHAnsi"/>
    </w:rPr>
  </w:style>
  <w:style w:type="paragraph" w:styleId="TOCHeading">
    <w:name w:val="TOC Heading"/>
    <w:basedOn w:val="Heading1"/>
    <w:next w:val="Normal"/>
    <w:uiPriority w:val="39"/>
    <w:qFormat/>
    <w:rsid w:val="00C47E5B"/>
    <w:pPr>
      <w:keepLines/>
      <w:numPr>
        <w:numId w:val="0"/>
      </w:numPr>
      <w:overflowPunct/>
      <w:autoSpaceDE/>
      <w:autoSpaceDN/>
      <w:adjustRightInd/>
      <w:spacing w:before="480" w:after="0" w:line="276" w:lineRule="auto"/>
      <w:jc w:val="left"/>
      <w:textAlignment w:val="auto"/>
      <w:outlineLvl w:val="9"/>
    </w:pPr>
    <w:rPr>
      <w:rFonts w:ascii="Cambria" w:eastAsia="MS Gothic" w:hAnsi="Cambria"/>
      <w:b w:val="0"/>
      <w:noProof w:val="0"/>
      <w:color w:val="365F91"/>
      <w:spacing w:val="0"/>
      <w:lang w:eastAsia="ja-JP"/>
    </w:rPr>
  </w:style>
  <w:style w:type="paragraph" w:customStyle="1" w:styleId="Bangbieu">
    <w:name w:val="Bang bieu"/>
    <w:basedOn w:val="Normal"/>
    <w:autoRedefine/>
    <w:qFormat/>
    <w:rsid w:val="003C137E"/>
    <w:pPr>
      <w:spacing w:before="60" w:after="60" w:line="240" w:lineRule="auto"/>
      <w:jc w:val="center"/>
    </w:pPr>
    <w:rPr>
      <w:rFonts w:eastAsia="Calibri"/>
      <w:bCs/>
      <w:color w:val="00B0F0"/>
      <w:sz w:val="26"/>
      <w:szCs w:val="26"/>
      <w:lang w:val="nb-NO"/>
    </w:rPr>
  </w:style>
  <w:style w:type="paragraph" w:customStyle="1" w:styleId="CharCharCharCharChar">
    <w:name w:val="Char Char Char Char Char"/>
    <w:basedOn w:val="Normal"/>
    <w:next w:val="Normal"/>
    <w:autoRedefine/>
    <w:semiHidden/>
    <w:rsid w:val="00C47E5B"/>
    <w:pPr>
      <w:spacing w:after="120" w:line="312" w:lineRule="auto"/>
    </w:pPr>
    <w:rPr>
      <w:sz w:val="26"/>
      <w:szCs w:val="28"/>
    </w:rPr>
  </w:style>
  <w:style w:type="paragraph" w:customStyle="1" w:styleId="CharCharChar">
    <w:name w:val="Char Char Char"/>
    <w:basedOn w:val="Normal"/>
    <w:next w:val="Normal"/>
    <w:autoRedefine/>
    <w:semiHidden/>
    <w:rsid w:val="00C47E5B"/>
    <w:pPr>
      <w:spacing w:after="120" w:line="312" w:lineRule="auto"/>
    </w:pPr>
    <w:rPr>
      <w:sz w:val="26"/>
      <w:szCs w:val="28"/>
    </w:rPr>
  </w:style>
  <w:style w:type="paragraph" w:styleId="EndnoteText">
    <w:name w:val="endnote text"/>
    <w:basedOn w:val="Normal"/>
    <w:link w:val="EndnoteTextChar"/>
    <w:rsid w:val="00C47E5B"/>
    <w:rPr>
      <w:bCs/>
    </w:rPr>
  </w:style>
  <w:style w:type="character" w:customStyle="1" w:styleId="EndnoteTextChar">
    <w:name w:val="Endnote Text Char"/>
    <w:basedOn w:val="DefaultParagraphFont"/>
    <w:link w:val="EndnoteText"/>
    <w:rsid w:val="00C47E5B"/>
    <w:rPr>
      <w:rFonts w:eastAsia="Times New Roman" w:cs="Times New Roman"/>
      <w:bCs/>
      <w:sz w:val="20"/>
      <w:szCs w:val="20"/>
    </w:rPr>
  </w:style>
  <w:style w:type="character" w:styleId="EndnoteReference">
    <w:name w:val="endnote reference"/>
    <w:rsid w:val="00C47E5B"/>
    <w:rPr>
      <w:vertAlign w:val="superscript"/>
    </w:rPr>
  </w:style>
  <w:style w:type="paragraph" w:customStyle="1" w:styleId="CharChar3CharChar">
    <w:name w:val="Char Char3 Char Char"/>
    <w:basedOn w:val="Normal"/>
    <w:rsid w:val="00C47E5B"/>
    <w:pPr>
      <w:spacing w:after="160" w:line="240" w:lineRule="exact"/>
    </w:pPr>
    <w:rPr>
      <w:rFonts w:ascii="Arial" w:hAnsi="Arial" w:cs="Arial"/>
    </w:rPr>
  </w:style>
  <w:style w:type="paragraph" w:customStyle="1" w:styleId="CharChar3CharCharCharChar">
    <w:name w:val="Char Char3 Char Char Char Char"/>
    <w:basedOn w:val="Normal"/>
    <w:rsid w:val="00C47E5B"/>
    <w:pPr>
      <w:spacing w:after="160" w:line="240" w:lineRule="exact"/>
    </w:pPr>
    <w:rPr>
      <w:rFonts w:ascii="Arial" w:hAnsi="Arial" w:cs="Arial"/>
    </w:rPr>
  </w:style>
  <w:style w:type="paragraph" w:customStyle="1" w:styleId="CharCharCharChar">
    <w:name w:val="Char Char Char Char"/>
    <w:basedOn w:val="Normal"/>
    <w:rsid w:val="00C47E5B"/>
    <w:pPr>
      <w:spacing w:after="160" w:line="240" w:lineRule="exact"/>
    </w:pPr>
    <w:rPr>
      <w:rFonts w:ascii="Verdana" w:hAnsi="Verdana" w:cs="Verdana"/>
    </w:rPr>
  </w:style>
  <w:style w:type="numbering" w:customStyle="1" w:styleId="NoList2">
    <w:name w:val="No List2"/>
    <w:next w:val="NoList"/>
    <w:uiPriority w:val="99"/>
    <w:semiHidden/>
    <w:unhideWhenUsed/>
    <w:rsid w:val="00C47E5B"/>
  </w:style>
  <w:style w:type="table" w:styleId="TableClassic2">
    <w:name w:val="Table Classic 2"/>
    <w:basedOn w:val="TableNormal"/>
    <w:rsid w:val="00C47E5B"/>
    <w:pPr>
      <w:spacing w:after="0" w:line="240" w:lineRule="auto"/>
    </w:pPr>
    <w:rPr>
      <w:rFonts w:eastAsia="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5">
    <w:name w:val="5"/>
    <w:basedOn w:val="Normal"/>
    <w:autoRedefine/>
    <w:rsid w:val="00C47E5B"/>
    <w:pPr>
      <w:tabs>
        <w:tab w:val="left" w:pos="0"/>
      </w:tabs>
      <w:spacing w:line="240" w:lineRule="auto"/>
      <w:ind w:firstLine="567"/>
      <w:jc w:val="both"/>
    </w:pPr>
    <w:rPr>
      <w:bCs/>
      <w:color w:val="000000"/>
      <w:sz w:val="26"/>
      <w:szCs w:val="26"/>
    </w:rPr>
  </w:style>
  <w:style w:type="paragraph" w:customStyle="1" w:styleId="tiet">
    <w:name w:val="tiet"/>
    <w:basedOn w:val="Normal"/>
    <w:rsid w:val="00C47E5B"/>
    <w:pPr>
      <w:numPr>
        <w:ilvl w:val="12"/>
      </w:numPr>
      <w:tabs>
        <w:tab w:val="left" w:pos="720"/>
      </w:tabs>
      <w:overflowPunct w:val="0"/>
      <w:autoSpaceDE w:val="0"/>
      <w:autoSpaceDN w:val="0"/>
      <w:adjustRightInd w:val="0"/>
      <w:spacing w:before="60" w:after="60" w:line="320" w:lineRule="exact"/>
      <w:ind w:left="567" w:hanging="397"/>
      <w:jc w:val="both"/>
      <w:textAlignment w:val="baseline"/>
    </w:pPr>
    <w:rPr>
      <w:noProof/>
      <w:sz w:val="26"/>
    </w:rPr>
  </w:style>
  <w:style w:type="paragraph" w:customStyle="1" w:styleId="Normal2">
    <w:name w:val="Normal2"/>
    <w:basedOn w:val="Normal"/>
    <w:semiHidden/>
    <w:rsid w:val="00C47E5B"/>
    <w:pPr>
      <w:spacing w:line="240" w:lineRule="auto"/>
      <w:ind w:right="-16" w:firstLine="567"/>
      <w:jc w:val="both"/>
    </w:pPr>
    <w:rPr>
      <w:rFonts w:ascii="VNTime" w:hAnsi="VNTime" w:cs="VNTime"/>
      <w:b/>
      <w:bCs/>
      <w:sz w:val="26"/>
      <w:szCs w:val="26"/>
    </w:rPr>
  </w:style>
  <w:style w:type="paragraph" w:customStyle="1" w:styleId="CharCharCharCharCharChar2CharCharCharChar">
    <w:name w:val="Char Char Char Char Char Char2 Char Char Char Char"/>
    <w:basedOn w:val="Normal"/>
    <w:semiHidden/>
    <w:rsid w:val="00C47E5B"/>
    <w:pPr>
      <w:spacing w:after="160" w:line="240" w:lineRule="exact"/>
    </w:pPr>
    <w:rPr>
      <w:rFonts w:ascii="Arial" w:hAnsi="Arial" w:cs="Arial"/>
      <w:sz w:val="22"/>
      <w:szCs w:val="22"/>
    </w:rPr>
  </w:style>
  <w:style w:type="character" w:customStyle="1" w:styleId="apple-converted-space">
    <w:name w:val="apple-converted-space"/>
    <w:rsid w:val="00C47E5B"/>
  </w:style>
  <w:style w:type="paragraph" w:customStyle="1" w:styleId="xl65">
    <w:name w:val="xl65"/>
    <w:basedOn w:val="Normal"/>
    <w:rsid w:val="00C47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2"/>
      <w:szCs w:val="22"/>
    </w:rPr>
  </w:style>
  <w:style w:type="paragraph" w:customStyle="1" w:styleId="xl66">
    <w:name w:val="xl66"/>
    <w:basedOn w:val="Normal"/>
    <w:rsid w:val="00C47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2"/>
      <w:szCs w:val="22"/>
    </w:rPr>
  </w:style>
  <w:style w:type="paragraph" w:customStyle="1" w:styleId="xl67">
    <w:name w:val="xl67"/>
    <w:basedOn w:val="Normal"/>
    <w:rsid w:val="00C47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2"/>
      <w:szCs w:val="22"/>
    </w:rPr>
  </w:style>
  <w:style w:type="paragraph" w:customStyle="1" w:styleId="xl68">
    <w:name w:val="xl68"/>
    <w:basedOn w:val="Normal"/>
    <w:rsid w:val="00C47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2"/>
      <w:szCs w:val="22"/>
    </w:rPr>
  </w:style>
  <w:style w:type="paragraph" w:customStyle="1" w:styleId="xl69">
    <w:name w:val="xl69"/>
    <w:basedOn w:val="Normal"/>
    <w:rsid w:val="00C47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 w:val="22"/>
      <w:szCs w:val="22"/>
    </w:rPr>
  </w:style>
  <w:style w:type="paragraph" w:customStyle="1" w:styleId="xl70">
    <w:name w:val="xl70"/>
    <w:basedOn w:val="Normal"/>
    <w:rsid w:val="00C47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2"/>
      <w:szCs w:val="22"/>
    </w:rPr>
  </w:style>
  <w:style w:type="paragraph" w:customStyle="1" w:styleId="xl71">
    <w:name w:val="xl71"/>
    <w:basedOn w:val="Normal"/>
    <w:rsid w:val="00C47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2"/>
      <w:szCs w:val="22"/>
    </w:rPr>
  </w:style>
  <w:style w:type="paragraph" w:customStyle="1" w:styleId="xl72">
    <w:name w:val="xl72"/>
    <w:basedOn w:val="Normal"/>
    <w:rsid w:val="00C47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2"/>
      <w:szCs w:val="22"/>
    </w:rPr>
  </w:style>
  <w:style w:type="paragraph" w:customStyle="1" w:styleId="xl73">
    <w:name w:val="xl73"/>
    <w:basedOn w:val="Normal"/>
    <w:rsid w:val="00C47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2"/>
      <w:szCs w:val="22"/>
    </w:rPr>
  </w:style>
  <w:style w:type="paragraph" w:customStyle="1" w:styleId="xl74">
    <w:name w:val="xl74"/>
    <w:basedOn w:val="Normal"/>
    <w:rsid w:val="00C47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22"/>
      <w:szCs w:val="22"/>
    </w:rPr>
  </w:style>
  <w:style w:type="paragraph" w:customStyle="1" w:styleId="xl75">
    <w:name w:val="xl75"/>
    <w:basedOn w:val="Normal"/>
    <w:rsid w:val="00C47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2"/>
      <w:szCs w:val="22"/>
    </w:rPr>
  </w:style>
  <w:style w:type="paragraph" w:customStyle="1" w:styleId="xl76">
    <w:name w:val="xl76"/>
    <w:basedOn w:val="Normal"/>
    <w:rsid w:val="00C47E5B"/>
    <w:pPr>
      <w:spacing w:before="100" w:beforeAutospacing="1" w:after="100" w:afterAutospacing="1" w:line="240" w:lineRule="auto"/>
    </w:pPr>
    <w:rPr>
      <w:sz w:val="24"/>
      <w:szCs w:val="24"/>
    </w:rPr>
  </w:style>
  <w:style w:type="paragraph" w:customStyle="1" w:styleId="xl77">
    <w:name w:val="xl77"/>
    <w:basedOn w:val="Normal"/>
    <w:rsid w:val="00C47E5B"/>
    <w:pPr>
      <w:spacing w:before="100" w:beforeAutospacing="1" w:after="100" w:afterAutospacing="1" w:line="240" w:lineRule="auto"/>
    </w:pPr>
    <w:rPr>
      <w:b/>
      <w:bCs/>
      <w:sz w:val="24"/>
      <w:szCs w:val="24"/>
    </w:rPr>
  </w:style>
  <w:style w:type="paragraph" w:customStyle="1" w:styleId="xl78">
    <w:name w:val="xl78"/>
    <w:basedOn w:val="Normal"/>
    <w:rsid w:val="00C47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2"/>
      <w:szCs w:val="22"/>
    </w:rPr>
  </w:style>
  <w:style w:type="paragraph" w:customStyle="1" w:styleId="xl79">
    <w:name w:val="xl79"/>
    <w:basedOn w:val="Normal"/>
    <w:rsid w:val="00C47E5B"/>
    <w:pPr>
      <w:pBdr>
        <w:top w:val="single" w:sz="4" w:space="0" w:color="auto"/>
        <w:left w:val="single" w:sz="4" w:space="0" w:color="auto"/>
        <w:right w:val="single" w:sz="4" w:space="0" w:color="auto"/>
      </w:pBdr>
      <w:spacing w:before="100" w:beforeAutospacing="1" w:after="100" w:afterAutospacing="1" w:line="240" w:lineRule="auto"/>
    </w:pPr>
    <w:rPr>
      <w:sz w:val="22"/>
      <w:szCs w:val="22"/>
    </w:rPr>
  </w:style>
  <w:style w:type="paragraph" w:customStyle="1" w:styleId="xl80">
    <w:name w:val="xl80"/>
    <w:basedOn w:val="Normal"/>
    <w:rsid w:val="00C47E5B"/>
    <w:pPr>
      <w:pBdr>
        <w:top w:val="single" w:sz="4" w:space="0" w:color="auto"/>
        <w:left w:val="single" w:sz="4" w:space="0" w:color="auto"/>
        <w:right w:val="single" w:sz="4" w:space="0" w:color="auto"/>
      </w:pBdr>
      <w:spacing w:before="100" w:beforeAutospacing="1" w:after="100" w:afterAutospacing="1" w:line="240" w:lineRule="auto"/>
    </w:pPr>
    <w:rPr>
      <w:sz w:val="22"/>
      <w:szCs w:val="22"/>
    </w:rPr>
  </w:style>
  <w:style w:type="paragraph" w:customStyle="1" w:styleId="xl81">
    <w:name w:val="xl81"/>
    <w:basedOn w:val="Normal"/>
    <w:rsid w:val="00C47E5B"/>
    <w:pPr>
      <w:pBdr>
        <w:top w:val="single" w:sz="4" w:space="0" w:color="auto"/>
        <w:left w:val="single" w:sz="4" w:space="0" w:color="auto"/>
        <w:right w:val="single" w:sz="4" w:space="0" w:color="auto"/>
      </w:pBdr>
      <w:spacing w:before="100" w:beforeAutospacing="1" w:after="100" w:afterAutospacing="1" w:line="240" w:lineRule="auto"/>
    </w:pPr>
    <w:rPr>
      <w:sz w:val="22"/>
      <w:szCs w:val="22"/>
    </w:rPr>
  </w:style>
  <w:style w:type="paragraph" w:customStyle="1" w:styleId="xl82">
    <w:name w:val="xl82"/>
    <w:basedOn w:val="Normal"/>
    <w:rsid w:val="00C47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2"/>
      <w:szCs w:val="22"/>
    </w:rPr>
  </w:style>
  <w:style w:type="paragraph" w:customStyle="1" w:styleId="xl83">
    <w:name w:val="xl83"/>
    <w:basedOn w:val="Normal"/>
    <w:rsid w:val="00C47E5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pPr>
    <w:rPr>
      <w:b/>
      <w:bCs/>
      <w:sz w:val="22"/>
      <w:szCs w:val="22"/>
    </w:rPr>
  </w:style>
  <w:style w:type="paragraph" w:customStyle="1" w:styleId="xl84">
    <w:name w:val="xl84"/>
    <w:basedOn w:val="Normal"/>
    <w:rsid w:val="00C47E5B"/>
    <w:pPr>
      <w:pBdr>
        <w:left w:val="single" w:sz="4" w:space="0" w:color="auto"/>
        <w:bottom w:val="single" w:sz="4" w:space="0" w:color="auto"/>
        <w:right w:val="single" w:sz="4" w:space="0" w:color="auto"/>
      </w:pBdr>
      <w:spacing w:before="100" w:beforeAutospacing="1" w:after="100" w:afterAutospacing="1" w:line="240" w:lineRule="auto"/>
      <w:jc w:val="center"/>
    </w:pPr>
    <w:rPr>
      <w:b/>
      <w:bCs/>
      <w:sz w:val="22"/>
      <w:szCs w:val="22"/>
    </w:rPr>
  </w:style>
  <w:style w:type="paragraph" w:customStyle="1" w:styleId="xl85">
    <w:name w:val="xl85"/>
    <w:basedOn w:val="Normal"/>
    <w:rsid w:val="00C47E5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b/>
      <w:bCs/>
      <w:sz w:val="22"/>
      <w:szCs w:val="22"/>
    </w:rPr>
  </w:style>
  <w:style w:type="paragraph" w:customStyle="1" w:styleId="xl86">
    <w:name w:val="xl86"/>
    <w:basedOn w:val="Normal"/>
    <w:rsid w:val="00C47E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sz w:val="22"/>
      <w:szCs w:val="22"/>
    </w:rPr>
  </w:style>
  <w:style w:type="paragraph" w:customStyle="1" w:styleId="xl87">
    <w:name w:val="xl87"/>
    <w:basedOn w:val="Normal"/>
    <w:rsid w:val="00C47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 w:val="22"/>
      <w:szCs w:val="22"/>
    </w:rPr>
  </w:style>
  <w:style w:type="paragraph" w:customStyle="1" w:styleId="xl88">
    <w:name w:val="xl88"/>
    <w:basedOn w:val="Normal"/>
    <w:rsid w:val="00C47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 w:val="22"/>
      <w:szCs w:val="22"/>
    </w:rPr>
  </w:style>
  <w:style w:type="paragraph" w:customStyle="1" w:styleId="xl89">
    <w:name w:val="xl89"/>
    <w:basedOn w:val="Normal"/>
    <w:rsid w:val="00C47E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sz w:val="22"/>
      <w:szCs w:val="22"/>
    </w:rPr>
  </w:style>
  <w:style w:type="paragraph" w:customStyle="1" w:styleId="xl90">
    <w:name w:val="xl90"/>
    <w:basedOn w:val="Normal"/>
    <w:rsid w:val="00C47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22"/>
      <w:szCs w:val="22"/>
    </w:rPr>
  </w:style>
  <w:style w:type="paragraph" w:customStyle="1" w:styleId="xl91">
    <w:name w:val="xl91"/>
    <w:basedOn w:val="Normal"/>
    <w:rsid w:val="00C47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 w:val="22"/>
      <w:szCs w:val="22"/>
    </w:rPr>
  </w:style>
  <w:style w:type="paragraph" w:customStyle="1" w:styleId="xl92">
    <w:name w:val="xl92"/>
    <w:basedOn w:val="Normal"/>
    <w:rsid w:val="00C47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22"/>
      <w:szCs w:val="22"/>
    </w:rPr>
  </w:style>
  <w:style w:type="paragraph" w:customStyle="1" w:styleId="xl93">
    <w:name w:val="xl93"/>
    <w:basedOn w:val="Normal"/>
    <w:rsid w:val="00C47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22"/>
      <w:szCs w:val="22"/>
    </w:rPr>
  </w:style>
  <w:style w:type="paragraph" w:customStyle="1" w:styleId="xl94">
    <w:name w:val="xl94"/>
    <w:basedOn w:val="Normal"/>
    <w:rsid w:val="00C47E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b/>
      <w:bCs/>
      <w:sz w:val="22"/>
      <w:szCs w:val="22"/>
    </w:rPr>
  </w:style>
  <w:style w:type="paragraph" w:customStyle="1" w:styleId="xl95">
    <w:name w:val="xl95"/>
    <w:basedOn w:val="Normal"/>
    <w:rsid w:val="00C47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2"/>
      <w:szCs w:val="22"/>
    </w:rPr>
  </w:style>
  <w:style w:type="paragraph" w:customStyle="1" w:styleId="xl96">
    <w:name w:val="xl96"/>
    <w:basedOn w:val="Normal"/>
    <w:rsid w:val="00C47E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sz w:val="22"/>
      <w:szCs w:val="22"/>
    </w:rPr>
  </w:style>
  <w:style w:type="paragraph" w:customStyle="1" w:styleId="xl98">
    <w:name w:val="xl98"/>
    <w:basedOn w:val="Normal"/>
    <w:rsid w:val="00C47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22"/>
      <w:szCs w:val="22"/>
    </w:rPr>
  </w:style>
  <w:style w:type="paragraph" w:customStyle="1" w:styleId="xl99">
    <w:name w:val="xl99"/>
    <w:basedOn w:val="Normal"/>
    <w:rsid w:val="00C47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 w:val="22"/>
      <w:szCs w:val="22"/>
    </w:rPr>
  </w:style>
  <w:style w:type="paragraph" w:customStyle="1" w:styleId="xl100">
    <w:name w:val="xl100"/>
    <w:basedOn w:val="Normal"/>
    <w:rsid w:val="00C47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22"/>
      <w:szCs w:val="22"/>
    </w:rPr>
  </w:style>
  <w:style w:type="paragraph" w:customStyle="1" w:styleId="xl101">
    <w:name w:val="xl101"/>
    <w:basedOn w:val="Normal"/>
    <w:rsid w:val="00C47E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b/>
      <w:bCs/>
      <w:sz w:val="22"/>
      <w:szCs w:val="22"/>
    </w:rPr>
  </w:style>
  <w:style w:type="paragraph" w:customStyle="1" w:styleId="xl102">
    <w:name w:val="xl102"/>
    <w:basedOn w:val="Normal"/>
    <w:rsid w:val="00C47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2"/>
      <w:szCs w:val="22"/>
    </w:rPr>
  </w:style>
  <w:style w:type="paragraph" w:customStyle="1" w:styleId="xl103">
    <w:name w:val="xl103"/>
    <w:basedOn w:val="Normal"/>
    <w:rsid w:val="00C47E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sz w:val="22"/>
      <w:szCs w:val="22"/>
    </w:rPr>
  </w:style>
  <w:style w:type="paragraph" w:customStyle="1" w:styleId="xl104">
    <w:name w:val="xl104"/>
    <w:basedOn w:val="Normal"/>
    <w:rsid w:val="00C47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 w:val="22"/>
      <w:szCs w:val="22"/>
    </w:rPr>
  </w:style>
  <w:style w:type="paragraph" w:customStyle="1" w:styleId="xl105">
    <w:name w:val="xl105"/>
    <w:basedOn w:val="Normal"/>
    <w:rsid w:val="00C47E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b/>
      <w:bCs/>
      <w:sz w:val="22"/>
      <w:szCs w:val="22"/>
    </w:rPr>
  </w:style>
  <w:style w:type="paragraph" w:customStyle="1" w:styleId="xl106">
    <w:name w:val="xl106"/>
    <w:basedOn w:val="Normal"/>
    <w:rsid w:val="00C47E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sz w:val="22"/>
      <w:szCs w:val="22"/>
    </w:rPr>
  </w:style>
  <w:style w:type="paragraph" w:customStyle="1" w:styleId="xl107">
    <w:name w:val="xl107"/>
    <w:basedOn w:val="Normal"/>
    <w:rsid w:val="00C47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 w:val="22"/>
      <w:szCs w:val="22"/>
    </w:rPr>
  </w:style>
  <w:style w:type="paragraph" w:customStyle="1" w:styleId="xl108">
    <w:name w:val="xl108"/>
    <w:basedOn w:val="Normal"/>
    <w:rsid w:val="00C47E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sz w:val="22"/>
      <w:szCs w:val="22"/>
    </w:rPr>
  </w:style>
  <w:style w:type="paragraph" w:customStyle="1" w:styleId="xl109">
    <w:name w:val="xl109"/>
    <w:basedOn w:val="Normal"/>
    <w:rsid w:val="00C47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2"/>
      <w:szCs w:val="22"/>
    </w:rPr>
  </w:style>
  <w:style w:type="paragraph" w:customStyle="1" w:styleId="xl110">
    <w:name w:val="xl110"/>
    <w:basedOn w:val="Normal"/>
    <w:rsid w:val="00C47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2"/>
      <w:szCs w:val="22"/>
    </w:rPr>
  </w:style>
  <w:style w:type="paragraph" w:customStyle="1" w:styleId="xl111">
    <w:name w:val="xl111"/>
    <w:basedOn w:val="Normal"/>
    <w:rsid w:val="00C47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2"/>
      <w:szCs w:val="22"/>
    </w:rPr>
  </w:style>
  <w:style w:type="paragraph" w:customStyle="1" w:styleId="xl112">
    <w:name w:val="xl112"/>
    <w:basedOn w:val="Normal"/>
    <w:rsid w:val="00C47E5B"/>
    <w:pPr>
      <w:pBdr>
        <w:top w:val="single" w:sz="4" w:space="0" w:color="auto"/>
        <w:left w:val="single" w:sz="4" w:space="0" w:color="auto"/>
        <w:right w:val="single" w:sz="4" w:space="0" w:color="auto"/>
      </w:pBdr>
      <w:spacing w:before="100" w:beforeAutospacing="1" w:after="100" w:afterAutospacing="1" w:line="240" w:lineRule="auto"/>
    </w:pPr>
    <w:rPr>
      <w:sz w:val="22"/>
      <w:szCs w:val="22"/>
    </w:rPr>
  </w:style>
  <w:style w:type="paragraph" w:customStyle="1" w:styleId="xl113">
    <w:name w:val="xl113"/>
    <w:basedOn w:val="Normal"/>
    <w:rsid w:val="00C47E5B"/>
    <w:pPr>
      <w:pBdr>
        <w:top w:val="single" w:sz="4" w:space="0" w:color="auto"/>
        <w:left w:val="single" w:sz="4" w:space="0" w:color="auto"/>
        <w:right w:val="single" w:sz="4" w:space="0" w:color="auto"/>
      </w:pBdr>
      <w:shd w:val="clear" w:color="000000" w:fill="FFFF00"/>
      <w:spacing w:before="100" w:beforeAutospacing="1" w:after="100" w:afterAutospacing="1" w:line="240" w:lineRule="auto"/>
    </w:pPr>
    <w:rPr>
      <w:sz w:val="22"/>
      <w:szCs w:val="22"/>
    </w:rPr>
  </w:style>
  <w:style w:type="paragraph" w:customStyle="1" w:styleId="xl114">
    <w:name w:val="xl114"/>
    <w:basedOn w:val="Normal"/>
    <w:rsid w:val="00C47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22"/>
      <w:szCs w:val="22"/>
    </w:rPr>
  </w:style>
  <w:style w:type="paragraph" w:customStyle="1" w:styleId="xl115">
    <w:name w:val="xl115"/>
    <w:basedOn w:val="Normal"/>
    <w:rsid w:val="00C47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2"/>
      <w:szCs w:val="22"/>
    </w:rPr>
  </w:style>
  <w:style w:type="paragraph" w:customStyle="1" w:styleId="xl116">
    <w:name w:val="xl116"/>
    <w:basedOn w:val="Normal"/>
    <w:rsid w:val="00C47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2"/>
      <w:szCs w:val="22"/>
    </w:rPr>
  </w:style>
  <w:style w:type="paragraph" w:customStyle="1" w:styleId="xl117">
    <w:name w:val="xl117"/>
    <w:basedOn w:val="Normal"/>
    <w:rsid w:val="00C47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 w:val="22"/>
      <w:szCs w:val="22"/>
    </w:rPr>
  </w:style>
  <w:style w:type="paragraph" w:customStyle="1" w:styleId="xl118">
    <w:name w:val="xl118"/>
    <w:basedOn w:val="Normal"/>
    <w:rsid w:val="00C47E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b/>
      <w:bCs/>
      <w:sz w:val="22"/>
      <w:szCs w:val="22"/>
    </w:rPr>
  </w:style>
  <w:style w:type="paragraph" w:customStyle="1" w:styleId="xl119">
    <w:name w:val="xl119"/>
    <w:basedOn w:val="Normal"/>
    <w:rsid w:val="00C47E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color w:val="000000"/>
      <w:sz w:val="22"/>
      <w:szCs w:val="22"/>
    </w:rPr>
  </w:style>
  <w:style w:type="paragraph" w:customStyle="1" w:styleId="xl120">
    <w:name w:val="xl120"/>
    <w:basedOn w:val="Normal"/>
    <w:rsid w:val="00C47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 w:val="22"/>
      <w:szCs w:val="22"/>
    </w:rPr>
  </w:style>
  <w:style w:type="paragraph" w:customStyle="1" w:styleId="xl121">
    <w:name w:val="xl121"/>
    <w:basedOn w:val="Normal"/>
    <w:rsid w:val="00C47E5B"/>
    <w:pPr>
      <w:pBdr>
        <w:left w:val="single" w:sz="4" w:space="0" w:color="auto"/>
        <w:bottom w:val="single" w:sz="4" w:space="0" w:color="auto"/>
        <w:right w:val="single" w:sz="4" w:space="0" w:color="auto"/>
      </w:pBdr>
      <w:spacing w:before="100" w:beforeAutospacing="1" w:after="100" w:afterAutospacing="1" w:line="240" w:lineRule="auto"/>
      <w:jc w:val="center"/>
    </w:pPr>
    <w:rPr>
      <w:sz w:val="22"/>
      <w:szCs w:val="22"/>
    </w:rPr>
  </w:style>
  <w:style w:type="paragraph" w:customStyle="1" w:styleId="xl122">
    <w:name w:val="xl122"/>
    <w:basedOn w:val="Normal"/>
    <w:rsid w:val="00C47E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sz w:val="22"/>
      <w:szCs w:val="22"/>
    </w:rPr>
  </w:style>
  <w:style w:type="paragraph" w:customStyle="1" w:styleId="xl123">
    <w:name w:val="xl123"/>
    <w:basedOn w:val="Normal"/>
    <w:rsid w:val="00C47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 w:val="22"/>
      <w:szCs w:val="22"/>
    </w:rPr>
  </w:style>
  <w:style w:type="paragraph" w:customStyle="1" w:styleId="xl124">
    <w:name w:val="xl124"/>
    <w:basedOn w:val="Normal"/>
    <w:rsid w:val="00C47E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b/>
      <w:bCs/>
      <w:sz w:val="22"/>
      <w:szCs w:val="22"/>
    </w:rPr>
  </w:style>
  <w:style w:type="paragraph" w:customStyle="1" w:styleId="xl125">
    <w:name w:val="xl125"/>
    <w:basedOn w:val="Normal"/>
    <w:rsid w:val="00C47E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sz w:val="22"/>
      <w:szCs w:val="22"/>
    </w:rPr>
  </w:style>
  <w:style w:type="paragraph" w:customStyle="1" w:styleId="xl126">
    <w:name w:val="xl126"/>
    <w:basedOn w:val="Normal"/>
    <w:rsid w:val="00C47E5B"/>
    <w:pPr>
      <w:pBdr>
        <w:top w:val="single" w:sz="4" w:space="0" w:color="auto"/>
        <w:left w:val="single" w:sz="4" w:space="0" w:color="auto"/>
        <w:right w:val="single" w:sz="4" w:space="0" w:color="auto"/>
      </w:pBdr>
      <w:shd w:val="clear" w:color="000000" w:fill="FFFF00"/>
      <w:spacing w:before="100" w:beforeAutospacing="1" w:after="100" w:afterAutospacing="1" w:line="240" w:lineRule="auto"/>
    </w:pPr>
    <w:rPr>
      <w:sz w:val="22"/>
      <w:szCs w:val="22"/>
    </w:rPr>
  </w:style>
  <w:style w:type="paragraph" w:customStyle="1" w:styleId="xl127">
    <w:name w:val="xl127"/>
    <w:basedOn w:val="Normal"/>
    <w:rsid w:val="00C47E5B"/>
    <w:pPr>
      <w:pBdr>
        <w:top w:val="single" w:sz="4" w:space="0" w:color="auto"/>
        <w:left w:val="single" w:sz="4" w:space="0" w:color="auto"/>
        <w:right w:val="single" w:sz="4" w:space="0" w:color="auto"/>
      </w:pBdr>
      <w:shd w:val="clear" w:color="000000" w:fill="FFFF00"/>
      <w:spacing w:before="100" w:beforeAutospacing="1" w:after="100" w:afterAutospacing="1" w:line="240" w:lineRule="auto"/>
    </w:pPr>
    <w:rPr>
      <w:sz w:val="22"/>
      <w:szCs w:val="22"/>
    </w:rPr>
  </w:style>
  <w:style w:type="paragraph" w:customStyle="1" w:styleId="xl128">
    <w:name w:val="xl128"/>
    <w:basedOn w:val="Normal"/>
    <w:rsid w:val="00C47E5B"/>
    <w:pPr>
      <w:pBdr>
        <w:top w:val="single" w:sz="4" w:space="0" w:color="auto"/>
        <w:left w:val="single" w:sz="4" w:space="0" w:color="auto"/>
        <w:right w:val="single" w:sz="4" w:space="0" w:color="auto"/>
      </w:pBdr>
      <w:shd w:val="clear" w:color="000000" w:fill="FFFF00"/>
      <w:spacing w:before="100" w:beforeAutospacing="1" w:after="100" w:afterAutospacing="1" w:line="240" w:lineRule="auto"/>
    </w:pPr>
    <w:rPr>
      <w:color w:val="000000"/>
      <w:sz w:val="22"/>
      <w:szCs w:val="22"/>
    </w:rPr>
  </w:style>
  <w:style w:type="paragraph" w:customStyle="1" w:styleId="xl129">
    <w:name w:val="xl129"/>
    <w:basedOn w:val="Normal"/>
    <w:rsid w:val="00C47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 w:val="22"/>
      <w:szCs w:val="22"/>
    </w:rPr>
  </w:style>
  <w:style w:type="paragraph" w:customStyle="1" w:styleId="xl130">
    <w:name w:val="xl130"/>
    <w:basedOn w:val="Normal"/>
    <w:rsid w:val="00C47E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b/>
      <w:bCs/>
      <w:sz w:val="22"/>
      <w:szCs w:val="22"/>
    </w:rPr>
  </w:style>
  <w:style w:type="paragraph" w:customStyle="1" w:styleId="xl131">
    <w:name w:val="xl131"/>
    <w:basedOn w:val="Normal"/>
    <w:rsid w:val="00C47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2"/>
      <w:szCs w:val="22"/>
    </w:rPr>
  </w:style>
  <w:style w:type="paragraph" w:customStyle="1" w:styleId="xl132">
    <w:name w:val="xl132"/>
    <w:basedOn w:val="Normal"/>
    <w:rsid w:val="00C47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 w:val="22"/>
      <w:szCs w:val="22"/>
    </w:rPr>
  </w:style>
  <w:style w:type="paragraph" w:customStyle="1" w:styleId="xl133">
    <w:name w:val="xl133"/>
    <w:basedOn w:val="Normal"/>
    <w:rsid w:val="00C47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2"/>
      <w:szCs w:val="22"/>
    </w:rPr>
  </w:style>
  <w:style w:type="paragraph" w:customStyle="1" w:styleId="xl134">
    <w:name w:val="xl134"/>
    <w:basedOn w:val="Normal"/>
    <w:rsid w:val="00C47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 w:val="22"/>
      <w:szCs w:val="22"/>
    </w:rPr>
  </w:style>
  <w:style w:type="paragraph" w:customStyle="1" w:styleId="xl135">
    <w:name w:val="xl135"/>
    <w:basedOn w:val="Normal"/>
    <w:rsid w:val="00C47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 w:val="22"/>
      <w:szCs w:val="22"/>
    </w:rPr>
  </w:style>
  <w:style w:type="paragraph" w:customStyle="1" w:styleId="xl136">
    <w:name w:val="xl136"/>
    <w:basedOn w:val="Normal"/>
    <w:rsid w:val="00C47E5B"/>
    <w:pPr>
      <w:pBdr>
        <w:top w:val="single" w:sz="4" w:space="0" w:color="auto"/>
        <w:left w:val="single" w:sz="4" w:space="0" w:color="auto"/>
        <w:right w:val="single" w:sz="4" w:space="0" w:color="auto"/>
      </w:pBdr>
      <w:spacing w:before="100" w:beforeAutospacing="1" w:after="100" w:afterAutospacing="1" w:line="240" w:lineRule="auto"/>
    </w:pPr>
    <w:rPr>
      <w:sz w:val="22"/>
      <w:szCs w:val="22"/>
    </w:rPr>
  </w:style>
  <w:style w:type="paragraph" w:customStyle="1" w:styleId="xl137">
    <w:name w:val="xl137"/>
    <w:basedOn w:val="Normal"/>
    <w:rsid w:val="00C47E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b/>
      <w:bCs/>
      <w:sz w:val="24"/>
      <w:szCs w:val="24"/>
    </w:rPr>
  </w:style>
  <w:style w:type="paragraph" w:customStyle="1" w:styleId="xl138">
    <w:name w:val="xl138"/>
    <w:basedOn w:val="Normal"/>
    <w:rsid w:val="00C47E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sz w:val="24"/>
      <w:szCs w:val="24"/>
    </w:rPr>
  </w:style>
  <w:style w:type="paragraph" w:customStyle="1" w:styleId="xl139">
    <w:name w:val="xl139"/>
    <w:basedOn w:val="Normal"/>
    <w:rsid w:val="00C47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2"/>
      <w:szCs w:val="22"/>
    </w:rPr>
  </w:style>
  <w:style w:type="paragraph" w:customStyle="1" w:styleId="xl140">
    <w:name w:val="xl140"/>
    <w:basedOn w:val="Normal"/>
    <w:rsid w:val="00C47E5B"/>
    <w:pPr>
      <w:pBdr>
        <w:top w:val="single" w:sz="4" w:space="0" w:color="auto"/>
        <w:left w:val="single" w:sz="4" w:space="0" w:color="auto"/>
        <w:bottom w:val="single" w:sz="4" w:space="0" w:color="auto"/>
      </w:pBdr>
      <w:spacing w:before="100" w:beforeAutospacing="1" w:after="100" w:afterAutospacing="1" w:line="240" w:lineRule="auto"/>
    </w:pPr>
    <w:rPr>
      <w:b/>
      <w:bCs/>
      <w:sz w:val="22"/>
      <w:szCs w:val="22"/>
    </w:rPr>
  </w:style>
  <w:style w:type="paragraph" w:customStyle="1" w:styleId="xl141">
    <w:name w:val="xl141"/>
    <w:basedOn w:val="Normal"/>
    <w:rsid w:val="00C47E5B"/>
    <w:pPr>
      <w:pBdr>
        <w:top w:val="single" w:sz="4" w:space="0" w:color="auto"/>
        <w:bottom w:val="single" w:sz="4" w:space="0" w:color="auto"/>
      </w:pBdr>
      <w:spacing w:before="100" w:beforeAutospacing="1" w:after="100" w:afterAutospacing="1" w:line="240" w:lineRule="auto"/>
    </w:pPr>
    <w:rPr>
      <w:b/>
      <w:bCs/>
      <w:sz w:val="22"/>
      <w:szCs w:val="22"/>
    </w:rPr>
  </w:style>
  <w:style w:type="paragraph" w:customStyle="1" w:styleId="xl142">
    <w:name w:val="xl142"/>
    <w:basedOn w:val="Normal"/>
    <w:rsid w:val="00C47E5B"/>
    <w:pPr>
      <w:pBdr>
        <w:top w:val="single" w:sz="4" w:space="0" w:color="auto"/>
        <w:bottom w:val="single" w:sz="4" w:space="0" w:color="auto"/>
        <w:right w:val="single" w:sz="4" w:space="0" w:color="auto"/>
      </w:pBdr>
      <w:spacing w:before="100" w:beforeAutospacing="1" w:after="100" w:afterAutospacing="1" w:line="240" w:lineRule="auto"/>
    </w:pPr>
    <w:rPr>
      <w:b/>
      <w:bCs/>
      <w:sz w:val="22"/>
      <w:szCs w:val="22"/>
    </w:rPr>
  </w:style>
  <w:style w:type="paragraph" w:customStyle="1" w:styleId="xl143">
    <w:name w:val="xl143"/>
    <w:basedOn w:val="Normal"/>
    <w:rsid w:val="00C47E5B"/>
    <w:pPr>
      <w:pBdr>
        <w:top w:val="single" w:sz="4" w:space="0" w:color="auto"/>
        <w:left w:val="single" w:sz="4" w:space="0" w:color="auto"/>
        <w:right w:val="single" w:sz="4" w:space="0" w:color="auto"/>
      </w:pBdr>
      <w:spacing w:before="100" w:beforeAutospacing="1" w:after="100" w:afterAutospacing="1" w:line="240" w:lineRule="auto"/>
      <w:jc w:val="center"/>
    </w:pPr>
    <w:rPr>
      <w:sz w:val="22"/>
      <w:szCs w:val="22"/>
    </w:rPr>
  </w:style>
  <w:style w:type="paragraph" w:customStyle="1" w:styleId="xl144">
    <w:name w:val="xl144"/>
    <w:basedOn w:val="Normal"/>
    <w:rsid w:val="00C47E5B"/>
    <w:pPr>
      <w:pBdr>
        <w:left w:val="single" w:sz="4" w:space="0" w:color="auto"/>
        <w:bottom w:val="single" w:sz="4" w:space="0" w:color="auto"/>
        <w:right w:val="single" w:sz="4" w:space="0" w:color="auto"/>
      </w:pBdr>
      <w:spacing w:before="100" w:beforeAutospacing="1" w:after="100" w:afterAutospacing="1" w:line="240" w:lineRule="auto"/>
      <w:jc w:val="center"/>
    </w:pPr>
    <w:rPr>
      <w:sz w:val="22"/>
      <w:szCs w:val="22"/>
    </w:rPr>
  </w:style>
  <w:style w:type="paragraph" w:customStyle="1" w:styleId="xl145">
    <w:name w:val="xl145"/>
    <w:basedOn w:val="Normal"/>
    <w:rsid w:val="00C47E5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146">
    <w:name w:val="xl146"/>
    <w:basedOn w:val="Normal"/>
    <w:rsid w:val="00C47E5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147">
    <w:name w:val="xl147"/>
    <w:basedOn w:val="Normal"/>
    <w:rsid w:val="00C47E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b/>
      <w:bCs/>
      <w:sz w:val="22"/>
      <w:szCs w:val="22"/>
    </w:rPr>
  </w:style>
  <w:style w:type="paragraph" w:customStyle="1" w:styleId="xl148">
    <w:name w:val="xl148"/>
    <w:basedOn w:val="Normal"/>
    <w:rsid w:val="00C47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 w:val="24"/>
      <w:szCs w:val="24"/>
    </w:rPr>
  </w:style>
  <w:style w:type="paragraph" w:customStyle="1" w:styleId="xl149">
    <w:name w:val="xl149"/>
    <w:basedOn w:val="Normal"/>
    <w:rsid w:val="00C47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color w:val="FF0000"/>
      <w:sz w:val="24"/>
      <w:szCs w:val="24"/>
    </w:rPr>
  </w:style>
  <w:style w:type="paragraph" w:customStyle="1" w:styleId="xl150">
    <w:name w:val="xl150"/>
    <w:basedOn w:val="Normal"/>
    <w:rsid w:val="00C47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 w:val="24"/>
      <w:szCs w:val="24"/>
    </w:rPr>
  </w:style>
  <w:style w:type="paragraph" w:customStyle="1" w:styleId="xl151">
    <w:name w:val="xl151"/>
    <w:basedOn w:val="Normal"/>
    <w:rsid w:val="00C47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color w:val="FF0000"/>
      <w:sz w:val="24"/>
      <w:szCs w:val="24"/>
    </w:rPr>
  </w:style>
  <w:style w:type="paragraph" w:customStyle="1" w:styleId="xl152">
    <w:name w:val="xl152"/>
    <w:basedOn w:val="Normal"/>
    <w:rsid w:val="00C47E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pPr>
    <w:rPr>
      <w:b/>
      <w:bCs/>
      <w:sz w:val="24"/>
      <w:szCs w:val="24"/>
    </w:rPr>
  </w:style>
  <w:style w:type="paragraph" w:customStyle="1" w:styleId="xl153">
    <w:name w:val="xl153"/>
    <w:basedOn w:val="Normal"/>
    <w:rsid w:val="00C47E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pPr>
    <w:rPr>
      <w:b/>
      <w:bCs/>
      <w:color w:val="FF0000"/>
      <w:sz w:val="24"/>
      <w:szCs w:val="24"/>
    </w:rPr>
  </w:style>
  <w:style w:type="paragraph" w:customStyle="1" w:styleId="xl154">
    <w:name w:val="xl154"/>
    <w:basedOn w:val="Normal"/>
    <w:rsid w:val="00C47E5B"/>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line="240" w:lineRule="auto"/>
    </w:pPr>
    <w:rPr>
      <w:b/>
      <w:bCs/>
      <w:sz w:val="24"/>
      <w:szCs w:val="24"/>
    </w:rPr>
  </w:style>
  <w:style w:type="paragraph" w:customStyle="1" w:styleId="xl155">
    <w:name w:val="xl155"/>
    <w:basedOn w:val="Normal"/>
    <w:rsid w:val="00C47E5B"/>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line="240" w:lineRule="auto"/>
    </w:pPr>
    <w:rPr>
      <w:b/>
      <w:bCs/>
      <w:color w:val="FF0000"/>
      <w:sz w:val="24"/>
      <w:szCs w:val="24"/>
    </w:rPr>
  </w:style>
  <w:style w:type="paragraph" w:customStyle="1" w:styleId="xl156">
    <w:name w:val="xl156"/>
    <w:basedOn w:val="Normal"/>
    <w:rsid w:val="00C47E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b/>
      <w:bCs/>
      <w:sz w:val="24"/>
      <w:szCs w:val="24"/>
    </w:rPr>
  </w:style>
  <w:style w:type="paragraph" w:customStyle="1" w:styleId="xl157">
    <w:name w:val="xl157"/>
    <w:basedOn w:val="Normal"/>
    <w:rsid w:val="00C47E5B"/>
    <w:pPr>
      <w:pBdr>
        <w:left w:val="single" w:sz="4" w:space="0" w:color="auto"/>
        <w:bottom w:val="single" w:sz="4" w:space="0" w:color="auto"/>
        <w:right w:val="single" w:sz="4" w:space="0" w:color="auto"/>
      </w:pBdr>
      <w:spacing w:before="100" w:beforeAutospacing="1" w:after="100" w:afterAutospacing="1" w:line="240" w:lineRule="auto"/>
      <w:jc w:val="center"/>
    </w:pPr>
    <w:rPr>
      <w:rFonts w:ascii=".VnArial Narrow" w:hAnsi=".VnArial Narrow"/>
      <w:sz w:val="24"/>
      <w:szCs w:val="24"/>
    </w:rPr>
  </w:style>
  <w:style w:type="paragraph" w:customStyle="1" w:styleId="xl158">
    <w:name w:val="xl158"/>
    <w:basedOn w:val="Normal"/>
    <w:rsid w:val="00C47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Arial Narrow" w:hAnsi=".VnArial Narrow"/>
      <w:sz w:val="24"/>
      <w:szCs w:val="24"/>
    </w:rPr>
  </w:style>
  <w:style w:type="paragraph" w:customStyle="1" w:styleId="xl159">
    <w:name w:val="xl159"/>
    <w:basedOn w:val="Normal"/>
    <w:rsid w:val="00C47E5B"/>
    <w:pPr>
      <w:pBdr>
        <w:top w:val="single" w:sz="4" w:space="0" w:color="auto"/>
        <w:left w:val="single" w:sz="4" w:space="0" w:color="auto"/>
        <w:right w:val="single" w:sz="4" w:space="0" w:color="auto"/>
      </w:pBdr>
      <w:spacing w:before="100" w:beforeAutospacing="1" w:after="100" w:afterAutospacing="1" w:line="240" w:lineRule="auto"/>
      <w:jc w:val="center"/>
    </w:pPr>
    <w:rPr>
      <w:rFonts w:ascii=".VnArial Narrow" w:hAnsi=".VnArial Narrow"/>
      <w:sz w:val="24"/>
      <w:szCs w:val="24"/>
    </w:rPr>
  </w:style>
  <w:style w:type="paragraph" w:customStyle="1" w:styleId="xl160">
    <w:name w:val="xl160"/>
    <w:basedOn w:val="Normal"/>
    <w:rsid w:val="00C47E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pPr>
    <w:rPr>
      <w:b/>
      <w:bCs/>
      <w:sz w:val="24"/>
      <w:szCs w:val="24"/>
    </w:rPr>
  </w:style>
  <w:style w:type="paragraph" w:customStyle="1" w:styleId="xl161">
    <w:name w:val="xl161"/>
    <w:basedOn w:val="Normal"/>
    <w:rsid w:val="00C47E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pPr>
    <w:rPr>
      <w:b/>
      <w:bCs/>
      <w:color w:val="FF0000"/>
      <w:sz w:val="24"/>
      <w:szCs w:val="24"/>
    </w:rPr>
  </w:style>
  <w:style w:type="paragraph" w:customStyle="1" w:styleId="xl162">
    <w:name w:val="xl162"/>
    <w:basedOn w:val="Normal"/>
    <w:rsid w:val="00C47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2"/>
      <w:szCs w:val="22"/>
    </w:rPr>
  </w:style>
  <w:style w:type="paragraph" w:customStyle="1" w:styleId="xl163">
    <w:name w:val="xl163"/>
    <w:basedOn w:val="Normal"/>
    <w:rsid w:val="00C47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FF0000"/>
      <w:sz w:val="24"/>
      <w:szCs w:val="24"/>
    </w:rPr>
  </w:style>
  <w:style w:type="paragraph" w:customStyle="1" w:styleId="xl164">
    <w:name w:val="xl164"/>
    <w:basedOn w:val="Normal"/>
    <w:rsid w:val="00C47E5B"/>
    <w:pPr>
      <w:pBdr>
        <w:top w:val="single" w:sz="4" w:space="0" w:color="auto"/>
        <w:left w:val="single" w:sz="4" w:space="0" w:color="auto"/>
        <w:bottom w:val="single" w:sz="4" w:space="0" w:color="auto"/>
      </w:pBdr>
      <w:spacing w:before="100" w:beforeAutospacing="1" w:after="100" w:afterAutospacing="1" w:line="240" w:lineRule="auto"/>
    </w:pPr>
    <w:rPr>
      <w:b/>
      <w:bCs/>
      <w:sz w:val="22"/>
      <w:szCs w:val="22"/>
    </w:rPr>
  </w:style>
  <w:style w:type="paragraph" w:customStyle="1" w:styleId="xl165">
    <w:name w:val="xl165"/>
    <w:basedOn w:val="Normal"/>
    <w:rsid w:val="00C47E5B"/>
    <w:pPr>
      <w:pBdr>
        <w:top w:val="single" w:sz="4" w:space="0" w:color="auto"/>
        <w:bottom w:val="single" w:sz="4" w:space="0" w:color="auto"/>
      </w:pBdr>
      <w:spacing w:before="100" w:beforeAutospacing="1" w:after="100" w:afterAutospacing="1" w:line="240" w:lineRule="auto"/>
    </w:pPr>
    <w:rPr>
      <w:b/>
      <w:bCs/>
      <w:sz w:val="22"/>
      <w:szCs w:val="22"/>
    </w:rPr>
  </w:style>
  <w:style w:type="paragraph" w:customStyle="1" w:styleId="xl166">
    <w:name w:val="xl166"/>
    <w:basedOn w:val="Normal"/>
    <w:rsid w:val="00C47E5B"/>
    <w:pPr>
      <w:pBdr>
        <w:top w:val="single" w:sz="4" w:space="0" w:color="auto"/>
        <w:bottom w:val="single" w:sz="4" w:space="0" w:color="auto"/>
        <w:right w:val="single" w:sz="4" w:space="0" w:color="auto"/>
      </w:pBdr>
      <w:spacing w:before="100" w:beforeAutospacing="1" w:after="100" w:afterAutospacing="1" w:line="240" w:lineRule="auto"/>
    </w:pPr>
    <w:rPr>
      <w:b/>
      <w:bCs/>
      <w:sz w:val="22"/>
      <w:szCs w:val="22"/>
    </w:rPr>
  </w:style>
  <w:style w:type="paragraph" w:customStyle="1" w:styleId="xl167">
    <w:name w:val="xl167"/>
    <w:basedOn w:val="Normal"/>
    <w:rsid w:val="00C47E5B"/>
    <w:pPr>
      <w:pBdr>
        <w:top w:val="single" w:sz="4" w:space="0" w:color="auto"/>
        <w:left w:val="single" w:sz="4" w:space="0" w:color="auto"/>
        <w:right w:val="single" w:sz="4" w:space="0" w:color="auto"/>
      </w:pBdr>
      <w:spacing w:before="100" w:beforeAutospacing="1" w:after="100" w:afterAutospacing="1" w:line="240" w:lineRule="auto"/>
      <w:jc w:val="center"/>
    </w:pPr>
    <w:rPr>
      <w:sz w:val="22"/>
      <w:szCs w:val="22"/>
    </w:rPr>
  </w:style>
  <w:style w:type="paragraph" w:customStyle="1" w:styleId="xl168">
    <w:name w:val="xl168"/>
    <w:basedOn w:val="Normal"/>
    <w:rsid w:val="00C47E5B"/>
    <w:pPr>
      <w:pBdr>
        <w:left w:val="single" w:sz="4" w:space="0" w:color="auto"/>
        <w:bottom w:val="single" w:sz="4" w:space="0" w:color="auto"/>
        <w:right w:val="single" w:sz="4" w:space="0" w:color="auto"/>
      </w:pBdr>
      <w:spacing w:before="100" w:beforeAutospacing="1" w:after="100" w:afterAutospacing="1" w:line="240" w:lineRule="auto"/>
      <w:jc w:val="center"/>
    </w:pPr>
    <w:rPr>
      <w:sz w:val="22"/>
      <w:szCs w:val="22"/>
    </w:rPr>
  </w:style>
  <w:style w:type="paragraph" w:customStyle="1" w:styleId="xl169">
    <w:name w:val="xl169"/>
    <w:basedOn w:val="Normal"/>
    <w:rsid w:val="00C47E5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170">
    <w:name w:val="xl170"/>
    <w:basedOn w:val="Normal"/>
    <w:rsid w:val="00C47E5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171">
    <w:name w:val="xl171"/>
    <w:basedOn w:val="Normal"/>
    <w:rsid w:val="00C47E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b/>
      <w:bCs/>
      <w:sz w:val="22"/>
      <w:szCs w:val="22"/>
    </w:rPr>
  </w:style>
  <w:style w:type="paragraph" w:customStyle="1" w:styleId="xl172">
    <w:name w:val="xl172"/>
    <w:basedOn w:val="Normal"/>
    <w:rsid w:val="00C47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173">
    <w:name w:val="xl173"/>
    <w:basedOn w:val="Normal"/>
    <w:rsid w:val="00C47E5B"/>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center"/>
    </w:pPr>
    <w:rPr>
      <w:sz w:val="22"/>
      <w:szCs w:val="22"/>
    </w:rPr>
  </w:style>
  <w:style w:type="paragraph" w:customStyle="1" w:styleId="xl174">
    <w:name w:val="xl174"/>
    <w:basedOn w:val="Normal"/>
    <w:rsid w:val="00C47E5B"/>
    <w:pPr>
      <w:pBdr>
        <w:top w:val="single" w:sz="4" w:space="0" w:color="auto"/>
        <w:left w:val="single" w:sz="4" w:space="0" w:color="auto"/>
        <w:bottom w:val="dotted" w:sz="4" w:space="0" w:color="auto"/>
        <w:right w:val="single" w:sz="4" w:space="0" w:color="auto"/>
      </w:pBdr>
      <w:spacing w:before="100" w:beforeAutospacing="1" w:after="100" w:afterAutospacing="1" w:line="240" w:lineRule="auto"/>
    </w:pPr>
    <w:rPr>
      <w:sz w:val="22"/>
      <w:szCs w:val="22"/>
    </w:rPr>
  </w:style>
  <w:style w:type="paragraph" w:customStyle="1" w:styleId="xl175">
    <w:name w:val="xl175"/>
    <w:basedOn w:val="Normal"/>
    <w:rsid w:val="00C47E5B"/>
    <w:pPr>
      <w:pBdr>
        <w:top w:val="single" w:sz="4" w:space="0" w:color="auto"/>
        <w:left w:val="single" w:sz="4" w:space="0" w:color="auto"/>
        <w:bottom w:val="dotted" w:sz="4" w:space="0" w:color="auto"/>
        <w:right w:val="single" w:sz="4" w:space="0" w:color="auto"/>
      </w:pBdr>
      <w:spacing w:before="100" w:beforeAutospacing="1" w:after="100" w:afterAutospacing="1" w:line="240" w:lineRule="auto"/>
    </w:pPr>
    <w:rPr>
      <w:sz w:val="22"/>
      <w:szCs w:val="22"/>
    </w:rPr>
  </w:style>
  <w:style w:type="paragraph" w:customStyle="1" w:styleId="xl176">
    <w:name w:val="xl176"/>
    <w:basedOn w:val="Normal"/>
    <w:rsid w:val="00C47E5B"/>
    <w:pPr>
      <w:pBdr>
        <w:top w:val="single" w:sz="4" w:space="0" w:color="auto"/>
        <w:left w:val="single" w:sz="4" w:space="0" w:color="auto"/>
        <w:bottom w:val="dotted" w:sz="4" w:space="0" w:color="auto"/>
        <w:right w:val="single" w:sz="4" w:space="0" w:color="auto"/>
      </w:pBdr>
      <w:spacing w:before="100" w:beforeAutospacing="1" w:after="100" w:afterAutospacing="1" w:line="240" w:lineRule="auto"/>
    </w:pPr>
    <w:rPr>
      <w:sz w:val="22"/>
      <w:szCs w:val="22"/>
    </w:rPr>
  </w:style>
  <w:style w:type="paragraph" w:customStyle="1" w:styleId="xl177">
    <w:name w:val="xl177"/>
    <w:basedOn w:val="Normal"/>
    <w:rsid w:val="00C47E5B"/>
    <w:pPr>
      <w:pBdr>
        <w:top w:val="single" w:sz="4" w:space="0" w:color="auto"/>
        <w:left w:val="single" w:sz="4" w:space="0" w:color="auto"/>
        <w:bottom w:val="dotted" w:sz="4" w:space="0" w:color="auto"/>
        <w:right w:val="single" w:sz="4" w:space="0" w:color="auto"/>
      </w:pBdr>
      <w:spacing w:before="100" w:beforeAutospacing="1" w:after="100" w:afterAutospacing="1" w:line="240" w:lineRule="auto"/>
    </w:pPr>
    <w:rPr>
      <w:sz w:val="22"/>
      <w:szCs w:val="22"/>
    </w:rPr>
  </w:style>
  <w:style w:type="paragraph" w:customStyle="1" w:styleId="xl178">
    <w:name w:val="xl178"/>
    <w:basedOn w:val="Normal"/>
    <w:rsid w:val="00C47E5B"/>
    <w:pPr>
      <w:pBdr>
        <w:top w:val="single" w:sz="4" w:space="0" w:color="auto"/>
        <w:left w:val="single" w:sz="4" w:space="0" w:color="auto"/>
        <w:bottom w:val="dotted" w:sz="4" w:space="0" w:color="auto"/>
        <w:right w:val="single" w:sz="4" w:space="0" w:color="auto"/>
      </w:pBdr>
      <w:spacing w:before="100" w:beforeAutospacing="1" w:after="100" w:afterAutospacing="1" w:line="240" w:lineRule="auto"/>
    </w:pPr>
    <w:rPr>
      <w:sz w:val="22"/>
      <w:szCs w:val="22"/>
    </w:rPr>
  </w:style>
  <w:style w:type="paragraph" w:customStyle="1" w:styleId="xl179">
    <w:name w:val="xl179"/>
    <w:basedOn w:val="Normal"/>
    <w:rsid w:val="00C47E5B"/>
    <w:pPr>
      <w:pBdr>
        <w:top w:val="single" w:sz="4" w:space="0" w:color="auto"/>
        <w:left w:val="single" w:sz="4" w:space="0" w:color="auto"/>
        <w:bottom w:val="dotted" w:sz="4" w:space="0" w:color="auto"/>
        <w:right w:val="single" w:sz="4" w:space="0" w:color="auto"/>
      </w:pBdr>
      <w:shd w:val="clear" w:color="000000" w:fill="FFFF00"/>
      <w:spacing w:before="100" w:beforeAutospacing="1" w:after="100" w:afterAutospacing="1" w:line="240" w:lineRule="auto"/>
    </w:pPr>
    <w:rPr>
      <w:sz w:val="22"/>
      <w:szCs w:val="22"/>
    </w:rPr>
  </w:style>
  <w:style w:type="paragraph" w:customStyle="1" w:styleId="xl180">
    <w:name w:val="xl180"/>
    <w:basedOn w:val="Normal"/>
    <w:rsid w:val="00C47E5B"/>
    <w:pPr>
      <w:pBdr>
        <w:top w:val="dotted"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22"/>
      <w:szCs w:val="22"/>
    </w:rPr>
  </w:style>
  <w:style w:type="paragraph" w:customStyle="1" w:styleId="xl181">
    <w:name w:val="xl181"/>
    <w:basedOn w:val="Normal"/>
    <w:rsid w:val="00C47E5B"/>
    <w:pPr>
      <w:pBdr>
        <w:top w:val="dotted" w:sz="4" w:space="0" w:color="auto"/>
        <w:left w:val="single" w:sz="4" w:space="0" w:color="auto"/>
        <w:bottom w:val="single" w:sz="4" w:space="0" w:color="auto"/>
        <w:right w:val="single" w:sz="4" w:space="0" w:color="auto"/>
      </w:pBdr>
      <w:spacing w:before="100" w:beforeAutospacing="1" w:after="100" w:afterAutospacing="1" w:line="240" w:lineRule="auto"/>
    </w:pPr>
    <w:rPr>
      <w:b/>
      <w:bCs/>
      <w:sz w:val="22"/>
      <w:szCs w:val="22"/>
    </w:rPr>
  </w:style>
  <w:style w:type="paragraph" w:customStyle="1" w:styleId="xl182">
    <w:name w:val="xl182"/>
    <w:basedOn w:val="Normal"/>
    <w:rsid w:val="00C47E5B"/>
    <w:pPr>
      <w:pBdr>
        <w:top w:val="dotted" w:sz="4" w:space="0" w:color="auto"/>
        <w:left w:val="single" w:sz="4" w:space="0" w:color="auto"/>
        <w:bottom w:val="single" w:sz="4" w:space="0" w:color="auto"/>
        <w:right w:val="single" w:sz="4" w:space="0" w:color="auto"/>
      </w:pBdr>
      <w:spacing w:before="100" w:beforeAutospacing="1" w:after="100" w:afterAutospacing="1" w:line="240" w:lineRule="auto"/>
    </w:pPr>
    <w:rPr>
      <w:b/>
      <w:bCs/>
      <w:sz w:val="22"/>
      <w:szCs w:val="22"/>
    </w:rPr>
  </w:style>
  <w:style w:type="paragraph" w:customStyle="1" w:styleId="xl183">
    <w:name w:val="xl183"/>
    <w:basedOn w:val="Normal"/>
    <w:rsid w:val="00C47E5B"/>
    <w:pPr>
      <w:pBdr>
        <w:top w:val="dotted"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b/>
      <w:bCs/>
      <w:sz w:val="22"/>
      <w:szCs w:val="22"/>
    </w:rPr>
  </w:style>
  <w:style w:type="paragraph" w:customStyle="1" w:styleId="xl184">
    <w:name w:val="xl184"/>
    <w:basedOn w:val="Normal"/>
    <w:rsid w:val="00C47E5B"/>
    <w:pPr>
      <w:pBdr>
        <w:top w:val="dotted"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sz w:val="22"/>
      <w:szCs w:val="22"/>
    </w:rPr>
  </w:style>
  <w:style w:type="paragraph" w:customStyle="1" w:styleId="xl185">
    <w:name w:val="xl185"/>
    <w:basedOn w:val="Normal"/>
    <w:rsid w:val="00C47E5B"/>
    <w:pPr>
      <w:pBdr>
        <w:top w:val="dotted"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color w:val="000000"/>
      <w:sz w:val="22"/>
      <w:szCs w:val="22"/>
    </w:rPr>
  </w:style>
  <w:style w:type="paragraph" w:customStyle="1" w:styleId="xl186">
    <w:name w:val="xl186"/>
    <w:basedOn w:val="Normal"/>
    <w:rsid w:val="00C47E5B"/>
    <w:pPr>
      <w:pBdr>
        <w:top w:val="dotted" w:sz="4" w:space="0" w:color="auto"/>
        <w:left w:val="single" w:sz="4" w:space="0" w:color="auto"/>
        <w:bottom w:val="single" w:sz="4" w:space="0" w:color="auto"/>
        <w:right w:val="single" w:sz="4" w:space="0" w:color="auto"/>
      </w:pBdr>
      <w:spacing w:before="100" w:beforeAutospacing="1" w:after="100" w:afterAutospacing="1" w:line="240" w:lineRule="auto"/>
    </w:pPr>
    <w:rPr>
      <w:b/>
      <w:bCs/>
      <w:sz w:val="22"/>
      <w:szCs w:val="22"/>
    </w:rPr>
  </w:style>
  <w:style w:type="paragraph" w:customStyle="1" w:styleId="xl187">
    <w:name w:val="xl187"/>
    <w:basedOn w:val="Normal"/>
    <w:rsid w:val="00C47E5B"/>
    <w:pPr>
      <w:pBdr>
        <w:top w:val="dotted" w:sz="4" w:space="0" w:color="auto"/>
        <w:left w:val="single" w:sz="4" w:space="0" w:color="auto"/>
        <w:bottom w:val="single" w:sz="4" w:space="0" w:color="auto"/>
        <w:right w:val="single" w:sz="4" w:space="0" w:color="auto"/>
      </w:pBdr>
      <w:spacing w:before="100" w:beforeAutospacing="1" w:after="100" w:afterAutospacing="1" w:line="240" w:lineRule="auto"/>
    </w:pPr>
    <w:rPr>
      <w:b/>
      <w:bCs/>
      <w:sz w:val="24"/>
      <w:szCs w:val="24"/>
    </w:rPr>
  </w:style>
  <w:style w:type="character" w:customStyle="1" w:styleId="Style1Char">
    <w:name w:val="Style1 Char"/>
    <w:link w:val="Style1"/>
    <w:rsid w:val="00C47E5B"/>
    <w:rPr>
      <w:rFonts w:eastAsia="Times New Roman" w:cs="Times New Roman"/>
      <w:b/>
      <w:color w:val="FF0000"/>
      <w:szCs w:val="28"/>
      <w:lang w:val="vi-VN"/>
    </w:rPr>
  </w:style>
  <w:style w:type="numbering" w:customStyle="1" w:styleId="NoList3">
    <w:name w:val="No List3"/>
    <w:next w:val="NoList"/>
    <w:uiPriority w:val="99"/>
    <w:semiHidden/>
    <w:unhideWhenUsed/>
    <w:rsid w:val="00C47E5B"/>
  </w:style>
  <w:style w:type="numbering" w:customStyle="1" w:styleId="NoList111">
    <w:name w:val="No List111"/>
    <w:next w:val="NoList"/>
    <w:uiPriority w:val="99"/>
    <w:semiHidden/>
    <w:rsid w:val="00C47E5B"/>
  </w:style>
  <w:style w:type="numbering" w:customStyle="1" w:styleId="NoList1111">
    <w:name w:val="No List1111"/>
    <w:next w:val="NoList"/>
    <w:uiPriority w:val="99"/>
    <w:semiHidden/>
    <w:unhideWhenUsed/>
    <w:rsid w:val="00C47E5B"/>
  </w:style>
  <w:style w:type="numbering" w:customStyle="1" w:styleId="NoList21">
    <w:name w:val="No List21"/>
    <w:next w:val="NoList"/>
    <w:uiPriority w:val="99"/>
    <w:semiHidden/>
    <w:unhideWhenUsed/>
    <w:rsid w:val="00C47E5B"/>
  </w:style>
  <w:style w:type="numbering" w:customStyle="1" w:styleId="NoList4">
    <w:name w:val="No List4"/>
    <w:next w:val="NoList"/>
    <w:uiPriority w:val="99"/>
    <w:semiHidden/>
    <w:unhideWhenUsed/>
    <w:rsid w:val="00C47E5B"/>
  </w:style>
  <w:style w:type="numbering" w:customStyle="1" w:styleId="NoList12">
    <w:name w:val="No List12"/>
    <w:next w:val="NoList"/>
    <w:uiPriority w:val="99"/>
    <w:semiHidden/>
    <w:rsid w:val="00C47E5B"/>
  </w:style>
  <w:style w:type="numbering" w:customStyle="1" w:styleId="NoList112">
    <w:name w:val="No List112"/>
    <w:next w:val="NoList"/>
    <w:uiPriority w:val="99"/>
    <w:semiHidden/>
    <w:unhideWhenUsed/>
    <w:rsid w:val="00C47E5B"/>
  </w:style>
  <w:style w:type="numbering" w:customStyle="1" w:styleId="NoList22">
    <w:name w:val="No List22"/>
    <w:next w:val="NoList"/>
    <w:uiPriority w:val="99"/>
    <w:semiHidden/>
    <w:unhideWhenUsed/>
    <w:rsid w:val="00C47E5B"/>
  </w:style>
  <w:style w:type="character" w:customStyle="1" w:styleId="CaptionChar1">
    <w:name w:val="Caption Char1"/>
    <w:aliases w:val="Char Char Char Char Char Char Char,Caption Char Char,Caption Char Char Char Char Char,Caption Char Char Char Char Char Char Char,Caption Char Char Char Char Char Char Char Char Char,Caption Char1 Char Char,Map Char,legende annexe Char"/>
    <w:link w:val="Caption"/>
    <w:locked/>
    <w:rsid w:val="00C674E5"/>
    <w:rPr>
      <w:rFonts w:eastAsia="Calibri" w:cs="Times New Roman"/>
      <w:bCs/>
      <w:noProof/>
      <w:color w:val="4F81BD" w:themeColor="accent1"/>
      <w:spacing w:val="-2"/>
      <w:szCs w:val="28"/>
      <w:lang w:val="nb-NO"/>
    </w:rPr>
  </w:style>
  <w:style w:type="paragraph" w:customStyle="1" w:styleId="Body">
    <w:name w:val="Body"/>
    <w:basedOn w:val="Normal"/>
    <w:uiPriority w:val="1"/>
    <w:qFormat/>
    <w:rsid w:val="00C47E5B"/>
    <w:pPr>
      <w:spacing w:line="240" w:lineRule="auto"/>
    </w:pPr>
    <w:rPr>
      <w:sz w:val="26"/>
      <w:szCs w:val="26"/>
    </w:rPr>
  </w:style>
  <w:style w:type="paragraph" w:customStyle="1" w:styleId="TableParagraph">
    <w:name w:val="Table Paragraph"/>
    <w:basedOn w:val="Normal"/>
    <w:uiPriority w:val="1"/>
    <w:qFormat/>
    <w:rsid w:val="00C47E5B"/>
    <w:pPr>
      <w:spacing w:line="240" w:lineRule="auto"/>
    </w:pPr>
    <w:rPr>
      <w:rFonts w:ascii="Calibri" w:eastAsia="Calibri" w:hAnsi="Calibri"/>
      <w:sz w:val="22"/>
      <w:szCs w:val="22"/>
    </w:rPr>
  </w:style>
  <w:style w:type="numbering" w:customStyle="1" w:styleId="NoList5">
    <w:name w:val="No List5"/>
    <w:next w:val="NoList"/>
    <w:uiPriority w:val="99"/>
    <w:semiHidden/>
    <w:unhideWhenUsed/>
    <w:rsid w:val="00C47E5B"/>
  </w:style>
  <w:style w:type="numbering" w:customStyle="1" w:styleId="NoList13">
    <w:name w:val="No List13"/>
    <w:next w:val="NoList"/>
    <w:uiPriority w:val="99"/>
    <w:semiHidden/>
    <w:rsid w:val="00C47E5B"/>
  </w:style>
  <w:style w:type="numbering" w:customStyle="1" w:styleId="NoList113">
    <w:name w:val="No List113"/>
    <w:next w:val="NoList"/>
    <w:uiPriority w:val="99"/>
    <w:semiHidden/>
    <w:unhideWhenUsed/>
    <w:rsid w:val="00C47E5B"/>
  </w:style>
  <w:style w:type="numbering" w:customStyle="1" w:styleId="NoList23">
    <w:name w:val="No List23"/>
    <w:next w:val="NoList"/>
    <w:uiPriority w:val="99"/>
    <w:semiHidden/>
    <w:unhideWhenUsed/>
    <w:rsid w:val="00C47E5B"/>
  </w:style>
  <w:style w:type="numbering" w:customStyle="1" w:styleId="NoList6">
    <w:name w:val="No List6"/>
    <w:next w:val="NoList"/>
    <w:uiPriority w:val="99"/>
    <w:semiHidden/>
    <w:unhideWhenUsed/>
    <w:rsid w:val="00C47E5B"/>
  </w:style>
  <w:style w:type="numbering" w:customStyle="1" w:styleId="NoList14">
    <w:name w:val="No List14"/>
    <w:next w:val="NoList"/>
    <w:uiPriority w:val="99"/>
    <w:semiHidden/>
    <w:rsid w:val="00C47E5B"/>
  </w:style>
  <w:style w:type="numbering" w:customStyle="1" w:styleId="NoList114">
    <w:name w:val="No List114"/>
    <w:next w:val="NoList"/>
    <w:uiPriority w:val="99"/>
    <w:semiHidden/>
    <w:unhideWhenUsed/>
    <w:rsid w:val="00C47E5B"/>
  </w:style>
  <w:style w:type="numbering" w:customStyle="1" w:styleId="NoList24">
    <w:name w:val="No List24"/>
    <w:next w:val="NoList"/>
    <w:uiPriority w:val="99"/>
    <w:semiHidden/>
    <w:unhideWhenUsed/>
    <w:rsid w:val="00C47E5B"/>
  </w:style>
  <w:style w:type="paragraph" w:customStyle="1" w:styleId="2">
    <w:name w:val="2"/>
    <w:basedOn w:val="Style2"/>
    <w:qFormat/>
    <w:rsid w:val="00C47E5B"/>
  </w:style>
  <w:style w:type="paragraph" w:customStyle="1" w:styleId="bangbieu0">
    <w:name w:val="bang bieu"/>
    <w:link w:val="bangbieuChar"/>
    <w:autoRedefine/>
    <w:rsid w:val="00C47E5B"/>
    <w:pPr>
      <w:spacing w:before="60" w:after="60" w:line="240" w:lineRule="auto"/>
      <w:jc w:val="center"/>
    </w:pPr>
    <w:rPr>
      <w:rFonts w:ascii="Times New Roman Bold" w:eastAsia="Calibri" w:hAnsi="Times New Roman Bold" w:cs="Times New Roman"/>
      <w:color w:val="00B0F0"/>
      <w:sz w:val="24"/>
      <w:szCs w:val="24"/>
      <w:lang w:val="es-ES"/>
    </w:rPr>
  </w:style>
  <w:style w:type="character" w:styleId="IntenseEmphasis">
    <w:name w:val="Intense Emphasis"/>
    <w:uiPriority w:val="21"/>
    <w:qFormat/>
    <w:rsid w:val="00C47E5B"/>
    <w:rPr>
      <w:b/>
      <w:bCs/>
      <w:i/>
      <w:iCs/>
      <w:color w:val="4F81BD"/>
    </w:rPr>
  </w:style>
  <w:style w:type="character" w:customStyle="1" w:styleId="bangbieuChar">
    <w:name w:val="bang bieu Char"/>
    <w:link w:val="bangbieu0"/>
    <w:rsid w:val="00C47E5B"/>
    <w:rPr>
      <w:rFonts w:ascii="Times New Roman Bold" w:eastAsia="Calibri" w:hAnsi="Times New Roman Bold" w:cs="Times New Roman"/>
      <w:color w:val="00B0F0"/>
      <w:sz w:val="24"/>
      <w:szCs w:val="24"/>
      <w:lang w:val="es-ES"/>
    </w:rPr>
  </w:style>
  <w:style w:type="numbering" w:customStyle="1" w:styleId="NoList7">
    <w:name w:val="No List7"/>
    <w:next w:val="NoList"/>
    <w:uiPriority w:val="99"/>
    <w:semiHidden/>
    <w:unhideWhenUsed/>
    <w:rsid w:val="00C47E5B"/>
  </w:style>
  <w:style w:type="numbering" w:customStyle="1" w:styleId="NoList15">
    <w:name w:val="No List15"/>
    <w:next w:val="NoList"/>
    <w:uiPriority w:val="99"/>
    <w:semiHidden/>
    <w:unhideWhenUsed/>
    <w:rsid w:val="00C47E5B"/>
  </w:style>
  <w:style w:type="numbering" w:customStyle="1" w:styleId="CHINH1">
    <w:name w:val="CHINH1"/>
    <w:uiPriority w:val="99"/>
    <w:rsid w:val="00C47E5B"/>
  </w:style>
  <w:style w:type="numbering" w:customStyle="1" w:styleId="NoList115">
    <w:name w:val="No List115"/>
    <w:next w:val="NoList"/>
    <w:uiPriority w:val="99"/>
    <w:semiHidden/>
    <w:unhideWhenUsed/>
    <w:rsid w:val="00C47E5B"/>
  </w:style>
  <w:style w:type="numbering" w:customStyle="1" w:styleId="NoList25">
    <w:name w:val="No List25"/>
    <w:next w:val="NoList"/>
    <w:uiPriority w:val="99"/>
    <w:semiHidden/>
    <w:unhideWhenUsed/>
    <w:rsid w:val="00C47E5B"/>
  </w:style>
  <w:style w:type="numbering" w:customStyle="1" w:styleId="NoList31">
    <w:name w:val="No List31"/>
    <w:next w:val="NoList"/>
    <w:uiPriority w:val="99"/>
    <w:semiHidden/>
    <w:unhideWhenUsed/>
    <w:rsid w:val="00C47E5B"/>
  </w:style>
  <w:style w:type="numbering" w:customStyle="1" w:styleId="NoList11111">
    <w:name w:val="No List11111"/>
    <w:next w:val="NoList"/>
    <w:uiPriority w:val="99"/>
    <w:semiHidden/>
    <w:rsid w:val="00C47E5B"/>
  </w:style>
  <w:style w:type="numbering" w:customStyle="1" w:styleId="NoList111111">
    <w:name w:val="No List111111"/>
    <w:next w:val="NoList"/>
    <w:uiPriority w:val="99"/>
    <w:semiHidden/>
    <w:unhideWhenUsed/>
    <w:rsid w:val="00C47E5B"/>
  </w:style>
  <w:style w:type="numbering" w:customStyle="1" w:styleId="NoList211">
    <w:name w:val="No List211"/>
    <w:next w:val="NoList"/>
    <w:uiPriority w:val="99"/>
    <w:semiHidden/>
    <w:unhideWhenUsed/>
    <w:rsid w:val="00C47E5B"/>
  </w:style>
  <w:style w:type="numbering" w:customStyle="1" w:styleId="NoList41">
    <w:name w:val="No List41"/>
    <w:next w:val="NoList"/>
    <w:uiPriority w:val="99"/>
    <w:semiHidden/>
    <w:unhideWhenUsed/>
    <w:rsid w:val="00C47E5B"/>
  </w:style>
  <w:style w:type="numbering" w:customStyle="1" w:styleId="NoList121">
    <w:name w:val="No List121"/>
    <w:next w:val="NoList"/>
    <w:uiPriority w:val="99"/>
    <w:semiHidden/>
    <w:rsid w:val="00C47E5B"/>
  </w:style>
  <w:style w:type="numbering" w:customStyle="1" w:styleId="NoList1121">
    <w:name w:val="No List1121"/>
    <w:next w:val="NoList"/>
    <w:uiPriority w:val="99"/>
    <w:semiHidden/>
    <w:unhideWhenUsed/>
    <w:rsid w:val="00C47E5B"/>
  </w:style>
  <w:style w:type="numbering" w:customStyle="1" w:styleId="NoList221">
    <w:name w:val="No List221"/>
    <w:next w:val="NoList"/>
    <w:uiPriority w:val="99"/>
    <w:semiHidden/>
    <w:unhideWhenUsed/>
    <w:rsid w:val="00C47E5B"/>
  </w:style>
  <w:style w:type="numbering" w:customStyle="1" w:styleId="NoList51">
    <w:name w:val="No List51"/>
    <w:next w:val="NoList"/>
    <w:uiPriority w:val="99"/>
    <w:semiHidden/>
    <w:unhideWhenUsed/>
    <w:rsid w:val="00C47E5B"/>
  </w:style>
  <w:style w:type="numbering" w:customStyle="1" w:styleId="NoList131">
    <w:name w:val="No List131"/>
    <w:next w:val="NoList"/>
    <w:uiPriority w:val="99"/>
    <w:semiHidden/>
    <w:rsid w:val="00C47E5B"/>
  </w:style>
  <w:style w:type="numbering" w:customStyle="1" w:styleId="NoList1131">
    <w:name w:val="No List1131"/>
    <w:next w:val="NoList"/>
    <w:uiPriority w:val="99"/>
    <w:semiHidden/>
    <w:unhideWhenUsed/>
    <w:rsid w:val="00C47E5B"/>
  </w:style>
  <w:style w:type="numbering" w:customStyle="1" w:styleId="NoList231">
    <w:name w:val="No List231"/>
    <w:next w:val="NoList"/>
    <w:uiPriority w:val="99"/>
    <w:semiHidden/>
    <w:unhideWhenUsed/>
    <w:rsid w:val="00C47E5B"/>
  </w:style>
  <w:style w:type="numbering" w:customStyle="1" w:styleId="NoList61">
    <w:name w:val="No List61"/>
    <w:next w:val="NoList"/>
    <w:uiPriority w:val="99"/>
    <w:semiHidden/>
    <w:unhideWhenUsed/>
    <w:rsid w:val="00C47E5B"/>
  </w:style>
  <w:style w:type="numbering" w:customStyle="1" w:styleId="NoList141">
    <w:name w:val="No List141"/>
    <w:next w:val="NoList"/>
    <w:uiPriority w:val="99"/>
    <w:semiHidden/>
    <w:rsid w:val="00C47E5B"/>
  </w:style>
  <w:style w:type="numbering" w:customStyle="1" w:styleId="NoList1141">
    <w:name w:val="No List1141"/>
    <w:next w:val="NoList"/>
    <w:uiPriority w:val="99"/>
    <w:semiHidden/>
    <w:unhideWhenUsed/>
    <w:rsid w:val="00C47E5B"/>
  </w:style>
  <w:style w:type="numbering" w:customStyle="1" w:styleId="NoList241">
    <w:name w:val="No List241"/>
    <w:next w:val="NoList"/>
    <w:uiPriority w:val="99"/>
    <w:semiHidden/>
    <w:unhideWhenUsed/>
    <w:rsid w:val="00C47E5B"/>
  </w:style>
  <w:style w:type="paragraph" w:styleId="Revision">
    <w:name w:val="Revision"/>
    <w:hidden/>
    <w:uiPriority w:val="99"/>
    <w:semiHidden/>
    <w:rsid w:val="005D17D7"/>
    <w:pPr>
      <w:spacing w:after="0" w:line="240" w:lineRule="auto"/>
    </w:pPr>
    <w:rPr>
      <w:rFonts w:eastAsia="Times New Roman" w:cs="Times New Roman"/>
      <w:sz w:val="20"/>
      <w:szCs w:val="20"/>
    </w:rPr>
  </w:style>
  <w:style w:type="character" w:styleId="PlaceholderText">
    <w:name w:val="Placeholder Text"/>
    <w:basedOn w:val="DefaultParagraphFont"/>
    <w:uiPriority w:val="99"/>
    <w:semiHidden/>
    <w:rsid w:val="00177523"/>
    <w:rPr>
      <w:color w:val="808080"/>
    </w:rPr>
  </w:style>
  <w:style w:type="paragraph" w:customStyle="1" w:styleId="-">
    <w:name w:val="-"/>
    <w:basedOn w:val="Normal"/>
    <w:rsid w:val="00DA0230"/>
    <w:pPr>
      <w:tabs>
        <w:tab w:val="left" w:pos="4820"/>
        <w:tab w:val="left" w:pos="5670"/>
      </w:tabs>
      <w:spacing w:before="60" w:after="60" w:line="240" w:lineRule="auto"/>
      <w:ind w:left="1077" w:hanging="357"/>
      <w:jc w:val="both"/>
    </w:pPr>
    <w:rPr>
      <w:rFonts w:ascii=".VnTime" w:hAnsi=".VnTime"/>
      <w:spacing w:val="10"/>
      <w:sz w:val="26"/>
    </w:rPr>
  </w:style>
  <w:style w:type="paragraph" w:customStyle="1" w:styleId="WB1">
    <w:name w:val="WB1"/>
    <w:basedOn w:val="Normal"/>
    <w:uiPriority w:val="99"/>
    <w:qFormat/>
    <w:rsid w:val="005A7EBB"/>
    <w:pPr>
      <w:numPr>
        <w:numId w:val="24"/>
      </w:numPr>
      <w:spacing w:before="240"/>
    </w:pPr>
    <w:rPr>
      <w:rFonts w:eastAsiaTheme="minorHAnsi" w:cstheme="minorBidi"/>
      <w:b/>
      <w:sz w:val="28"/>
      <w:szCs w:val="22"/>
    </w:rPr>
  </w:style>
  <w:style w:type="paragraph" w:customStyle="1" w:styleId="WB2">
    <w:name w:val="WB2"/>
    <w:basedOn w:val="Normal"/>
    <w:uiPriority w:val="99"/>
    <w:qFormat/>
    <w:rsid w:val="005A7EBB"/>
    <w:pPr>
      <w:numPr>
        <w:ilvl w:val="1"/>
        <w:numId w:val="24"/>
      </w:numPr>
      <w:spacing w:before="240"/>
    </w:pPr>
    <w:rPr>
      <w:rFonts w:eastAsiaTheme="minorHAnsi" w:cstheme="minorBidi"/>
      <w:b/>
      <w:sz w:val="28"/>
      <w:szCs w:val="22"/>
    </w:rPr>
  </w:style>
  <w:style w:type="paragraph" w:customStyle="1" w:styleId="WB3">
    <w:name w:val="WB3"/>
    <w:basedOn w:val="Normal"/>
    <w:uiPriority w:val="99"/>
    <w:qFormat/>
    <w:rsid w:val="005A7EBB"/>
    <w:pPr>
      <w:numPr>
        <w:ilvl w:val="2"/>
        <w:numId w:val="24"/>
      </w:numPr>
      <w:spacing w:before="240"/>
    </w:pPr>
    <w:rPr>
      <w:rFonts w:eastAsiaTheme="minorHAnsi" w:cstheme="minorBidi"/>
      <w:b/>
      <w:i/>
      <w:sz w:val="28"/>
      <w:szCs w:val="22"/>
    </w:rPr>
  </w:style>
  <w:style w:type="paragraph" w:customStyle="1" w:styleId="WB4">
    <w:name w:val="WB4"/>
    <w:basedOn w:val="Normal"/>
    <w:uiPriority w:val="99"/>
    <w:qFormat/>
    <w:rsid w:val="005A7EBB"/>
    <w:pPr>
      <w:numPr>
        <w:ilvl w:val="3"/>
        <w:numId w:val="24"/>
      </w:numPr>
      <w:spacing w:before="240"/>
    </w:pPr>
    <w:rPr>
      <w:rFonts w:eastAsiaTheme="minorHAnsi" w:cstheme="minorBidi"/>
      <w:i/>
      <w:sz w:val="28"/>
      <w:szCs w:val="22"/>
    </w:rPr>
  </w:style>
  <w:style w:type="paragraph" w:customStyle="1" w:styleId="WB5">
    <w:name w:val="WB5"/>
    <w:basedOn w:val="Normal"/>
    <w:uiPriority w:val="99"/>
    <w:qFormat/>
    <w:rsid w:val="005A7EBB"/>
    <w:pPr>
      <w:numPr>
        <w:ilvl w:val="4"/>
        <w:numId w:val="24"/>
      </w:numPr>
      <w:spacing w:after="120"/>
      <w:jc w:val="center"/>
    </w:pPr>
    <w:rPr>
      <w:rFonts w:eastAsiaTheme="minorHAnsi" w:cstheme="minorBidi"/>
      <w:sz w:val="28"/>
      <w:szCs w:val="22"/>
    </w:rPr>
  </w:style>
  <w:style w:type="paragraph" w:customStyle="1" w:styleId="WB6">
    <w:name w:val="WB6"/>
    <w:basedOn w:val="Normal"/>
    <w:uiPriority w:val="99"/>
    <w:qFormat/>
    <w:rsid w:val="005A7EBB"/>
    <w:pPr>
      <w:numPr>
        <w:ilvl w:val="5"/>
        <w:numId w:val="24"/>
      </w:numPr>
      <w:jc w:val="center"/>
    </w:pPr>
    <w:rPr>
      <w:rFonts w:eastAsiaTheme="minorHAnsi" w:cstheme="minorBidi"/>
      <w:sz w:val="28"/>
      <w:szCs w:val="22"/>
    </w:rPr>
  </w:style>
  <w:style w:type="numbering" w:customStyle="1" w:styleId="NoList8">
    <w:name w:val="No List8"/>
    <w:next w:val="NoList"/>
    <w:uiPriority w:val="99"/>
    <w:semiHidden/>
    <w:unhideWhenUsed/>
    <w:rsid w:val="00E71260"/>
  </w:style>
  <w:style w:type="paragraph" w:customStyle="1" w:styleId="h1Char">
    <w:name w:val="h1 Char"/>
    <w:basedOn w:val="Normal"/>
    <w:link w:val="h1CharChar"/>
    <w:rsid w:val="00E71260"/>
    <w:pPr>
      <w:spacing w:before="60" w:after="60" w:line="312" w:lineRule="auto"/>
      <w:jc w:val="center"/>
    </w:pPr>
    <w:rPr>
      <w:rFonts w:ascii=".VnTimeH" w:hAnsi=".VnTimeH"/>
      <w:sz w:val="26"/>
      <w:szCs w:val="26"/>
    </w:rPr>
  </w:style>
  <w:style w:type="character" w:customStyle="1" w:styleId="h1CharChar">
    <w:name w:val="h1 Char Char"/>
    <w:link w:val="h1Char"/>
    <w:rsid w:val="00E71260"/>
    <w:rPr>
      <w:rFonts w:ascii=".VnTimeH" w:eastAsia="Times New Roman" w:hAnsi=".VnTimeH" w:cs="Times New Roman"/>
      <w:sz w:val="26"/>
      <w:szCs w:val="26"/>
    </w:rPr>
  </w:style>
  <w:style w:type="paragraph" w:customStyle="1" w:styleId="h3">
    <w:name w:val="h3"/>
    <w:basedOn w:val="Normal"/>
    <w:link w:val="h3Char"/>
    <w:rsid w:val="00E71260"/>
    <w:pPr>
      <w:spacing w:before="60" w:after="60" w:line="264" w:lineRule="auto"/>
      <w:jc w:val="both"/>
    </w:pPr>
    <w:rPr>
      <w:sz w:val="26"/>
      <w:szCs w:val="26"/>
    </w:rPr>
  </w:style>
  <w:style w:type="character" w:customStyle="1" w:styleId="h3Char">
    <w:name w:val="h3 Char"/>
    <w:link w:val="h3"/>
    <w:rsid w:val="00E71260"/>
    <w:rPr>
      <w:rFonts w:eastAsia="Times New Roman" w:cs="Times New Roman"/>
      <w:sz w:val="26"/>
      <w:szCs w:val="26"/>
    </w:rPr>
  </w:style>
  <w:style w:type="table" w:customStyle="1" w:styleId="TableGrid2">
    <w:name w:val="Table Grid2"/>
    <w:basedOn w:val="TableNormal"/>
    <w:next w:val="TableGrid"/>
    <w:uiPriority w:val="59"/>
    <w:rsid w:val="00E71260"/>
    <w:pPr>
      <w:spacing w:after="0" w:line="240" w:lineRule="auto"/>
    </w:pPr>
    <w:rPr>
      <w:rFonts w:eastAsia="Times New Roman" w:cs="Times New Roman"/>
      <w:sz w:val="27"/>
      <w:szCs w:val="27"/>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tle">
    <w:name w:val="tittle"/>
    <w:basedOn w:val="Normal"/>
    <w:rsid w:val="00E71260"/>
    <w:pPr>
      <w:spacing w:before="360" w:after="120" w:line="269" w:lineRule="auto"/>
      <w:ind w:left="720"/>
      <w:jc w:val="both"/>
    </w:pPr>
    <w:rPr>
      <w:sz w:val="26"/>
      <w:szCs w:val="27"/>
    </w:rPr>
  </w:style>
  <w:style w:type="paragraph" w:customStyle="1" w:styleId="c11">
    <w:name w:val="c.1.1"/>
    <w:basedOn w:val="Normal"/>
    <w:rsid w:val="00E71260"/>
    <w:pPr>
      <w:spacing w:after="120" w:line="269" w:lineRule="auto"/>
      <w:ind w:left="720" w:hanging="720"/>
      <w:jc w:val="both"/>
    </w:pPr>
    <w:rPr>
      <w:b/>
      <w:sz w:val="26"/>
      <w:szCs w:val="27"/>
    </w:rPr>
  </w:style>
  <w:style w:type="paragraph" w:customStyle="1" w:styleId="c111">
    <w:name w:val="c1.1.1"/>
    <w:basedOn w:val="c11"/>
    <w:rsid w:val="00E71260"/>
    <w:rPr>
      <w:b w:val="0"/>
      <w:i/>
    </w:rPr>
  </w:style>
  <w:style w:type="paragraph" w:customStyle="1" w:styleId="c1">
    <w:name w:val="c.1"/>
    <w:basedOn w:val="Normal"/>
    <w:rsid w:val="00E71260"/>
    <w:pPr>
      <w:spacing w:before="240" w:after="120" w:line="269" w:lineRule="auto"/>
      <w:ind w:left="720" w:hanging="720"/>
      <w:jc w:val="both"/>
    </w:pPr>
    <w:rPr>
      <w:rFonts w:ascii=".VnTimeH" w:hAnsi=".VnTimeH"/>
      <w:b/>
      <w:sz w:val="27"/>
      <w:szCs w:val="27"/>
    </w:rPr>
  </w:style>
  <w:style w:type="paragraph" w:customStyle="1" w:styleId="table">
    <w:name w:val="table"/>
    <w:basedOn w:val="Normal"/>
    <w:rsid w:val="00E71260"/>
    <w:pPr>
      <w:spacing w:before="40" w:after="40" w:line="269" w:lineRule="auto"/>
      <w:jc w:val="both"/>
    </w:pPr>
    <w:rPr>
      <w:sz w:val="27"/>
      <w:szCs w:val="27"/>
    </w:rPr>
  </w:style>
  <w:style w:type="paragraph" w:customStyle="1" w:styleId="bullets">
    <w:name w:val="bullets"/>
    <w:basedOn w:val="Normal"/>
    <w:link w:val="bulletsChar"/>
    <w:rsid w:val="00E71260"/>
    <w:pPr>
      <w:tabs>
        <w:tab w:val="num" w:pos="1440"/>
      </w:tabs>
      <w:spacing w:before="60" w:after="60" w:line="269" w:lineRule="auto"/>
      <w:ind w:left="1440" w:hanging="360"/>
      <w:jc w:val="both"/>
    </w:pPr>
    <w:rPr>
      <w:sz w:val="26"/>
      <w:szCs w:val="27"/>
    </w:rPr>
  </w:style>
  <w:style w:type="character" w:customStyle="1" w:styleId="bulletsChar">
    <w:name w:val="bullets Char"/>
    <w:link w:val="bullets"/>
    <w:rsid w:val="00E71260"/>
    <w:rPr>
      <w:rFonts w:eastAsia="Times New Roman" w:cs="Times New Roman"/>
      <w:sz w:val="26"/>
      <w:szCs w:val="27"/>
    </w:rPr>
  </w:style>
  <w:style w:type="paragraph" w:customStyle="1" w:styleId="heading10">
    <w:name w:val="heading1"/>
    <w:basedOn w:val="Heading1"/>
    <w:next w:val="Heading1"/>
    <w:rsid w:val="00E71260"/>
    <w:pPr>
      <w:numPr>
        <w:numId w:val="0"/>
      </w:numPr>
      <w:overflowPunct/>
      <w:autoSpaceDE/>
      <w:autoSpaceDN/>
      <w:adjustRightInd/>
      <w:jc w:val="left"/>
      <w:textAlignment w:val="auto"/>
    </w:pPr>
    <w:rPr>
      <w:rFonts w:ascii=".VnTime" w:hAnsi=".VnTime" w:cs="Arial"/>
      <w:b w:val="0"/>
      <w:bCs/>
      <w:noProof w:val="0"/>
      <w:color w:val="auto"/>
      <w:spacing w:val="0"/>
      <w:kern w:val="28"/>
      <w:szCs w:val="32"/>
    </w:rPr>
  </w:style>
  <w:style w:type="paragraph" w:customStyle="1" w:styleId="Stylebullets12pt">
    <w:name w:val="Style bullets + 12 pt"/>
    <w:basedOn w:val="bullets"/>
    <w:rsid w:val="00E71260"/>
    <w:pPr>
      <w:tabs>
        <w:tab w:val="clear" w:pos="1440"/>
        <w:tab w:val="left" w:pos="720"/>
        <w:tab w:val="num" w:pos="1080"/>
      </w:tabs>
      <w:spacing w:line="259" w:lineRule="auto"/>
      <w:ind w:left="1077" w:hanging="357"/>
    </w:pPr>
    <w:rPr>
      <w:sz w:val="24"/>
      <w:szCs w:val="28"/>
      <w:lang w:val="fr-FR"/>
    </w:rPr>
  </w:style>
  <w:style w:type="paragraph" w:customStyle="1" w:styleId="xl39">
    <w:name w:val="xl39"/>
    <w:basedOn w:val="Normal"/>
    <w:rsid w:val="00E71260"/>
    <w:pPr>
      <w:pBdr>
        <w:top w:val="single" w:sz="4" w:space="0" w:color="auto"/>
        <w:left w:val="single" w:sz="4" w:space="0" w:color="auto"/>
        <w:bottom w:val="single" w:sz="4" w:space="0" w:color="auto"/>
        <w:right w:val="single" w:sz="4" w:space="0" w:color="auto"/>
      </w:pBdr>
      <w:tabs>
        <w:tab w:val="left" w:pos="720"/>
      </w:tabs>
      <w:spacing w:before="100" w:beforeAutospacing="1" w:after="100" w:afterAutospacing="1" w:line="264" w:lineRule="auto"/>
      <w:jc w:val="center"/>
    </w:pPr>
    <w:rPr>
      <w:rFonts w:ascii="Arial Unicode MS" w:hAnsi="Arial Unicode MS"/>
      <w:sz w:val="27"/>
      <w:szCs w:val="27"/>
    </w:rPr>
  </w:style>
  <w:style w:type="paragraph" w:customStyle="1" w:styleId="xl40">
    <w:name w:val="xl40"/>
    <w:basedOn w:val="Normal"/>
    <w:rsid w:val="00E71260"/>
    <w:pPr>
      <w:pBdr>
        <w:top w:val="single" w:sz="4" w:space="0" w:color="auto"/>
        <w:left w:val="single" w:sz="4" w:space="0" w:color="auto"/>
        <w:bottom w:val="single" w:sz="4" w:space="0" w:color="auto"/>
        <w:right w:val="single" w:sz="4" w:space="0" w:color="auto"/>
      </w:pBdr>
      <w:tabs>
        <w:tab w:val="left" w:pos="720"/>
      </w:tabs>
      <w:spacing w:before="100" w:beforeAutospacing="1" w:after="100" w:afterAutospacing="1" w:line="264" w:lineRule="auto"/>
      <w:jc w:val="center"/>
    </w:pPr>
    <w:rPr>
      <w:rFonts w:ascii="Arial Unicode MS" w:hAnsi="Arial Unicode MS"/>
      <w:sz w:val="27"/>
      <w:szCs w:val="27"/>
    </w:rPr>
  </w:style>
  <w:style w:type="paragraph" w:customStyle="1" w:styleId="xl51">
    <w:name w:val="xl51"/>
    <w:basedOn w:val="Normal"/>
    <w:rsid w:val="00E71260"/>
    <w:pPr>
      <w:pBdr>
        <w:top w:val="single" w:sz="4" w:space="0" w:color="auto"/>
        <w:left w:val="single" w:sz="4" w:space="0" w:color="auto"/>
        <w:bottom w:val="single" w:sz="4" w:space="0" w:color="auto"/>
        <w:right w:val="single" w:sz="4" w:space="0" w:color="auto"/>
      </w:pBdr>
      <w:tabs>
        <w:tab w:val="left" w:pos="720"/>
      </w:tabs>
      <w:spacing w:before="100" w:beforeAutospacing="1" w:after="100" w:afterAutospacing="1" w:line="264" w:lineRule="auto"/>
      <w:jc w:val="center"/>
    </w:pPr>
    <w:rPr>
      <w:rFonts w:eastAsia="Arial Unicode MS" w:cs="Arial Unicode MS"/>
      <w:sz w:val="27"/>
      <w:szCs w:val="27"/>
    </w:rPr>
  </w:style>
  <w:style w:type="paragraph" w:customStyle="1" w:styleId="xl52">
    <w:name w:val="xl52"/>
    <w:basedOn w:val="Normal"/>
    <w:rsid w:val="00E71260"/>
    <w:pPr>
      <w:pBdr>
        <w:top w:val="single" w:sz="4" w:space="0" w:color="auto"/>
        <w:left w:val="single" w:sz="4" w:space="0" w:color="auto"/>
        <w:bottom w:val="single" w:sz="8" w:space="0" w:color="auto"/>
        <w:right w:val="single" w:sz="4" w:space="0" w:color="auto"/>
      </w:pBdr>
      <w:tabs>
        <w:tab w:val="left" w:pos="720"/>
      </w:tabs>
      <w:spacing w:before="100" w:beforeAutospacing="1" w:after="100" w:afterAutospacing="1" w:line="264" w:lineRule="auto"/>
      <w:jc w:val="center"/>
    </w:pPr>
    <w:rPr>
      <w:rFonts w:eastAsia="Arial Unicode MS" w:cs="Arial Unicode MS"/>
      <w:sz w:val="27"/>
      <w:szCs w:val="27"/>
    </w:rPr>
  </w:style>
  <w:style w:type="paragraph" w:customStyle="1" w:styleId="xl53">
    <w:name w:val="xl53"/>
    <w:basedOn w:val="Normal"/>
    <w:rsid w:val="00E71260"/>
    <w:pPr>
      <w:pBdr>
        <w:top w:val="single" w:sz="4" w:space="0" w:color="auto"/>
        <w:left w:val="single" w:sz="4" w:space="0" w:color="auto"/>
        <w:bottom w:val="single" w:sz="4" w:space="0" w:color="auto"/>
        <w:right w:val="single" w:sz="4" w:space="0" w:color="auto"/>
      </w:pBdr>
      <w:tabs>
        <w:tab w:val="left" w:pos="720"/>
      </w:tabs>
      <w:spacing w:before="100" w:beforeAutospacing="1" w:after="100" w:afterAutospacing="1" w:line="264" w:lineRule="auto"/>
      <w:jc w:val="center"/>
    </w:pPr>
    <w:rPr>
      <w:rFonts w:eastAsia="Arial Unicode MS" w:cs="Arial Unicode MS"/>
      <w:sz w:val="27"/>
      <w:szCs w:val="27"/>
    </w:rPr>
  </w:style>
  <w:style w:type="paragraph" w:customStyle="1" w:styleId="xl54">
    <w:name w:val="xl54"/>
    <w:basedOn w:val="Normal"/>
    <w:rsid w:val="00E71260"/>
    <w:pPr>
      <w:pBdr>
        <w:top w:val="single" w:sz="4" w:space="0" w:color="auto"/>
        <w:left w:val="single" w:sz="8" w:space="0" w:color="auto"/>
        <w:bottom w:val="single" w:sz="4" w:space="0" w:color="auto"/>
        <w:right w:val="single" w:sz="4" w:space="0" w:color="auto"/>
      </w:pBdr>
      <w:tabs>
        <w:tab w:val="left" w:pos="720"/>
      </w:tabs>
      <w:spacing w:before="100" w:beforeAutospacing="1" w:after="100" w:afterAutospacing="1" w:line="264" w:lineRule="auto"/>
    </w:pPr>
    <w:rPr>
      <w:rFonts w:eastAsia="Arial Unicode MS" w:cs="Arial Unicode MS"/>
      <w:sz w:val="27"/>
      <w:szCs w:val="27"/>
    </w:rPr>
  </w:style>
  <w:style w:type="paragraph" w:customStyle="1" w:styleId="xl55">
    <w:name w:val="xl55"/>
    <w:basedOn w:val="Normal"/>
    <w:rsid w:val="00E71260"/>
    <w:pPr>
      <w:pBdr>
        <w:top w:val="single" w:sz="4" w:space="0" w:color="auto"/>
        <w:left w:val="single" w:sz="8" w:space="0" w:color="auto"/>
        <w:bottom w:val="single" w:sz="8" w:space="0" w:color="auto"/>
        <w:right w:val="single" w:sz="4" w:space="0" w:color="auto"/>
      </w:pBdr>
      <w:tabs>
        <w:tab w:val="left" w:pos="720"/>
      </w:tabs>
      <w:spacing w:before="100" w:beforeAutospacing="1" w:after="100" w:afterAutospacing="1" w:line="264" w:lineRule="auto"/>
    </w:pPr>
    <w:rPr>
      <w:rFonts w:eastAsia="Arial Unicode MS" w:cs="Arial Unicode MS"/>
      <w:sz w:val="27"/>
      <w:szCs w:val="27"/>
    </w:rPr>
  </w:style>
  <w:style w:type="paragraph" w:customStyle="1" w:styleId="xl56">
    <w:name w:val="xl56"/>
    <w:basedOn w:val="Normal"/>
    <w:rsid w:val="00E71260"/>
    <w:pPr>
      <w:pBdr>
        <w:top w:val="single" w:sz="8" w:space="0" w:color="auto"/>
        <w:left w:val="single" w:sz="4" w:space="0" w:color="auto"/>
        <w:bottom w:val="single" w:sz="4" w:space="0" w:color="auto"/>
        <w:right w:val="single" w:sz="4" w:space="0" w:color="auto"/>
      </w:pBdr>
      <w:shd w:val="clear" w:color="auto" w:fill="FFFFFF"/>
      <w:tabs>
        <w:tab w:val="left" w:pos="720"/>
      </w:tabs>
      <w:spacing w:before="100" w:beforeAutospacing="1" w:after="100" w:afterAutospacing="1" w:line="264" w:lineRule="auto"/>
      <w:jc w:val="center"/>
    </w:pPr>
    <w:rPr>
      <w:rFonts w:eastAsia="Arial Unicode MS" w:cs="Arial Unicode MS"/>
      <w:sz w:val="27"/>
      <w:szCs w:val="27"/>
    </w:rPr>
  </w:style>
  <w:style w:type="paragraph" w:customStyle="1" w:styleId="xl57">
    <w:name w:val="xl57"/>
    <w:basedOn w:val="Normal"/>
    <w:rsid w:val="00E71260"/>
    <w:pPr>
      <w:pBdr>
        <w:top w:val="single" w:sz="8" w:space="0" w:color="auto"/>
        <w:left w:val="single" w:sz="4" w:space="0" w:color="auto"/>
        <w:bottom w:val="single" w:sz="4" w:space="0" w:color="auto"/>
        <w:right w:val="single" w:sz="8" w:space="0" w:color="auto"/>
      </w:pBdr>
      <w:shd w:val="clear" w:color="auto" w:fill="FFFFFF"/>
      <w:tabs>
        <w:tab w:val="left" w:pos="720"/>
      </w:tabs>
      <w:spacing w:before="100" w:beforeAutospacing="1" w:after="100" w:afterAutospacing="1" w:line="264" w:lineRule="auto"/>
      <w:jc w:val="center"/>
    </w:pPr>
    <w:rPr>
      <w:rFonts w:eastAsia="Arial Unicode MS" w:cs="Arial Unicode MS"/>
      <w:sz w:val="27"/>
      <w:szCs w:val="27"/>
    </w:rPr>
  </w:style>
  <w:style w:type="paragraph" w:customStyle="1" w:styleId="xl58">
    <w:name w:val="xl58"/>
    <w:basedOn w:val="Normal"/>
    <w:rsid w:val="00E71260"/>
    <w:pPr>
      <w:pBdr>
        <w:top w:val="single" w:sz="4" w:space="0" w:color="auto"/>
        <w:left w:val="single" w:sz="4" w:space="0" w:color="auto"/>
        <w:bottom w:val="single" w:sz="4" w:space="0" w:color="auto"/>
        <w:right w:val="single" w:sz="8" w:space="0" w:color="auto"/>
      </w:pBdr>
      <w:tabs>
        <w:tab w:val="left" w:pos="720"/>
      </w:tabs>
      <w:spacing w:before="100" w:beforeAutospacing="1" w:after="100" w:afterAutospacing="1" w:line="264" w:lineRule="auto"/>
      <w:jc w:val="center"/>
    </w:pPr>
    <w:rPr>
      <w:rFonts w:eastAsia="Arial Unicode MS" w:cs="Arial Unicode MS"/>
      <w:sz w:val="27"/>
      <w:szCs w:val="27"/>
    </w:rPr>
  </w:style>
  <w:style w:type="paragraph" w:customStyle="1" w:styleId="xl59">
    <w:name w:val="xl59"/>
    <w:basedOn w:val="Normal"/>
    <w:rsid w:val="00E71260"/>
    <w:pPr>
      <w:pBdr>
        <w:top w:val="single" w:sz="8" w:space="0" w:color="auto"/>
        <w:left w:val="single" w:sz="8" w:space="0" w:color="auto"/>
        <w:bottom w:val="single" w:sz="4" w:space="0" w:color="auto"/>
        <w:right w:val="single" w:sz="4" w:space="0" w:color="auto"/>
      </w:pBdr>
      <w:shd w:val="clear" w:color="auto" w:fill="CCFFFF"/>
      <w:tabs>
        <w:tab w:val="left" w:pos="720"/>
      </w:tabs>
      <w:spacing w:before="100" w:beforeAutospacing="1" w:after="100" w:afterAutospacing="1" w:line="264" w:lineRule="auto"/>
      <w:jc w:val="center"/>
    </w:pPr>
    <w:rPr>
      <w:rFonts w:eastAsia="Arial Unicode MS" w:cs="Arial Unicode MS"/>
      <w:sz w:val="27"/>
      <w:szCs w:val="27"/>
    </w:rPr>
  </w:style>
  <w:style w:type="paragraph" w:customStyle="1" w:styleId="xl60">
    <w:name w:val="xl60"/>
    <w:basedOn w:val="Normal"/>
    <w:rsid w:val="00E71260"/>
    <w:pPr>
      <w:pBdr>
        <w:top w:val="single" w:sz="4" w:space="0" w:color="auto"/>
        <w:left w:val="single" w:sz="8" w:space="0" w:color="auto"/>
        <w:bottom w:val="single" w:sz="4" w:space="0" w:color="auto"/>
        <w:right w:val="single" w:sz="4" w:space="0" w:color="auto"/>
      </w:pBdr>
      <w:tabs>
        <w:tab w:val="left" w:pos="720"/>
      </w:tabs>
      <w:spacing w:before="100" w:beforeAutospacing="1" w:after="100" w:afterAutospacing="1" w:line="264" w:lineRule="auto"/>
      <w:jc w:val="center"/>
    </w:pPr>
    <w:rPr>
      <w:rFonts w:eastAsia="Arial Unicode MS" w:cs="Arial Unicode MS"/>
      <w:sz w:val="27"/>
      <w:szCs w:val="27"/>
    </w:rPr>
  </w:style>
  <w:style w:type="paragraph" w:customStyle="1" w:styleId="xl61">
    <w:name w:val="xl61"/>
    <w:basedOn w:val="Normal"/>
    <w:rsid w:val="00E71260"/>
    <w:pPr>
      <w:pBdr>
        <w:top w:val="single" w:sz="8" w:space="0" w:color="auto"/>
        <w:left w:val="single" w:sz="4" w:space="0" w:color="auto"/>
        <w:bottom w:val="single" w:sz="4" w:space="0" w:color="auto"/>
        <w:right w:val="single" w:sz="4" w:space="0" w:color="auto"/>
      </w:pBdr>
      <w:shd w:val="clear" w:color="auto" w:fill="FFFFFF"/>
      <w:tabs>
        <w:tab w:val="left" w:pos="720"/>
      </w:tabs>
      <w:spacing w:before="100" w:beforeAutospacing="1" w:after="100" w:afterAutospacing="1" w:line="264" w:lineRule="auto"/>
      <w:jc w:val="center"/>
    </w:pPr>
    <w:rPr>
      <w:rFonts w:eastAsia="Arial Unicode MS" w:cs="Arial Unicode MS"/>
      <w:sz w:val="27"/>
      <w:szCs w:val="27"/>
    </w:rPr>
  </w:style>
  <w:style w:type="paragraph" w:customStyle="1" w:styleId="xl62">
    <w:name w:val="xl62"/>
    <w:basedOn w:val="Normal"/>
    <w:rsid w:val="00E71260"/>
    <w:pPr>
      <w:pBdr>
        <w:top w:val="single" w:sz="4" w:space="0" w:color="auto"/>
        <w:left w:val="single" w:sz="4" w:space="0" w:color="auto"/>
        <w:bottom w:val="single" w:sz="8" w:space="0" w:color="auto"/>
        <w:right w:val="single" w:sz="8" w:space="0" w:color="auto"/>
      </w:pBdr>
      <w:tabs>
        <w:tab w:val="left" w:pos="720"/>
      </w:tabs>
      <w:spacing w:before="100" w:beforeAutospacing="1" w:after="100" w:afterAutospacing="1" w:line="264" w:lineRule="auto"/>
      <w:jc w:val="center"/>
    </w:pPr>
    <w:rPr>
      <w:rFonts w:eastAsia="Arial Unicode MS" w:cs="Arial Unicode MS"/>
      <w:sz w:val="27"/>
      <w:szCs w:val="27"/>
    </w:rPr>
  </w:style>
  <w:style w:type="paragraph" w:customStyle="1" w:styleId="xl63">
    <w:name w:val="xl63"/>
    <w:basedOn w:val="Normal"/>
    <w:rsid w:val="00E71260"/>
    <w:pPr>
      <w:pBdr>
        <w:top w:val="single" w:sz="8" w:space="0" w:color="auto"/>
        <w:left w:val="single" w:sz="4" w:space="0" w:color="auto"/>
        <w:bottom w:val="single" w:sz="4" w:space="0" w:color="auto"/>
        <w:right w:val="single" w:sz="8" w:space="0" w:color="auto"/>
      </w:pBdr>
      <w:shd w:val="clear" w:color="auto" w:fill="FFFFFF"/>
      <w:tabs>
        <w:tab w:val="left" w:pos="720"/>
      </w:tabs>
      <w:spacing w:before="100" w:beforeAutospacing="1" w:after="100" w:afterAutospacing="1" w:line="264" w:lineRule="auto"/>
      <w:jc w:val="center"/>
    </w:pPr>
    <w:rPr>
      <w:rFonts w:eastAsia="Arial Unicode MS" w:cs="Arial Unicode MS"/>
      <w:sz w:val="27"/>
      <w:szCs w:val="27"/>
    </w:rPr>
  </w:style>
  <w:style w:type="paragraph" w:customStyle="1" w:styleId="xl64">
    <w:name w:val="xl64"/>
    <w:basedOn w:val="Normal"/>
    <w:rsid w:val="00E71260"/>
    <w:pPr>
      <w:pBdr>
        <w:top w:val="single" w:sz="4" w:space="0" w:color="auto"/>
        <w:left w:val="single" w:sz="4" w:space="0" w:color="auto"/>
        <w:bottom w:val="single" w:sz="4" w:space="0" w:color="auto"/>
        <w:right w:val="single" w:sz="8" w:space="0" w:color="auto"/>
      </w:pBdr>
      <w:tabs>
        <w:tab w:val="left" w:pos="720"/>
      </w:tabs>
      <w:spacing w:before="100" w:beforeAutospacing="1" w:after="100" w:afterAutospacing="1" w:line="264" w:lineRule="auto"/>
      <w:jc w:val="center"/>
    </w:pPr>
    <w:rPr>
      <w:rFonts w:eastAsia="Arial Unicode MS" w:cs="Arial Unicode MS"/>
      <w:sz w:val="27"/>
      <w:szCs w:val="27"/>
    </w:rPr>
  </w:style>
  <w:style w:type="paragraph" w:customStyle="1" w:styleId="buleted1">
    <w:name w:val="buleted1"/>
    <w:basedOn w:val="Normal"/>
    <w:rsid w:val="00E71260"/>
    <w:pPr>
      <w:tabs>
        <w:tab w:val="num" w:pos="567"/>
        <w:tab w:val="left" w:pos="720"/>
      </w:tabs>
      <w:spacing w:after="60" w:line="259" w:lineRule="auto"/>
      <w:ind w:left="567" w:hanging="567"/>
      <w:jc w:val="both"/>
    </w:pPr>
    <w:rPr>
      <w:sz w:val="26"/>
      <w:szCs w:val="26"/>
    </w:rPr>
  </w:style>
  <w:style w:type="paragraph" w:customStyle="1" w:styleId="bullet">
    <w:name w:val="bullet +"/>
    <w:basedOn w:val="Normal"/>
    <w:rsid w:val="00E71260"/>
    <w:pPr>
      <w:tabs>
        <w:tab w:val="num" w:pos="360"/>
        <w:tab w:val="left" w:pos="720"/>
      </w:tabs>
      <w:spacing w:after="60" w:line="259" w:lineRule="auto"/>
      <w:ind w:left="1378" w:hanging="357"/>
      <w:jc w:val="both"/>
    </w:pPr>
    <w:rPr>
      <w:sz w:val="26"/>
      <w:szCs w:val="28"/>
    </w:rPr>
  </w:style>
  <w:style w:type="paragraph" w:customStyle="1" w:styleId="chuongHUNG">
    <w:name w:val="chuong(HUNG)"/>
    <w:basedOn w:val="h1Char"/>
    <w:rsid w:val="00E71260"/>
    <w:rPr>
      <w:b/>
      <w:sz w:val="28"/>
    </w:rPr>
  </w:style>
  <w:style w:type="paragraph" w:customStyle="1" w:styleId="1-1-1Char">
    <w:name w:val="1-1-1 Char"/>
    <w:basedOn w:val="h3"/>
    <w:link w:val="1-1-1CharChar"/>
    <w:rsid w:val="00E71260"/>
    <w:rPr>
      <w:b/>
      <w:color w:val="0000FF"/>
    </w:rPr>
  </w:style>
  <w:style w:type="character" w:customStyle="1" w:styleId="1-1-1CharChar">
    <w:name w:val="1-1-1 Char Char"/>
    <w:link w:val="1-1-1Char"/>
    <w:rsid w:val="00E71260"/>
    <w:rPr>
      <w:rFonts w:eastAsia="Times New Roman" w:cs="Times New Roman"/>
      <w:b/>
      <w:color w:val="0000FF"/>
      <w:sz w:val="26"/>
      <w:szCs w:val="26"/>
    </w:rPr>
  </w:style>
  <w:style w:type="paragraph" w:customStyle="1" w:styleId="1-1-1-1hung">
    <w:name w:val="1-1-1-1(hung)"/>
    <w:basedOn w:val="h1Char"/>
    <w:link w:val="1-1-1-1hungChar"/>
    <w:rsid w:val="00E71260"/>
    <w:pPr>
      <w:jc w:val="left"/>
    </w:pPr>
    <w:rPr>
      <w:rFonts w:ascii=".VnTime" w:hAnsi=".VnTime"/>
      <w:color w:val="0000FF"/>
    </w:rPr>
  </w:style>
  <w:style w:type="character" w:customStyle="1" w:styleId="1-1-1-1hungChar">
    <w:name w:val="1-1-1-1(hung) Char"/>
    <w:link w:val="1-1-1-1hung"/>
    <w:rsid w:val="00E71260"/>
    <w:rPr>
      <w:rFonts w:ascii=".VnTime" w:eastAsia="Times New Roman" w:hAnsi=".VnTime" w:cs="Times New Roman"/>
      <w:color w:val="0000FF"/>
      <w:sz w:val="26"/>
      <w:szCs w:val="26"/>
    </w:rPr>
  </w:style>
  <w:style w:type="paragraph" w:customStyle="1" w:styleId="h5CharCharCharChar">
    <w:name w:val="h5 Char Char Char Char"/>
    <w:basedOn w:val="Normal"/>
    <w:link w:val="h5CharCharCharCharChar"/>
    <w:rsid w:val="00E71260"/>
    <w:pPr>
      <w:spacing w:before="60" w:after="60" w:line="264" w:lineRule="auto"/>
      <w:ind w:firstLine="720"/>
      <w:jc w:val="both"/>
    </w:pPr>
    <w:rPr>
      <w:sz w:val="26"/>
      <w:szCs w:val="26"/>
    </w:rPr>
  </w:style>
  <w:style w:type="character" w:customStyle="1" w:styleId="h5CharCharCharCharChar">
    <w:name w:val="h5 Char Char Char Char Char"/>
    <w:link w:val="h5CharCharCharChar"/>
    <w:rsid w:val="00E71260"/>
    <w:rPr>
      <w:rFonts w:eastAsia="Times New Roman" w:cs="Times New Roman"/>
      <w:sz w:val="26"/>
      <w:szCs w:val="26"/>
    </w:rPr>
  </w:style>
  <w:style w:type="paragraph" w:customStyle="1" w:styleId="h5CharCharChar">
    <w:name w:val="h5 Char Char Char"/>
    <w:basedOn w:val="Normal"/>
    <w:rsid w:val="00E71260"/>
    <w:pPr>
      <w:spacing w:before="60" w:after="60" w:line="264" w:lineRule="auto"/>
      <w:ind w:firstLine="720"/>
      <w:jc w:val="both"/>
    </w:pPr>
    <w:rPr>
      <w:sz w:val="26"/>
      <w:szCs w:val="26"/>
    </w:rPr>
  </w:style>
  <w:style w:type="paragraph" w:customStyle="1" w:styleId="1-1">
    <w:name w:val="1-1"/>
    <w:basedOn w:val="Normal"/>
    <w:rsid w:val="00E71260"/>
    <w:pPr>
      <w:spacing w:before="60" w:after="60" w:line="264" w:lineRule="auto"/>
      <w:jc w:val="both"/>
    </w:pPr>
    <w:rPr>
      <w:rFonts w:ascii=".VnTimeH" w:hAnsi=".VnTimeH"/>
      <w:b/>
      <w:bCs/>
      <w:sz w:val="27"/>
    </w:rPr>
  </w:style>
  <w:style w:type="paragraph" w:customStyle="1" w:styleId="StyleVnAvantH10ptBoldBlueBefore3ptAfter3pt">
    <w:name w:val="Style .VnAvantH 10 pt Bold Blue Before:  3 pt After:  3 pt"/>
    <w:basedOn w:val="Normal"/>
    <w:rsid w:val="00E71260"/>
    <w:pPr>
      <w:spacing w:before="60" w:after="60" w:line="264" w:lineRule="auto"/>
    </w:pPr>
    <w:rPr>
      <w:rFonts w:ascii=".VnAvantH" w:hAnsi=".VnAvantH"/>
      <w:b/>
      <w:bCs/>
      <w:color w:val="0000FF"/>
      <w:sz w:val="22"/>
    </w:rPr>
  </w:style>
  <w:style w:type="paragraph" w:customStyle="1" w:styleId="StyleBoldBlueLinespacingMultiple11li">
    <w:name w:val="Style Bold Blue Line spacing:  Multiple 1.1 li"/>
    <w:basedOn w:val="Normal"/>
    <w:rsid w:val="00E71260"/>
    <w:pPr>
      <w:spacing w:before="60" w:after="60" w:line="264" w:lineRule="auto"/>
    </w:pPr>
    <w:rPr>
      <w:b/>
      <w:bCs/>
      <w:color w:val="0000FF"/>
      <w:sz w:val="26"/>
    </w:rPr>
  </w:style>
  <w:style w:type="paragraph" w:customStyle="1" w:styleId="StyleBlueFirstline1cmBefore3ptAfter3ptLinesp">
    <w:name w:val="Style Blue First line:  1 cm Before:  3 pt After:  3 pt Line sp..."/>
    <w:basedOn w:val="Normal"/>
    <w:rsid w:val="00E71260"/>
    <w:pPr>
      <w:spacing w:before="60" w:after="60" w:line="264" w:lineRule="auto"/>
      <w:ind w:firstLine="567"/>
    </w:pPr>
    <w:rPr>
      <w:color w:val="0000FF"/>
      <w:sz w:val="26"/>
    </w:rPr>
  </w:style>
  <w:style w:type="paragraph" w:customStyle="1" w:styleId="StyleBlueJustifiedFirstline1cmBefore3ptAfter3">
    <w:name w:val="Style Blue Justified First line:  1 cm Before:  3 pt After:  3 ..."/>
    <w:basedOn w:val="Normal"/>
    <w:rsid w:val="00E71260"/>
    <w:pPr>
      <w:spacing w:before="60" w:after="60" w:line="264" w:lineRule="auto"/>
      <w:ind w:firstLine="567"/>
      <w:jc w:val="both"/>
    </w:pPr>
    <w:rPr>
      <w:color w:val="0000FF"/>
      <w:sz w:val="26"/>
    </w:rPr>
  </w:style>
  <w:style w:type="paragraph" w:customStyle="1" w:styleId="StyleBlueFirstline1cmBefore2ptAfter2ptLinesp">
    <w:name w:val="Style Blue First line:  1 cm Before:  2 pt After:  2 pt Line sp..."/>
    <w:basedOn w:val="Normal"/>
    <w:rsid w:val="00E71260"/>
    <w:pPr>
      <w:spacing w:before="40" w:after="40" w:line="264" w:lineRule="auto"/>
      <w:ind w:firstLine="567"/>
    </w:pPr>
    <w:rPr>
      <w:color w:val="0000FF"/>
      <w:sz w:val="26"/>
    </w:rPr>
  </w:style>
  <w:style w:type="paragraph" w:customStyle="1" w:styleId="StyleBlueCenteredBefore3ptAfter3ptLinespacingM">
    <w:name w:val="Style Blue Centered Before:  3 pt After:  3 pt Line spacing:  M..."/>
    <w:basedOn w:val="Normal"/>
    <w:rsid w:val="00E71260"/>
    <w:pPr>
      <w:spacing w:before="60" w:after="60" w:line="264" w:lineRule="auto"/>
      <w:jc w:val="center"/>
    </w:pPr>
    <w:rPr>
      <w:color w:val="0000FF"/>
      <w:sz w:val="26"/>
    </w:rPr>
  </w:style>
  <w:style w:type="paragraph" w:customStyle="1" w:styleId="StyleBoldItalicBlueJustifiedBefore3ptAfter3ptL">
    <w:name w:val="Style Bold Italic Blue Justified Before:  3 pt After:  3 pt L..."/>
    <w:basedOn w:val="Normal"/>
    <w:rsid w:val="00E71260"/>
    <w:pPr>
      <w:spacing w:before="60" w:after="60" w:line="264" w:lineRule="auto"/>
      <w:jc w:val="both"/>
    </w:pPr>
    <w:rPr>
      <w:b/>
      <w:bCs/>
      <w:i/>
      <w:iCs/>
      <w:color w:val="0000FF"/>
      <w:sz w:val="26"/>
    </w:rPr>
  </w:style>
  <w:style w:type="character" w:customStyle="1" w:styleId="StyleBoldItalicBlueUnderline">
    <w:name w:val="Style Bold Italic Blue Underline"/>
    <w:rsid w:val="00E71260"/>
    <w:rPr>
      <w:b/>
      <w:bCs/>
      <w:i/>
      <w:iCs/>
      <w:color w:val="0000FF"/>
      <w:sz w:val="26"/>
      <w:u w:val="single"/>
    </w:rPr>
  </w:style>
  <w:style w:type="character" w:customStyle="1" w:styleId="StyleBlue">
    <w:name w:val="Style Blue"/>
    <w:rsid w:val="00E71260"/>
    <w:rPr>
      <w:color w:val="0000FF"/>
      <w:sz w:val="26"/>
    </w:rPr>
  </w:style>
  <w:style w:type="paragraph" w:customStyle="1" w:styleId="StyleBlueJustifiedFirstline1cmBefore3ptAfter31">
    <w:name w:val="Style Blue Justified First line:  1 cm Before:  3 pt After:  3 ...1"/>
    <w:basedOn w:val="Normal"/>
    <w:rsid w:val="00E71260"/>
    <w:pPr>
      <w:spacing w:before="60" w:after="60"/>
      <w:ind w:firstLine="567"/>
      <w:jc w:val="both"/>
    </w:pPr>
    <w:rPr>
      <w:color w:val="0000FF"/>
      <w:sz w:val="26"/>
    </w:rPr>
  </w:style>
  <w:style w:type="paragraph" w:customStyle="1" w:styleId="StyleBoldItalicBlueJustifiedBefore3ptAfter3ptL1">
    <w:name w:val="Style Bold Italic Blue Justified Before:  3 pt After:  3 pt L...1"/>
    <w:basedOn w:val="Normal"/>
    <w:rsid w:val="00E71260"/>
    <w:pPr>
      <w:spacing w:before="60" w:after="60"/>
      <w:jc w:val="both"/>
    </w:pPr>
    <w:rPr>
      <w:b/>
      <w:bCs/>
      <w:i/>
      <w:iCs/>
      <w:color w:val="0000FF"/>
      <w:sz w:val="26"/>
    </w:rPr>
  </w:style>
  <w:style w:type="paragraph" w:customStyle="1" w:styleId="StyleBoldBlueJustifiedBefore3ptAfter3ptLinespac">
    <w:name w:val="Style Bold Blue Justified Before:  3 pt After:  3 pt Line spac..."/>
    <w:basedOn w:val="Normal"/>
    <w:rsid w:val="00E71260"/>
    <w:pPr>
      <w:spacing w:before="60" w:after="60" w:line="264" w:lineRule="auto"/>
      <w:jc w:val="both"/>
    </w:pPr>
    <w:rPr>
      <w:b/>
      <w:bCs/>
      <w:color w:val="0000FF"/>
      <w:sz w:val="26"/>
    </w:rPr>
  </w:style>
  <w:style w:type="paragraph" w:customStyle="1" w:styleId="c">
    <w:name w:val="c"/>
    <w:basedOn w:val="Normal"/>
    <w:rsid w:val="00E71260"/>
    <w:pPr>
      <w:spacing w:line="269" w:lineRule="auto"/>
      <w:jc w:val="center"/>
    </w:pPr>
    <w:rPr>
      <w:rFonts w:ascii=".VnTimeH" w:hAnsi=".VnTimeH"/>
      <w:b/>
      <w:sz w:val="26"/>
      <w:szCs w:val="27"/>
    </w:rPr>
  </w:style>
  <w:style w:type="paragraph" w:customStyle="1" w:styleId="DoanParagraph">
    <w:name w:val="Doan (Paragraph)"/>
    <w:basedOn w:val="Normal"/>
    <w:rsid w:val="00E71260"/>
    <w:pPr>
      <w:autoSpaceDE w:val="0"/>
      <w:autoSpaceDN w:val="0"/>
      <w:spacing w:after="120" w:line="320" w:lineRule="exact"/>
      <w:jc w:val="both"/>
    </w:pPr>
    <w:rPr>
      <w:rFonts w:cs="SansSerif"/>
      <w:sz w:val="26"/>
      <w:szCs w:val="26"/>
      <w:lang w:val="en-GB"/>
    </w:rPr>
  </w:style>
  <w:style w:type="paragraph" w:styleId="BlockText">
    <w:name w:val="Block Text"/>
    <w:basedOn w:val="Normal"/>
    <w:rsid w:val="00E71260"/>
    <w:pPr>
      <w:spacing w:line="240" w:lineRule="auto"/>
      <w:ind w:left="-56" w:right="-108"/>
    </w:pPr>
    <w:rPr>
      <w:rFonts w:eastAsia="SimSun"/>
      <w:sz w:val="27"/>
      <w:szCs w:val="27"/>
      <w:lang w:eastAsia="zh-CN"/>
    </w:rPr>
  </w:style>
  <w:style w:type="character" w:customStyle="1" w:styleId="c1Char">
    <w:name w:val="c.1 Char"/>
    <w:rsid w:val="00E71260"/>
    <w:rPr>
      <w:b/>
    </w:rPr>
  </w:style>
  <w:style w:type="paragraph" w:customStyle="1" w:styleId="s1">
    <w:name w:val="s1"/>
    <w:basedOn w:val="Normal"/>
    <w:rsid w:val="00E71260"/>
    <w:pPr>
      <w:spacing w:line="360" w:lineRule="auto"/>
      <w:jc w:val="both"/>
    </w:pPr>
    <w:rPr>
      <w:rFonts w:ascii=".VnTimeH" w:hAnsi=".VnTimeH"/>
      <w:sz w:val="26"/>
      <w:szCs w:val="27"/>
      <w:u w:val="single"/>
    </w:rPr>
  </w:style>
  <w:style w:type="paragraph" w:customStyle="1" w:styleId="s2">
    <w:name w:val="s2"/>
    <w:basedOn w:val="BodyText"/>
    <w:rsid w:val="00E71260"/>
    <w:pPr>
      <w:spacing w:line="24" w:lineRule="atLeast"/>
      <w:jc w:val="both"/>
    </w:pPr>
    <w:rPr>
      <w:rFonts w:ascii=".VnTimeH" w:hAnsi=".VnTimeH"/>
      <w:sz w:val="26"/>
      <w:szCs w:val="26"/>
      <w:u w:val="single"/>
    </w:rPr>
  </w:style>
  <w:style w:type="paragraph" w:customStyle="1" w:styleId="s3">
    <w:name w:val="s3"/>
    <w:basedOn w:val="Normal"/>
    <w:rsid w:val="00E71260"/>
    <w:pPr>
      <w:spacing w:line="360" w:lineRule="auto"/>
      <w:jc w:val="both"/>
    </w:pPr>
    <w:rPr>
      <w:rFonts w:ascii=".VnTimeH" w:hAnsi=".VnTimeH"/>
      <w:b/>
      <w:sz w:val="26"/>
      <w:szCs w:val="27"/>
      <w:u w:val="single"/>
    </w:rPr>
  </w:style>
  <w:style w:type="paragraph" w:customStyle="1" w:styleId="s4">
    <w:name w:val="s4"/>
    <w:basedOn w:val="Heading5"/>
    <w:rsid w:val="00E71260"/>
    <w:pPr>
      <w:keepNext/>
      <w:tabs>
        <w:tab w:val="clear" w:pos="1008"/>
      </w:tabs>
      <w:spacing w:before="120" w:after="0" w:line="269" w:lineRule="auto"/>
      <w:ind w:left="0" w:firstLine="0"/>
      <w:jc w:val="center"/>
    </w:pPr>
    <w:rPr>
      <w:rFonts w:ascii=".VnTimeH" w:hAnsi=".VnTimeH"/>
      <w:bCs w:val="0"/>
      <w:i w:val="0"/>
      <w:iCs w:val="0"/>
      <w:szCs w:val="24"/>
    </w:rPr>
  </w:style>
  <w:style w:type="character" w:customStyle="1" w:styleId="c11Char">
    <w:name w:val="c.1.1 Char"/>
    <w:rsid w:val="00E71260"/>
    <w:rPr>
      <w:rFonts w:ascii=".VnTime" w:hAnsi=".VnTime"/>
      <w:b/>
      <w:noProof w:val="0"/>
      <w:sz w:val="26"/>
      <w:lang w:val="en-US"/>
    </w:rPr>
  </w:style>
  <w:style w:type="paragraph" w:customStyle="1" w:styleId="Textbox">
    <w:name w:val="Textbox"/>
    <w:basedOn w:val="Normal"/>
    <w:rsid w:val="00E71260"/>
    <w:pPr>
      <w:spacing w:before="60" w:after="60" w:line="240" w:lineRule="auto"/>
      <w:ind w:firstLine="567"/>
      <w:jc w:val="both"/>
    </w:pPr>
    <w:rPr>
      <w:sz w:val="27"/>
    </w:rPr>
  </w:style>
  <w:style w:type="paragraph" w:customStyle="1" w:styleId="muc3">
    <w:name w:val="muc3"/>
    <w:basedOn w:val="Normal"/>
    <w:rsid w:val="00E71260"/>
    <w:pPr>
      <w:tabs>
        <w:tab w:val="left" w:pos="720"/>
      </w:tabs>
      <w:spacing w:line="259" w:lineRule="auto"/>
      <w:ind w:left="720" w:hanging="720"/>
      <w:jc w:val="both"/>
    </w:pPr>
    <w:rPr>
      <w:b/>
      <w:i/>
      <w:sz w:val="25"/>
      <w:szCs w:val="25"/>
      <w:u w:val="single"/>
    </w:rPr>
  </w:style>
  <w:style w:type="paragraph" w:customStyle="1" w:styleId="M-1">
    <w:name w:val="M-1"/>
    <w:basedOn w:val="Normal"/>
    <w:autoRedefine/>
    <w:rsid w:val="00E71260"/>
    <w:pPr>
      <w:tabs>
        <w:tab w:val="left" w:pos="720"/>
      </w:tabs>
      <w:spacing w:before="160" w:line="259" w:lineRule="auto"/>
      <w:ind w:left="720" w:hanging="720"/>
      <w:jc w:val="both"/>
    </w:pPr>
    <w:rPr>
      <w:rFonts w:ascii=".VnTimeH" w:hAnsi=".VnTimeH"/>
      <w:b/>
      <w:sz w:val="25"/>
      <w:szCs w:val="25"/>
    </w:rPr>
  </w:style>
  <w:style w:type="paragraph" w:customStyle="1" w:styleId="muc2">
    <w:name w:val="muc2"/>
    <w:basedOn w:val="Normal"/>
    <w:rsid w:val="00E71260"/>
    <w:pPr>
      <w:tabs>
        <w:tab w:val="left" w:pos="720"/>
      </w:tabs>
      <w:spacing w:line="259" w:lineRule="auto"/>
      <w:ind w:left="720" w:hanging="720"/>
      <w:jc w:val="both"/>
    </w:pPr>
    <w:rPr>
      <w:b/>
      <w:color w:val="0000FF"/>
      <w:sz w:val="26"/>
    </w:rPr>
  </w:style>
  <w:style w:type="paragraph" w:customStyle="1" w:styleId="tabtext">
    <w:name w:val="tabtext"/>
    <w:basedOn w:val="Normal"/>
    <w:rsid w:val="00E71260"/>
    <w:pPr>
      <w:tabs>
        <w:tab w:val="left" w:pos="720"/>
      </w:tabs>
      <w:spacing w:line="400" w:lineRule="exact"/>
    </w:pPr>
    <w:rPr>
      <w:sz w:val="26"/>
    </w:rPr>
  </w:style>
  <w:style w:type="paragraph" w:customStyle="1" w:styleId="muc4">
    <w:name w:val="muc4"/>
    <w:basedOn w:val="Normal"/>
    <w:rsid w:val="00E71260"/>
    <w:pPr>
      <w:tabs>
        <w:tab w:val="left" w:pos="720"/>
      </w:tabs>
      <w:spacing w:before="80" w:after="80" w:line="400" w:lineRule="exact"/>
      <w:jc w:val="both"/>
    </w:pPr>
    <w:rPr>
      <w:i/>
      <w:sz w:val="26"/>
      <w:u w:val="single"/>
    </w:rPr>
  </w:style>
  <w:style w:type="paragraph" w:customStyle="1" w:styleId="M">
    <w:name w:val="M"/>
    <w:basedOn w:val="Normal"/>
    <w:autoRedefine/>
    <w:rsid w:val="00E71260"/>
    <w:pPr>
      <w:tabs>
        <w:tab w:val="left" w:pos="720"/>
      </w:tabs>
      <w:spacing w:after="60" w:line="259" w:lineRule="auto"/>
      <w:jc w:val="center"/>
    </w:pPr>
    <w:rPr>
      <w:rFonts w:ascii=".VnTimeH" w:hAnsi=".VnTimeH"/>
      <w:b/>
      <w:sz w:val="26"/>
      <w:szCs w:val="28"/>
    </w:rPr>
  </w:style>
  <w:style w:type="paragraph" w:customStyle="1" w:styleId="Phan">
    <w:name w:val="Phan"/>
    <w:basedOn w:val="M"/>
    <w:autoRedefine/>
    <w:rsid w:val="00E71260"/>
    <w:pPr>
      <w:spacing w:after="120"/>
    </w:pPr>
    <w:rPr>
      <w:sz w:val="25"/>
    </w:rPr>
  </w:style>
  <w:style w:type="paragraph" w:customStyle="1" w:styleId="Stylec11Auto">
    <w:name w:val="Style c.1.1 + Auto"/>
    <w:basedOn w:val="Normal"/>
    <w:rsid w:val="00E71260"/>
    <w:pPr>
      <w:tabs>
        <w:tab w:val="left" w:pos="720"/>
      </w:tabs>
      <w:spacing w:line="259" w:lineRule="auto"/>
      <w:ind w:left="720" w:hanging="720"/>
      <w:jc w:val="both"/>
    </w:pPr>
    <w:rPr>
      <w:b/>
      <w:sz w:val="26"/>
      <w:szCs w:val="28"/>
    </w:rPr>
  </w:style>
  <w:style w:type="paragraph" w:customStyle="1" w:styleId="anho">
    <w:name w:val="a nho"/>
    <w:basedOn w:val="Normal"/>
    <w:rsid w:val="00E71260"/>
    <w:pPr>
      <w:tabs>
        <w:tab w:val="left" w:pos="720"/>
      </w:tabs>
      <w:spacing w:line="259" w:lineRule="auto"/>
    </w:pPr>
    <w:rPr>
      <w:i/>
      <w:sz w:val="26"/>
      <w:szCs w:val="28"/>
      <w:lang w:val="fr-FR"/>
    </w:rPr>
  </w:style>
  <w:style w:type="paragraph" w:customStyle="1" w:styleId="c110">
    <w:name w:val="c11"/>
    <w:basedOn w:val="Normal"/>
    <w:rsid w:val="00E71260"/>
    <w:pPr>
      <w:tabs>
        <w:tab w:val="left" w:pos="720"/>
      </w:tabs>
      <w:spacing w:line="336" w:lineRule="auto"/>
    </w:pPr>
    <w:rPr>
      <w:rFonts w:ascii=".VnArialH" w:hAnsi=".VnArialH"/>
      <w:sz w:val="26"/>
      <w:szCs w:val="27"/>
    </w:rPr>
  </w:style>
  <w:style w:type="paragraph" w:customStyle="1" w:styleId="c5">
    <w:name w:val="c5"/>
    <w:basedOn w:val="Normal"/>
    <w:rsid w:val="00E71260"/>
    <w:pPr>
      <w:tabs>
        <w:tab w:val="left" w:pos="720"/>
      </w:tabs>
      <w:spacing w:line="336" w:lineRule="auto"/>
      <w:jc w:val="both"/>
    </w:pPr>
    <w:rPr>
      <w:b/>
      <w:i/>
      <w:iCs/>
      <w:sz w:val="26"/>
      <w:szCs w:val="27"/>
    </w:rPr>
  </w:style>
  <w:style w:type="paragraph" w:customStyle="1" w:styleId="c4">
    <w:name w:val="c4"/>
    <w:basedOn w:val="Normal"/>
    <w:rsid w:val="00E71260"/>
    <w:pPr>
      <w:tabs>
        <w:tab w:val="left" w:pos="720"/>
      </w:tabs>
      <w:spacing w:line="336" w:lineRule="auto"/>
      <w:jc w:val="both"/>
    </w:pPr>
    <w:rPr>
      <w:rFonts w:ascii=".VnArial Narrow" w:hAnsi=".VnArial Narrow"/>
      <w:b/>
      <w:sz w:val="26"/>
      <w:szCs w:val="27"/>
    </w:rPr>
  </w:style>
  <w:style w:type="paragraph" w:customStyle="1" w:styleId="c31">
    <w:name w:val="c31"/>
    <w:basedOn w:val="Normal"/>
    <w:rsid w:val="00E71260"/>
    <w:pPr>
      <w:tabs>
        <w:tab w:val="left" w:pos="720"/>
      </w:tabs>
      <w:spacing w:line="336" w:lineRule="auto"/>
      <w:ind w:firstLine="360"/>
      <w:jc w:val="both"/>
    </w:pPr>
    <w:rPr>
      <w:rFonts w:ascii=".VnAvantH" w:hAnsi=".VnAvantH"/>
      <w:b/>
      <w:szCs w:val="27"/>
    </w:rPr>
  </w:style>
  <w:style w:type="paragraph" w:customStyle="1" w:styleId="bu">
    <w:name w:val="bu"/>
    <w:basedOn w:val="Normal"/>
    <w:rsid w:val="00E71260"/>
    <w:pPr>
      <w:tabs>
        <w:tab w:val="left" w:pos="720"/>
      </w:tabs>
      <w:spacing w:line="360" w:lineRule="auto"/>
      <w:ind w:left="2160"/>
      <w:jc w:val="both"/>
    </w:pPr>
    <w:rPr>
      <w:sz w:val="26"/>
      <w:szCs w:val="26"/>
    </w:rPr>
  </w:style>
  <w:style w:type="paragraph" w:customStyle="1" w:styleId="ChuBang">
    <w:name w:val="Chu Bang"/>
    <w:basedOn w:val="Normal"/>
    <w:rsid w:val="00E71260"/>
    <w:pPr>
      <w:tabs>
        <w:tab w:val="left" w:pos="720"/>
      </w:tabs>
      <w:spacing w:before="60" w:after="120"/>
      <w:jc w:val="center"/>
    </w:pPr>
    <w:rPr>
      <w:sz w:val="27"/>
    </w:rPr>
  </w:style>
  <w:style w:type="character" w:customStyle="1" w:styleId="muc3Char">
    <w:name w:val="muc3 Char"/>
    <w:rsid w:val="00E71260"/>
    <w:rPr>
      <w:rFonts w:ascii=".VnTime" w:hAnsi=".VnTime"/>
      <w:i/>
      <w:noProof w:val="0"/>
      <w:sz w:val="26"/>
      <w:lang w:val="en-US" w:eastAsia="en-US" w:bidi="ar-SA"/>
    </w:rPr>
  </w:style>
  <w:style w:type="paragraph" w:customStyle="1" w:styleId="C0">
    <w:name w:val="C"/>
    <w:basedOn w:val="Normal"/>
    <w:rsid w:val="00E71260"/>
    <w:pPr>
      <w:tabs>
        <w:tab w:val="left" w:pos="720"/>
      </w:tabs>
      <w:jc w:val="center"/>
    </w:pPr>
    <w:rPr>
      <w:rFonts w:ascii=".VnTimeH" w:hAnsi=".VnTimeH"/>
      <w:b/>
      <w:color w:val="0000FF"/>
      <w:sz w:val="26"/>
      <w:szCs w:val="28"/>
    </w:rPr>
  </w:style>
  <w:style w:type="paragraph" w:customStyle="1" w:styleId="Muc30">
    <w:name w:val="Muc3"/>
    <w:basedOn w:val="Normal"/>
    <w:rsid w:val="00E71260"/>
    <w:pPr>
      <w:tabs>
        <w:tab w:val="left" w:pos="720"/>
      </w:tabs>
      <w:spacing w:after="60"/>
      <w:ind w:left="720" w:hanging="720"/>
    </w:pPr>
    <w:rPr>
      <w:b/>
      <w:i/>
      <w:color w:val="0000FF"/>
      <w:sz w:val="25"/>
      <w:szCs w:val="28"/>
    </w:rPr>
  </w:style>
  <w:style w:type="paragraph" w:customStyle="1" w:styleId="M1">
    <w:name w:val="M.1"/>
    <w:basedOn w:val="Normal"/>
    <w:link w:val="M1Char"/>
    <w:rsid w:val="00E71260"/>
    <w:pPr>
      <w:tabs>
        <w:tab w:val="left" w:pos="720"/>
      </w:tabs>
      <w:spacing w:before="180"/>
      <w:ind w:left="720" w:hanging="720"/>
    </w:pPr>
    <w:rPr>
      <w:rFonts w:ascii=".VnTimeH" w:hAnsi=".VnTimeH"/>
      <w:b/>
      <w:color w:val="0000FF"/>
      <w:sz w:val="25"/>
      <w:szCs w:val="28"/>
    </w:rPr>
  </w:style>
  <w:style w:type="character" w:customStyle="1" w:styleId="M1Char">
    <w:name w:val="M.1 Char"/>
    <w:link w:val="M1"/>
    <w:rsid w:val="00E71260"/>
    <w:rPr>
      <w:rFonts w:ascii=".VnTimeH" w:eastAsia="Times New Roman" w:hAnsi=".VnTimeH" w:cs="Times New Roman"/>
      <w:b/>
      <w:color w:val="0000FF"/>
      <w:sz w:val="25"/>
      <w:szCs w:val="28"/>
    </w:rPr>
  </w:style>
  <w:style w:type="paragraph" w:customStyle="1" w:styleId="M11">
    <w:name w:val="M.1.1"/>
    <w:basedOn w:val="bullets"/>
    <w:rsid w:val="00E71260"/>
    <w:pPr>
      <w:tabs>
        <w:tab w:val="clear" w:pos="1440"/>
        <w:tab w:val="left" w:pos="720"/>
      </w:tabs>
      <w:spacing w:before="160" w:after="0"/>
      <w:ind w:left="0" w:firstLine="0"/>
      <w:jc w:val="left"/>
    </w:pPr>
    <w:rPr>
      <w:b/>
      <w:color w:val="0000FF"/>
      <w:szCs w:val="28"/>
      <w:lang w:val="fr-FR"/>
    </w:rPr>
  </w:style>
  <w:style w:type="paragraph" w:customStyle="1" w:styleId="titlleTH">
    <w:name w:val="titlle TH"/>
    <w:basedOn w:val="Normal"/>
    <w:rsid w:val="00E71260"/>
    <w:pPr>
      <w:tabs>
        <w:tab w:val="left" w:pos="720"/>
      </w:tabs>
      <w:spacing w:after="120"/>
      <w:ind w:left="1287" w:hanging="720"/>
    </w:pPr>
    <w:rPr>
      <w:color w:val="FF0000"/>
      <w:sz w:val="26"/>
      <w:szCs w:val="26"/>
    </w:rPr>
  </w:style>
  <w:style w:type="paragraph" w:customStyle="1" w:styleId="PL">
    <w:name w:val="PL"/>
    <w:basedOn w:val="Normal"/>
    <w:rsid w:val="00E71260"/>
    <w:pPr>
      <w:tabs>
        <w:tab w:val="left" w:pos="720"/>
        <w:tab w:val="left" w:pos="851"/>
      </w:tabs>
      <w:spacing w:after="60"/>
      <w:jc w:val="center"/>
    </w:pPr>
    <w:rPr>
      <w:rFonts w:ascii=".VnTimeH" w:hAnsi=".VnTimeH"/>
      <w:b/>
      <w:color w:val="0000FF"/>
      <w:sz w:val="26"/>
      <w:szCs w:val="28"/>
      <w:lang w:val="fr-FR"/>
    </w:rPr>
  </w:style>
  <w:style w:type="paragraph" w:customStyle="1" w:styleId="C1110">
    <w:name w:val="C.1.1.1"/>
    <w:basedOn w:val="Normal"/>
    <w:rsid w:val="00E71260"/>
    <w:pPr>
      <w:tabs>
        <w:tab w:val="left" w:pos="720"/>
      </w:tabs>
      <w:ind w:left="562" w:hanging="562"/>
    </w:pPr>
    <w:rPr>
      <w:b/>
      <w:i/>
      <w:color w:val="0000FF"/>
      <w:sz w:val="26"/>
    </w:rPr>
  </w:style>
  <w:style w:type="paragraph" w:customStyle="1" w:styleId="C10">
    <w:name w:val="C.1"/>
    <w:basedOn w:val="Normal"/>
    <w:link w:val="C1Char0"/>
    <w:autoRedefine/>
    <w:rsid w:val="00E71260"/>
    <w:pPr>
      <w:tabs>
        <w:tab w:val="left" w:pos="720"/>
      </w:tabs>
      <w:spacing w:after="60"/>
      <w:ind w:left="720" w:hanging="720"/>
    </w:pPr>
    <w:rPr>
      <w:rFonts w:ascii=".VnTimeH" w:hAnsi=".VnTimeH"/>
      <w:b/>
      <w:color w:val="0000FF"/>
      <w:sz w:val="26"/>
      <w:szCs w:val="28"/>
    </w:rPr>
  </w:style>
  <w:style w:type="character" w:customStyle="1" w:styleId="C1Char0">
    <w:name w:val="C.1 Char"/>
    <w:link w:val="C10"/>
    <w:rsid w:val="00E71260"/>
    <w:rPr>
      <w:rFonts w:ascii=".VnTimeH" w:eastAsia="Times New Roman" w:hAnsi=".VnTimeH" w:cs="Times New Roman"/>
      <w:b/>
      <w:color w:val="0000FF"/>
      <w:sz w:val="26"/>
      <w:szCs w:val="28"/>
    </w:rPr>
  </w:style>
  <w:style w:type="paragraph" w:customStyle="1" w:styleId="C112">
    <w:name w:val="C.1.1"/>
    <w:basedOn w:val="bullets"/>
    <w:rsid w:val="00E71260"/>
    <w:pPr>
      <w:tabs>
        <w:tab w:val="clear" w:pos="1440"/>
        <w:tab w:val="left" w:pos="720"/>
      </w:tabs>
      <w:spacing w:before="120" w:after="0" w:line="276" w:lineRule="auto"/>
      <w:ind w:left="720" w:hanging="720"/>
      <w:jc w:val="left"/>
    </w:pPr>
    <w:rPr>
      <w:b/>
      <w:color w:val="0000FF"/>
      <w:szCs w:val="26"/>
    </w:rPr>
  </w:style>
  <w:style w:type="paragraph" w:customStyle="1" w:styleId="Phanth">
    <w:name w:val="Phan th"/>
    <w:basedOn w:val="C0"/>
    <w:rsid w:val="00E71260"/>
    <w:pPr>
      <w:spacing w:after="60"/>
      <w:ind w:firstLine="562"/>
    </w:pPr>
    <w:rPr>
      <w:szCs w:val="20"/>
    </w:rPr>
  </w:style>
  <w:style w:type="paragraph" w:customStyle="1" w:styleId="thuong">
    <w:name w:val="thuong"/>
    <w:basedOn w:val="Normal"/>
    <w:link w:val="thuongChar"/>
    <w:rsid w:val="00E71260"/>
    <w:pPr>
      <w:spacing w:after="120" w:line="300" w:lineRule="atLeast"/>
      <w:ind w:firstLine="851"/>
      <w:jc w:val="both"/>
    </w:pPr>
    <w:rPr>
      <w:sz w:val="26"/>
    </w:rPr>
  </w:style>
  <w:style w:type="character" w:customStyle="1" w:styleId="thuongChar">
    <w:name w:val="thuong Char"/>
    <w:link w:val="thuong"/>
    <w:rsid w:val="00E71260"/>
    <w:rPr>
      <w:rFonts w:eastAsia="Times New Roman" w:cs="Times New Roman"/>
      <w:sz w:val="26"/>
      <w:szCs w:val="20"/>
    </w:rPr>
  </w:style>
  <w:style w:type="paragraph" w:customStyle="1" w:styleId="h5CharChar">
    <w:name w:val="h5 Char Char"/>
    <w:basedOn w:val="Normal"/>
    <w:rsid w:val="00E71260"/>
    <w:pPr>
      <w:spacing w:before="60" w:after="60" w:line="312" w:lineRule="auto"/>
      <w:ind w:firstLine="720"/>
      <w:jc w:val="both"/>
    </w:pPr>
    <w:rPr>
      <w:rFonts w:eastAsia="Batang"/>
      <w:sz w:val="26"/>
      <w:szCs w:val="26"/>
    </w:rPr>
  </w:style>
  <w:style w:type="paragraph" w:styleId="Index1">
    <w:name w:val="index 1"/>
    <w:basedOn w:val="Normal"/>
    <w:next w:val="Normal"/>
    <w:autoRedefine/>
    <w:semiHidden/>
    <w:rsid w:val="00E71260"/>
    <w:pPr>
      <w:spacing w:before="60" w:after="60" w:line="264" w:lineRule="auto"/>
      <w:ind w:left="240" w:hanging="240"/>
    </w:pPr>
    <w:rPr>
      <w:sz w:val="27"/>
      <w:szCs w:val="27"/>
    </w:rPr>
  </w:style>
  <w:style w:type="paragraph" w:customStyle="1" w:styleId="12">
    <w:name w:val="1.2"/>
    <w:basedOn w:val="Normal"/>
    <w:rsid w:val="00E71260"/>
    <w:pPr>
      <w:spacing w:before="60" w:after="60" w:line="312" w:lineRule="auto"/>
      <w:jc w:val="both"/>
    </w:pPr>
    <w:rPr>
      <w:b/>
      <w:bCs/>
      <w:color w:val="0000FF"/>
      <w:sz w:val="26"/>
      <w:szCs w:val="26"/>
    </w:rPr>
  </w:style>
  <w:style w:type="paragraph" w:customStyle="1" w:styleId="13">
    <w:name w:val="1.3"/>
    <w:basedOn w:val="Normal"/>
    <w:rsid w:val="00E71260"/>
    <w:pPr>
      <w:spacing w:after="60" w:line="312" w:lineRule="auto"/>
      <w:jc w:val="both"/>
      <w:outlineLvl w:val="0"/>
    </w:pPr>
    <w:rPr>
      <w:b/>
      <w:bCs/>
      <w:i/>
      <w:iCs/>
      <w:color w:val="0000FF"/>
      <w:sz w:val="26"/>
      <w:szCs w:val="26"/>
    </w:rPr>
  </w:style>
  <w:style w:type="paragraph" w:customStyle="1" w:styleId="h1">
    <w:name w:val="h1"/>
    <w:basedOn w:val="Normal"/>
    <w:rsid w:val="00E71260"/>
    <w:pPr>
      <w:spacing w:before="60" w:after="60" w:line="312" w:lineRule="auto"/>
    </w:pPr>
    <w:rPr>
      <w:b/>
      <w:bCs/>
      <w:sz w:val="26"/>
      <w:szCs w:val="26"/>
    </w:rPr>
  </w:style>
  <w:style w:type="paragraph" w:customStyle="1" w:styleId="a">
    <w:name w:val="a"/>
    <w:aliases w:val="tieumuc a"/>
    <w:basedOn w:val="Normal"/>
    <w:rsid w:val="00E71260"/>
    <w:pPr>
      <w:spacing w:before="60" w:after="60" w:line="312" w:lineRule="auto"/>
    </w:pPr>
    <w:rPr>
      <w:b/>
      <w:bCs/>
      <w:sz w:val="26"/>
      <w:szCs w:val="26"/>
    </w:rPr>
  </w:style>
  <w:style w:type="paragraph" w:customStyle="1" w:styleId="4CharChar">
    <w:name w:val="4 Char Char"/>
    <w:basedOn w:val="Normal"/>
    <w:link w:val="4CharCharChar"/>
    <w:rsid w:val="00E71260"/>
    <w:pPr>
      <w:spacing w:line="312" w:lineRule="auto"/>
      <w:jc w:val="both"/>
    </w:pPr>
    <w:rPr>
      <w:b/>
      <w:i/>
      <w:sz w:val="28"/>
      <w:szCs w:val="28"/>
    </w:rPr>
  </w:style>
  <w:style w:type="character" w:customStyle="1" w:styleId="4CharCharChar">
    <w:name w:val="4 Char Char Char"/>
    <w:link w:val="4CharChar"/>
    <w:rsid w:val="00E71260"/>
    <w:rPr>
      <w:rFonts w:eastAsia="Times New Roman" w:cs="Times New Roman"/>
      <w:b/>
      <w:i/>
      <w:szCs w:val="28"/>
    </w:rPr>
  </w:style>
  <w:style w:type="paragraph" w:customStyle="1" w:styleId="11a">
    <w:name w:val="1.1a"/>
    <w:basedOn w:val="h1"/>
    <w:rsid w:val="00E71260"/>
    <w:pPr>
      <w:jc w:val="center"/>
      <w:outlineLvl w:val="0"/>
    </w:pPr>
    <w:rPr>
      <w:rFonts w:ascii=".VnTimeH" w:eastAsia="Batang" w:hAnsi=".VnTimeH" w:cs="Arial"/>
      <w:bCs w:val="0"/>
      <w:color w:val="0000FF"/>
    </w:rPr>
  </w:style>
  <w:style w:type="paragraph" w:customStyle="1" w:styleId="10">
    <w:name w:val="10"/>
    <w:basedOn w:val="chuongHUNG"/>
    <w:rsid w:val="00E71260"/>
    <w:pPr>
      <w:spacing w:before="40" w:after="40" w:line="300" w:lineRule="auto"/>
    </w:pPr>
    <w:rPr>
      <w:rFonts w:ascii="Times New Roman" w:hAnsi="Times New Roman"/>
      <w:bCs/>
      <w:sz w:val="26"/>
    </w:rPr>
  </w:style>
  <w:style w:type="paragraph" w:customStyle="1" w:styleId="101">
    <w:name w:val="10.1"/>
    <w:basedOn w:val="a"/>
    <w:rsid w:val="00E71260"/>
    <w:pPr>
      <w:spacing w:line="336" w:lineRule="auto"/>
    </w:pPr>
  </w:style>
  <w:style w:type="paragraph" w:customStyle="1" w:styleId="1011">
    <w:name w:val="10.1.1"/>
    <w:basedOn w:val="13"/>
    <w:rsid w:val="00E71260"/>
    <w:pPr>
      <w:spacing w:before="40" w:after="40"/>
    </w:pPr>
  </w:style>
  <w:style w:type="paragraph" w:customStyle="1" w:styleId="a2">
    <w:name w:val="a2"/>
    <w:basedOn w:val="Normal"/>
    <w:rsid w:val="00E71260"/>
    <w:pPr>
      <w:spacing w:before="240" w:line="240" w:lineRule="auto"/>
      <w:ind w:left="709" w:hanging="709"/>
      <w:jc w:val="both"/>
    </w:pPr>
    <w:rPr>
      <w:rFonts w:ascii=".VnArialH" w:hAnsi=".VnArialH"/>
      <w:b/>
      <w:spacing w:val="-4"/>
      <w:sz w:val="28"/>
      <w:szCs w:val="28"/>
    </w:rPr>
  </w:style>
  <w:style w:type="paragraph" w:styleId="CommentText">
    <w:name w:val="annotation text"/>
    <w:basedOn w:val="Normal"/>
    <w:link w:val="CommentTextChar"/>
    <w:rsid w:val="00E71260"/>
    <w:pPr>
      <w:spacing w:before="60" w:after="60" w:line="264" w:lineRule="auto"/>
    </w:pPr>
  </w:style>
  <w:style w:type="character" w:customStyle="1" w:styleId="CommentTextChar">
    <w:name w:val="Comment Text Char"/>
    <w:basedOn w:val="DefaultParagraphFont"/>
    <w:link w:val="CommentText"/>
    <w:rsid w:val="00E71260"/>
    <w:rPr>
      <w:rFonts w:eastAsia="Times New Roman" w:cs="Times New Roman"/>
      <w:sz w:val="20"/>
      <w:szCs w:val="20"/>
    </w:rPr>
  </w:style>
  <w:style w:type="paragraph" w:styleId="CommentSubject">
    <w:name w:val="annotation subject"/>
    <w:basedOn w:val="CommentText"/>
    <w:next w:val="CommentText"/>
    <w:link w:val="CommentSubjectChar"/>
    <w:rsid w:val="00E71260"/>
    <w:pPr>
      <w:spacing w:before="0" w:after="0" w:line="240" w:lineRule="auto"/>
    </w:pPr>
    <w:rPr>
      <w:b/>
      <w:bCs/>
      <w:spacing w:val="-4"/>
      <w:lang w:val="en-GB"/>
    </w:rPr>
  </w:style>
  <w:style w:type="character" w:customStyle="1" w:styleId="CommentSubjectChar">
    <w:name w:val="Comment Subject Char"/>
    <w:basedOn w:val="CommentTextChar"/>
    <w:link w:val="CommentSubject"/>
    <w:rsid w:val="00E71260"/>
    <w:rPr>
      <w:rFonts w:eastAsia="Times New Roman" w:cs="Times New Roman"/>
      <w:b/>
      <w:bCs/>
      <w:spacing w:val="-4"/>
      <w:sz w:val="20"/>
      <w:szCs w:val="20"/>
      <w:lang w:val="en-GB"/>
    </w:rPr>
  </w:style>
  <w:style w:type="character" w:customStyle="1" w:styleId="BodytextExact">
    <w:name w:val="Body text Exact"/>
    <w:rsid w:val="00E71260"/>
    <w:rPr>
      <w:rFonts w:ascii="Times New Roman" w:hAnsi="Times New Roman" w:cs="Times New Roman"/>
      <w:spacing w:val="-3"/>
      <w:sz w:val="25"/>
      <w:szCs w:val="25"/>
      <w:u w:val="none"/>
    </w:rPr>
  </w:style>
  <w:style w:type="character" w:customStyle="1" w:styleId="Bodytext0">
    <w:name w:val="Body text_"/>
    <w:link w:val="Bodytext1"/>
    <w:rsid w:val="00E71260"/>
    <w:rPr>
      <w:sz w:val="27"/>
      <w:szCs w:val="27"/>
      <w:shd w:val="clear" w:color="auto" w:fill="FFFFFF"/>
    </w:rPr>
  </w:style>
  <w:style w:type="paragraph" w:customStyle="1" w:styleId="Bodytext1">
    <w:name w:val="Body text1"/>
    <w:basedOn w:val="Normal"/>
    <w:link w:val="Bodytext0"/>
    <w:rsid w:val="00E71260"/>
    <w:pPr>
      <w:shd w:val="clear" w:color="auto" w:fill="FFFFFF"/>
      <w:spacing w:before="240" w:after="120" w:line="379" w:lineRule="exact"/>
      <w:ind w:hanging="560"/>
      <w:jc w:val="both"/>
    </w:pPr>
    <w:rPr>
      <w:rFonts w:eastAsiaTheme="minorHAnsi" w:cstheme="minorBidi"/>
      <w:sz w:val="27"/>
      <w:szCs w:val="27"/>
    </w:rPr>
  </w:style>
  <w:style w:type="character" w:customStyle="1" w:styleId="ListContinueChar">
    <w:name w:val="List Continue Char"/>
    <w:aliases w:val=" Char6 Char1, Char6 Char Char,List Continue Char Char Char Char Char Char Char Char Char Char Char Char Char Char Char Char Char Char Char Char"/>
    <w:link w:val="ListContinue"/>
    <w:rsid w:val="00E71260"/>
    <w:rPr>
      <w:rFonts w:eastAsia="Times New Roman" w:cs="Times New Roman"/>
      <w:sz w:val="24"/>
      <w:szCs w:val="24"/>
    </w:rPr>
  </w:style>
  <w:style w:type="paragraph" w:customStyle="1" w:styleId="Bullet1-Table-text">
    <w:name w:val="Bullet1-Table-text"/>
    <w:basedOn w:val="Normal"/>
    <w:rsid w:val="00E71260"/>
    <w:pPr>
      <w:numPr>
        <w:numId w:val="31"/>
      </w:numPr>
      <w:autoSpaceDE w:val="0"/>
      <w:autoSpaceDN w:val="0"/>
      <w:adjustRightInd w:val="0"/>
      <w:spacing w:before="40" w:after="40" w:line="300" w:lineRule="exact"/>
    </w:pPr>
    <w:rPr>
      <w:rFonts w:ascii="Verdana" w:hAnsi="Verdana"/>
      <w:sz w:val="18"/>
      <w:szCs w:val="18"/>
    </w:rPr>
  </w:style>
  <w:style w:type="paragraph" w:customStyle="1" w:styleId="Table-text">
    <w:name w:val="Table-text"/>
    <w:basedOn w:val="Normal"/>
    <w:rsid w:val="00E71260"/>
    <w:pPr>
      <w:autoSpaceDE w:val="0"/>
      <w:autoSpaceDN w:val="0"/>
      <w:adjustRightInd w:val="0"/>
      <w:spacing w:before="40" w:after="40" w:line="300" w:lineRule="exact"/>
    </w:pPr>
    <w:rPr>
      <w:rFonts w:ascii="Verdana" w:hAnsi="Verdana"/>
      <w:sz w:val="18"/>
      <w:szCs w:val="18"/>
    </w:rPr>
  </w:style>
  <w:style w:type="paragraph" w:customStyle="1" w:styleId="StyleVnTime13ptJustified">
    <w:name w:val="Style .VnTime 13 pt Justified"/>
    <w:basedOn w:val="Normal"/>
    <w:autoRedefine/>
    <w:semiHidden/>
    <w:rsid w:val="00E71260"/>
    <w:pPr>
      <w:spacing w:line="269" w:lineRule="auto"/>
      <w:jc w:val="both"/>
    </w:pPr>
    <w:rPr>
      <w:bCs/>
      <w:sz w:val="26"/>
    </w:rPr>
  </w:style>
  <w:style w:type="paragraph" w:customStyle="1" w:styleId="p1">
    <w:name w:val="p1"/>
    <w:basedOn w:val="Normal"/>
    <w:qFormat/>
    <w:rsid w:val="00E71260"/>
    <w:pPr>
      <w:keepNext/>
      <w:spacing w:line="240" w:lineRule="auto"/>
      <w:jc w:val="center"/>
      <w:outlineLvl w:val="0"/>
    </w:pPr>
    <w:rPr>
      <w:b/>
      <w:sz w:val="32"/>
      <w:szCs w:val="32"/>
      <w:lang w:val="pt-BR"/>
    </w:rPr>
  </w:style>
  <w:style w:type="numbering" w:customStyle="1" w:styleId="NoList16">
    <w:name w:val="No List16"/>
    <w:next w:val="NoList"/>
    <w:uiPriority w:val="99"/>
    <w:semiHidden/>
    <w:unhideWhenUsed/>
    <w:rsid w:val="00E71260"/>
  </w:style>
  <w:style w:type="numbering" w:customStyle="1" w:styleId="CHINH2">
    <w:name w:val="CHINH2"/>
    <w:uiPriority w:val="99"/>
    <w:rsid w:val="00E71260"/>
  </w:style>
  <w:style w:type="table" w:customStyle="1" w:styleId="TableGrid11">
    <w:name w:val="Table Grid11"/>
    <w:basedOn w:val="TableNormal"/>
    <w:next w:val="TableGrid"/>
    <w:rsid w:val="00E71260"/>
    <w:pPr>
      <w:spacing w:after="0" w:line="240" w:lineRule="auto"/>
    </w:pPr>
    <w:rPr>
      <w:rFonts w:eastAsia="Times New Roman" w:cs="Times New Roman"/>
      <w:sz w:val="27"/>
      <w:szCs w:val="27"/>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E71260"/>
  </w:style>
  <w:style w:type="numbering" w:customStyle="1" w:styleId="NoList26">
    <w:name w:val="No List26"/>
    <w:next w:val="NoList"/>
    <w:uiPriority w:val="99"/>
    <w:semiHidden/>
    <w:unhideWhenUsed/>
    <w:rsid w:val="00E71260"/>
  </w:style>
  <w:style w:type="table" w:customStyle="1" w:styleId="TableClassic21">
    <w:name w:val="Table Classic 21"/>
    <w:basedOn w:val="TableNormal"/>
    <w:next w:val="TableClassic2"/>
    <w:rsid w:val="00E71260"/>
    <w:pPr>
      <w:spacing w:after="0" w:line="240" w:lineRule="auto"/>
    </w:pPr>
    <w:rPr>
      <w:rFonts w:eastAsia="Times New Roman" w:cs="Times New Roman"/>
      <w:sz w:val="27"/>
      <w:szCs w:val="27"/>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NoList32">
    <w:name w:val="No List32"/>
    <w:next w:val="NoList"/>
    <w:uiPriority w:val="99"/>
    <w:semiHidden/>
    <w:unhideWhenUsed/>
    <w:rsid w:val="00E71260"/>
  </w:style>
  <w:style w:type="numbering" w:customStyle="1" w:styleId="NoList1112">
    <w:name w:val="No List1112"/>
    <w:next w:val="NoList"/>
    <w:uiPriority w:val="99"/>
    <w:semiHidden/>
    <w:rsid w:val="00E71260"/>
  </w:style>
  <w:style w:type="numbering" w:customStyle="1" w:styleId="NoList11112">
    <w:name w:val="No List11112"/>
    <w:next w:val="NoList"/>
    <w:uiPriority w:val="99"/>
    <w:semiHidden/>
    <w:unhideWhenUsed/>
    <w:rsid w:val="00E71260"/>
  </w:style>
  <w:style w:type="numbering" w:customStyle="1" w:styleId="NoList212">
    <w:name w:val="No List212"/>
    <w:next w:val="NoList"/>
    <w:uiPriority w:val="99"/>
    <w:semiHidden/>
    <w:unhideWhenUsed/>
    <w:rsid w:val="00E71260"/>
  </w:style>
  <w:style w:type="numbering" w:customStyle="1" w:styleId="NoList42">
    <w:name w:val="No List42"/>
    <w:next w:val="NoList"/>
    <w:uiPriority w:val="99"/>
    <w:semiHidden/>
    <w:unhideWhenUsed/>
    <w:rsid w:val="00E71260"/>
  </w:style>
  <w:style w:type="numbering" w:customStyle="1" w:styleId="NoList122">
    <w:name w:val="No List122"/>
    <w:next w:val="NoList"/>
    <w:uiPriority w:val="99"/>
    <w:semiHidden/>
    <w:rsid w:val="00E71260"/>
  </w:style>
  <w:style w:type="numbering" w:customStyle="1" w:styleId="NoList1122">
    <w:name w:val="No List1122"/>
    <w:next w:val="NoList"/>
    <w:uiPriority w:val="99"/>
    <w:semiHidden/>
    <w:unhideWhenUsed/>
    <w:rsid w:val="00E71260"/>
  </w:style>
  <w:style w:type="numbering" w:customStyle="1" w:styleId="NoList222">
    <w:name w:val="No List222"/>
    <w:next w:val="NoList"/>
    <w:uiPriority w:val="99"/>
    <w:semiHidden/>
    <w:unhideWhenUsed/>
    <w:rsid w:val="00E71260"/>
  </w:style>
  <w:style w:type="numbering" w:customStyle="1" w:styleId="NoList52">
    <w:name w:val="No List52"/>
    <w:next w:val="NoList"/>
    <w:uiPriority w:val="99"/>
    <w:semiHidden/>
    <w:unhideWhenUsed/>
    <w:rsid w:val="00E71260"/>
  </w:style>
  <w:style w:type="numbering" w:customStyle="1" w:styleId="NoList132">
    <w:name w:val="No List132"/>
    <w:next w:val="NoList"/>
    <w:uiPriority w:val="99"/>
    <w:semiHidden/>
    <w:rsid w:val="00E71260"/>
  </w:style>
  <w:style w:type="numbering" w:customStyle="1" w:styleId="NoList1132">
    <w:name w:val="No List1132"/>
    <w:next w:val="NoList"/>
    <w:uiPriority w:val="99"/>
    <w:semiHidden/>
    <w:unhideWhenUsed/>
    <w:rsid w:val="00E71260"/>
  </w:style>
  <w:style w:type="numbering" w:customStyle="1" w:styleId="NoList232">
    <w:name w:val="No List232"/>
    <w:next w:val="NoList"/>
    <w:uiPriority w:val="99"/>
    <w:semiHidden/>
    <w:unhideWhenUsed/>
    <w:rsid w:val="00E71260"/>
  </w:style>
  <w:style w:type="numbering" w:customStyle="1" w:styleId="NoList62">
    <w:name w:val="No List62"/>
    <w:next w:val="NoList"/>
    <w:uiPriority w:val="99"/>
    <w:semiHidden/>
    <w:unhideWhenUsed/>
    <w:rsid w:val="00E71260"/>
  </w:style>
  <w:style w:type="numbering" w:customStyle="1" w:styleId="NoList142">
    <w:name w:val="No List142"/>
    <w:next w:val="NoList"/>
    <w:uiPriority w:val="99"/>
    <w:semiHidden/>
    <w:rsid w:val="00E71260"/>
  </w:style>
  <w:style w:type="numbering" w:customStyle="1" w:styleId="NoList1142">
    <w:name w:val="No List1142"/>
    <w:next w:val="NoList"/>
    <w:uiPriority w:val="99"/>
    <w:semiHidden/>
    <w:unhideWhenUsed/>
    <w:rsid w:val="00E71260"/>
  </w:style>
  <w:style w:type="numbering" w:customStyle="1" w:styleId="NoList242">
    <w:name w:val="No List242"/>
    <w:next w:val="NoList"/>
    <w:uiPriority w:val="99"/>
    <w:semiHidden/>
    <w:unhideWhenUsed/>
    <w:rsid w:val="00E71260"/>
  </w:style>
  <w:style w:type="numbering" w:customStyle="1" w:styleId="NoList71">
    <w:name w:val="No List71"/>
    <w:next w:val="NoList"/>
    <w:uiPriority w:val="99"/>
    <w:semiHidden/>
    <w:unhideWhenUsed/>
    <w:rsid w:val="00E71260"/>
  </w:style>
  <w:style w:type="numbering" w:customStyle="1" w:styleId="NoList151">
    <w:name w:val="No List151"/>
    <w:next w:val="NoList"/>
    <w:uiPriority w:val="99"/>
    <w:semiHidden/>
    <w:unhideWhenUsed/>
    <w:rsid w:val="00E71260"/>
  </w:style>
  <w:style w:type="numbering" w:customStyle="1" w:styleId="CHINH11">
    <w:name w:val="CHINH11"/>
    <w:uiPriority w:val="99"/>
    <w:rsid w:val="00E71260"/>
  </w:style>
  <w:style w:type="numbering" w:customStyle="1" w:styleId="NoList1151">
    <w:name w:val="No List1151"/>
    <w:next w:val="NoList"/>
    <w:uiPriority w:val="99"/>
    <w:semiHidden/>
    <w:unhideWhenUsed/>
    <w:rsid w:val="00E71260"/>
  </w:style>
  <w:style w:type="numbering" w:customStyle="1" w:styleId="NoList251">
    <w:name w:val="No List251"/>
    <w:next w:val="NoList"/>
    <w:uiPriority w:val="99"/>
    <w:semiHidden/>
    <w:unhideWhenUsed/>
    <w:rsid w:val="00E71260"/>
  </w:style>
  <w:style w:type="numbering" w:customStyle="1" w:styleId="NoList311">
    <w:name w:val="No List311"/>
    <w:next w:val="NoList"/>
    <w:uiPriority w:val="99"/>
    <w:semiHidden/>
    <w:unhideWhenUsed/>
    <w:rsid w:val="00E71260"/>
  </w:style>
  <w:style w:type="numbering" w:customStyle="1" w:styleId="NoList111112">
    <w:name w:val="No List111112"/>
    <w:next w:val="NoList"/>
    <w:uiPriority w:val="99"/>
    <w:semiHidden/>
    <w:rsid w:val="00E71260"/>
  </w:style>
  <w:style w:type="numbering" w:customStyle="1" w:styleId="NoList1111111">
    <w:name w:val="No List1111111"/>
    <w:next w:val="NoList"/>
    <w:uiPriority w:val="99"/>
    <w:semiHidden/>
    <w:unhideWhenUsed/>
    <w:rsid w:val="00E71260"/>
  </w:style>
  <w:style w:type="numbering" w:customStyle="1" w:styleId="NoList2111">
    <w:name w:val="No List2111"/>
    <w:next w:val="NoList"/>
    <w:uiPriority w:val="99"/>
    <w:semiHidden/>
    <w:unhideWhenUsed/>
    <w:rsid w:val="00E71260"/>
  </w:style>
  <w:style w:type="numbering" w:customStyle="1" w:styleId="NoList411">
    <w:name w:val="No List411"/>
    <w:next w:val="NoList"/>
    <w:uiPriority w:val="99"/>
    <w:semiHidden/>
    <w:unhideWhenUsed/>
    <w:rsid w:val="00E71260"/>
  </w:style>
  <w:style w:type="numbering" w:customStyle="1" w:styleId="NoList1211">
    <w:name w:val="No List1211"/>
    <w:next w:val="NoList"/>
    <w:uiPriority w:val="99"/>
    <w:semiHidden/>
    <w:rsid w:val="00E71260"/>
  </w:style>
  <w:style w:type="numbering" w:customStyle="1" w:styleId="NoList11211">
    <w:name w:val="No List11211"/>
    <w:next w:val="NoList"/>
    <w:uiPriority w:val="99"/>
    <w:semiHidden/>
    <w:unhideWhenUsed/>
    <w:rsid w:val="00E71260"/>
  </w:style>
  <w:style w:type="numbering" w:customStyle="1" w:styleId="NoList2211">
    <w:name w:val="No List2211"/>
    <w:next w:val="NoList"/>
    <w:uiPriority w:val="99"/>
    <w:semiHidden/>
    <w:unhideWhenUsed/>
    <w:rsid w:val="00E71260"/>
  </w:style>
  <w:style w:type="numbering" w:customStyle="1" w:styleId="NoList511">
    <w:name w:val="No List511"/>
    <w:next w:val="NoList"/>
    <w:uiPriority w:val="99"/>
    <w:semiHidden/>
    <w:unhideWhenUsed/>
    <w:rsid w:val="00E71260"/>
  </w:style>
  <w:style w:type="numbering" w:customStyle="1" w:styleId="NoList1311">
    <w:name w:val="No List1311"/>
    <w:next w:val="NoList"/>
    <w:uiPriority w:val="99"/>
    <w:semiHidden/>
    <w:rsid w:val="00E71260"/>
  </w:style>
  <w:style w:type="numbering" w:customStyle="1" w:styleId="NoList11311">
    <w:name w:val="No List11311"/>
    <w:next w:val="NoList"/>
    <w:uiPriority w:val="99"/>
    <w:semiHidden/>
    <w:unhideWhenUsed/>
    <w:rsid w:val="00E71260"/>
  </w:style>
  <w:style w:type="numbering" w:customStyle="1" w:styleId="NoList2311">
    <w:name w:val="No List2311"/>
    <w:next w:val="NoList"/>
    <w:uiPriority w:val="99"/>
    <w:semiHidden/>
    <w:unhideWhenUsed/>
    <w:rsid w:val="00E71260"/>
  </w:style>
  <w:style w:type="numbering" w:customStyle="1" w:styleId="NoList611">
    <w:name w:val="No List611"/>
    <w:next w:val="NoList"/>
    <w:uiPriority w:val="99"/>
    <w:semiHidden/>
    <w:unhideWhenUsed/>
    <w:rsid w:val="00E71260"/>
  </w:style>
  <w:style w:type="numbering" w:customStyle="1" w:styleId="NoList1411">
    <w:name w:val="No List1411"/>
    <w:next w:val="NoList"/>
    <w:uiPriority w:val="99"/>
    <w:semiHidden/>
    <w:rsid w:val="00E71260"/>
  </w:style>
  <w:style w:type="numbering" w:customStyle="1" w:styleId="NoList11411">
    <w:name w:val="No List11411"/>
    <w:next w:val="NoList"/>
    <w:uiPriority w:val="99"/>
    <w:semiHidden/>
    <w:unhideWhenUsed/>
    <w:rsid w:val="00E71260"/>
  </w:style>
  <w:style w:type="numbering" w:customStyle="1" w:styleId="NoList2411">
    <w:name w:val="No List2411"/>
    <w:next w:val="NoList"/>
    <w:uiPriority w:val="99"/>
    <w:semiHidden/>
    <w:unhideWhenUsed/>
    <w:rsid w:val="00E71260"/>
  </w:style>
  <w:style w:type="table" w:customStyle="1" w:styleId="TableGrid21">
    <w:name w:val="Table Grid21"/>
    <w:basedOn w:val="TableNormal"/>
    <w:next w:val="TableGrid"/>
    <w:rsid w:val="00E71260"/>
    <w:pPr>
      <w:spacing w:after="0" w:line="240" w:lineRule="auto"/>
      <w:ind w:firstLine="425"/>
      <w:jc w:val="both"/>
    </w:pPr>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L1">
    <w:name w:val="PL1"/>
    <w:basedOn w:val="Normal"/>
    <w:rsid w:val="00E71260"/>
    <w:pPr>
      <w:spacing w:before="60" w:after="60" w:line="240" w:lineRule="auto"/>
      <w:jc w:val="center"/>
    </w:pPr>
    <w:rPr>
      <w:rFonts w:eastAsia="SimSun"/>
      <w:b/>
      <w:color w:val="0000FF"/>
      <w:sz w:val="26"/>
    </w:rPr>
  </w:style>
  <w:style w:type="paragraph" w:customStyle="1" w:styleId="p2">
    <w:name w:val="p2"/>
    <w:basedOn w:val="Normal"/>
    <w:qFormat/>
    <w:rsid w:val="00E71260"/>
    <w:pPr>
      <w:numPr>
        <w:ilvl w:val="1"/>
        <w:numId w:val="34"/>
      </w:numPr>
      <w:spacing w:before="40" w:after="40" w:line="300" w:lineRule="auto"/>
      <w:ind w:left="567" w:hanging="567"/>
      <w:jc w:val="both"/>
    </w:pPr>
    <w:rPr>
      <w:rFonts w:eastAsia="SimSun"/>
      <w:b/>
      <w:sz w:val="26"/>
      <w:lang w:val="da-DK"/>
    </w:rPr>
  </w:style>
  <w:style w:type="paragraph" w:customStyle="1" w:styleId="p21">
    <w:name w:val="p2.1"/>
    <w:basedOn w:val="Normal"/>
    <w:qFormat/>
    <w:rsid w:val="00E71260"/>
    <w:pPr>
      <w:numPr>
        <w:ilvl w:val="1"/>
        <w:numId w:val="35"/>
      </w:numPr>
      <w:spacing w:before="40" w:after="40" w:line="300" w:lineRule="auto"/>
      <w:ind w:left="567" w:hanging="567"/>
      <w:jc w:val="both"/>
    </w:pPr>
    <w:rPr>
      <w:rFonts w:eastAsia="SimSun"/>
      <w:b/>
      <w:sz w:val="26"/>
      <w:lang w:val="nl-NL"/>
    </w:rPr>
  </w:style>
  <w:style w:type="paragraph" w:customStyle="1" w:styleId="p31">
    <w:name w:val="p3.1"/>
    <w:basedOn w:val="Normal"/>
    <w:qFormat/>
    <w:rsid w:val="00E71260"/>
    <w:pPr>
      <w:numPr>
        <w:ilvl w:val="2"/>
        <w:numId w:val="35"/>
      </w:numPr>
      <w:spacing w:before="40" w:after="40" w:line="300" w:lineRule="auto"/>
      <w:ind w:left="567" w:hanging="567"/>
      <w:jc w:val="both"/>
    </w:pPr>
    <w:rPr>
      <w:rFonts w:eastAsia="SimSun"/>
      <w:b/>
      <w:i/>
      <w:sz w:val="26"/>
      <w:lang w:val="nl-NL"/>
    </w:rPr>
  </w:style>
  <w:style w:type="paragraph" w:customStyle="1" w:styleId="h2">
    <w:name w:val="h2"/>
    <w:basedOn w:val="p2"/>
    <w:qFormat/>
    <w:rsid w:val="00E71260"/>
    <w:pPr>
      <w:keepNext/>
      <w:ind w:left="792" w:hanging="432"/>
    </w:pPr>
  </w:style>
  <w:style w:type="numbering" w:customStyle="1" w:styleId="NoList9">
    <w:name w:val="No List9"/>
    <w:next w:val="NoList"/>
    <w:uiPriority w:val="99"/>
    <w:semiHidden/>
    <w:unhideWhenUsed/>
    <w:rsid w:val="0079608A"/>
  </w:style>
  <w:style w:type="table" w:customStyle="1" w:styleId="TableGrid3">
    <w:name w:val="Table Grid3"/>
    <w:basedOn w:val="TableNormal"/>
    <w:next w:val="TableGrid"/>
    <w:uiPriority w:val="59"/>
    <w:rsid w:val="0079608A"/>
    <w:pPr>
      <w:spacing w:after="0" w:line="240" w:lineRule="auto"/>
    </w:pPr>
    <w:rPr>
      <w:rFonts w:eastAsia="Times New Roman" w:cs="Times New Roman"/>
      <w:sz w:val="27"/>
      <w:szCs w:val="27"/>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79608A"/>
  </w:style>
  <w:style w:type="numbering" w:customStyle="1" w:styleId="CHINH3">
    <w:name w:val="CHINH3"/>
    <w:uiPriority w:val="99"/>
    <w:rsid w:val="0079608A"/>
  </w:style>
  <w:style w:type="table" w:customStyle="1" w:styleId="TableGrid12">
    <w:name w:val="Table Grid12"/>
    <w:basedOn w:val="TableNormal"/>
    <w:next w:val="TableGrid"/>
    <w:rsid w:val="0079608A"/>
    <w:pPr>
      <w:spacing w:after="0" w:line="240" w:lineRule="auto"/>
    </w:pPr>
    <w:rPr>
      <w:rFonts w:eastAsia="Times New Roman" w:cs="Times New Roman"/>
      <w:sz w:val="27"/>
      <w:szCs w:val="27"/>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79608A"/>
  </w:style>
  <w:style w:type="numbering" w:customStyle="1" w:styleId="NoList27">
    <w:name w:val="No List27"/>
    <w:next w:val="NoList"/>
    <w:uiPriority w:val="99"/>
    <w:semiHidden/>
    <w:unhideWhenUsed/>
    <w:rsid w:val="0079608A"/>
  </w:style>
  <w:style w:type="table" w:customStyle="1" w:styleId="TableClassic22">
    <w:name w:val="Table Classic 22"/>
    <w:basedOn w:val="TableNormal"/>
    <w:next w:val="TableClassic2"/>
    <w:rsid w:val="0079608A"/>
    <w:pPr>
      <w:spacing w:after="0" w:line="240" w:lineRule="auto"/>
    </w:pPr>
    <w:rPr>
      <w:rFonts w:eastAsia="Times New Roman" w:cs="Times New Roman"/>
      <w:sz w:val="27"/>
      <w:szCs w:val="27"/>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NoList33">
    <w:name w:val="No List33"/>
    <w:next w:val="NoList"/>
    <w:uiPriority w:val="99"/>
    <w:semiHidden/>
    <w:unhideWhenUsed/>
    <w:rsid w:val="0079608A"/>
  </w:style>
  <w:style w:type="numbering" w:customStyle="1" w:styleId="NoList1113">
    <w:name w:val="No List1113"/>
    <w:next w:val="NoList"/>
    <w:uiPriority w:val="99"/>
    <w:semiHidden/>
    <w:rsid w:val="0079608A"/>
  </w:style>
  <w:style w:type="numbering" w:customStyle="1" w:styleId="NoList11113">
    <w:name w:val="No List11113"/>
    <w:next w:val="NoList"/>
    <w:uiPriority w:val="99"/>
    <w:semiHidden/>
    <w:unhideWhenUsed/>
    <w:rsid w:val="0079608A"/>
  </w:style>
  <w:style w:type="numbering" w:customStyle="1" w:styleId="NoList213">
    <w:name w:val="No List213"/>
    <w:next w:val="NoList"/>
    <w:uiPriority w:val="99"/>
    <w:semiHidden/>
    <w:unhideWhenUsed/>
    <w:rsid w:val="0079608A"/>
  </w:style>
  <w:style w:type="numbering" w:customStyle="1" w:styleId="NoList43">
    <w:name w:val="No List43"/>
    <w:next w:val="NoList"/>
    <w:uiPriority w:val="99"/>
    <w:semiHidden/>
    <w:unhideWhenUsed/>
    <w:rsid w:val="0079608A"/>
  </w:style>
  <w:style w:type="numbering" w:customStyle="1" w:styleId="NoList123">
    <w:name w:val="No List123"/>
    <w:next w:val="NoList"/>
    <w:uiPriority w:val="99"/>
    <w:semiHidden/>
    <w:rsid w:val="0079608A"/>
  </w:style>
  <w:style w:type="numbering" w:customStyle="1" w:styleId="NoList1123">
    <w:name w:val="No List1123"/>
    <w:next w:val="NoList"/>
    <w:uiPriority w:val="99"/>
    <w:semiHidden/>
    <w:unhideWhenUsed/>
    <w:rsid w:val="0079608A"/>
  </w:style>
  <w:style w:type="numbering" w:customStyle="1" w:styleId="NoList223">
    <w:name w:val="No List223"/>
    <w:next w:val="NoList"/>
    <w:uiPriority w:val="99"/>
    <w:semiHidden/>
    <w:unhideWhenUsed/>
    <w:rsid w:val="0079608A"/>
  </w:style>
  <w:style w:type="numbering" w:customStyle="1" w:styleId="NoList53">
    <w:name w:val="No List53"/>
    <w:next w:val="NoList"/>
    <w:uiPriority w:val="99"/>
    <w:semiHidden/>
    <w:unhideWhenUsed/>
    <w:rsid w:val="0079608A"/>
  </w:style>
  <w:style w:type="numbering" w:customStyle="1" w:styleId="NoList133">
    <w:name w:val="No List133"/>
    <w:next w:val="NoList"/>
    <w:uiPriority w:val="99"/>
    <w:semiHidden/>
    <w:rsid w:val="0079608A"/>
  </w:style>
  <w:style w:type="numbering" w:customStyle="1" w:styleId="NoList1133">
    <w:name w:val="No List1133"/>
    <w:next w:val="NoList"/>
    <w:uiPriority w:val="99"/>
    <w:semiHidden/>
    <w:unhideWhenUsed/>
    <w:rsid w:val="0079608A"/>
  </w:style>
  <w:style w:type="numbering" w:customStyle="1" w:styleId="NoList233">
    <w:name w:val="No List233"/>
    <w:next w:val="NoList"/>
    <w:uiPriority w:val="99"/>
    <w:semiHidden/>
    <w:unhideWhenUsed/>
    <w:rsid w:val="0079608A"/>
  </w:style>
  <w:style w:type="numbering" w:customStyle="1" w:styleId="NoList63">
    <w:name w:val="No List63"/>
    <w:next w:val="NoList"/>
    <w:uiPriority w:val="99"/>
    <w:semiHidden/>
    <w:unhideWhenUsed/>
    <w:rsid w:val="0079608A"/>
  </w:style>
  <w:style w:type="numbering" w:customStyle="1" w:styleId="NoList143">
    <w:name w:val="No List143"/>
    <w:next w:val="NoList"/>
    <w:uiPriority w:val="99"/>
    <w:semiHidden/>
    <w:rsid w:val="0079608A"/>
  </w:style>
  <w:style w:type="numbering" w:customStyle="1" w:styleId="NoList1143">
    <w:name w:val="No List1143"/>
    <w:next w:val="NoList"/>
    <w:uiPriority w:val="99"/>
    <w:semiHidden/>
    <w:unhideWhenUsed/>
    <w:rsid w:val="0079608A"/>
  </w:style>
  <w:style w:type="numbering" w:customStyle="1" w:styleId="NoList243">
    <w:name w:val="No List243"/>
    <w:next w:val="NoList"/>
    <w:uiPriority w:val="99"/>
    <w:semiHidden/>
    <w:unhideWhenUsed/>
    <w:rsid w:val="0079608A"/>
  </w:style>
  <w:style w:type="numbering" w:customStyle="1" w:styleId="NoList72">
    <w:name w:val="No List72"/>
    <w:next w:val="NoList"/>
    <w:uiPriority w:val="99"/>
    <w:semiHidden/>
    <w:unhideWhenUsed/>
    <w:rsid w:val="0079608A"/>
  </w:style>
  <w:style w:type="numbering" w:customStyle="1" w:styleId="NoList152">
    <w:name w:val="No List152"/>
    <w:next w:val="NoList"/>
    <w:uiPriority w:val="99"/>
    <w:semiHidden/>
    <w:unhideWhenUsed/>
    <w:rsid w:val="0079608A"/>
  </w:style>
  <w:style w:type="numbering" w:customStyle="1" w:styleId="CHINH12">
    <w:name w:val="CHINH12"/>
    <w:uiPriority w:val="99"/>
    <w:rsid w:val="0079608A"/>
  </w:style>
  <w:style w:type="numbering" w:customStyle="1" w:styleId="NoList1152">
    <w:name w:val="No List1152"/>
    <w:next w:val="NoList"/>
    <w:uiPriority w:val="99"/>
    <w:semiHidden/>
    <w:unhideWhenUsed/>
    <w:rsid w:val="0079608A"/>
  </w:style>
  <w:style w:type="numbering" w:customStyle="1" w:styleId="NoList252">
    <w:name w:val="No List252"/>
    <w:next w:val="NoList"/>
    <w:uiPriority w:val="99"/>
    <w:semiHidden/>
    <w:unhideWhenUsed/>
    <w:rsid w:val="0079608A"/>
  </w:style>
  <w:style w:type="numbering" w:customStyle="1" w:styleId="NoList312">
    <w:name w:val="No List312"/>
    <w:next w:val="NoList"/>
    <w:uiPriority w:val="99"/>
    <w:semiHidden/>
    <w:unhideWhenUsed/>
    <w:rsid w:val="0079608A"/>
  </w:style>
  <w:style w:type="numbering" w:customStyle="1" w:styleId="NoList111113">
    <w:name w:val="No List111113"/>
    <w:next w:val="NoList"/>
    <w:uiPriority w:val="99"/>
    <w:semiHidden/>
    <w:rsid w:val="0079608A"/>
  </w:style>
  <w:style w:type="numbering" w:customStyle="1" w:styleId="NoList1111112">
    <w:name w:val="No List1111112"/>
    <w:next w:val="NoList"/>
    <w:uiPriority w:val="99"/>
    <w:semiHidden/>
    <w:unhideWhenUsed/>
    <w:rsid w:val="0079608A"/>
  </w:style>
  <w:style w:type="numbering" w:customStyle="1" w:styleId="NoList2112">
    <w:name w:val="No List2112"/>
    <w:next w:val="NoList"/>
    <w:uiPriority w:val="99"/>
    <w:semiHidden/>
    <w:unhideWhenUsed/>
    <w:rsid w:val="0079608A"/>
  </w:style>
  <w:style w:type="numbering" w:customStyle="1" w:styleId="NoList412">
    <w:name w:val="No List412"/>
    <w:next w:val="NoList"/>
    <w:uiPriority w:val="99"/>
    <w:semiHidden/>
    <w:unhideWhenUsed/>
    <w:rsid w:val="0079608A"/>
  </w:style>
  <w:style w:type="numbering" w:customStyle="1" w:styleId="NoList1212">
    <w:name w:val="No List1212"/>
    <w:next w:val="NoList"/>
    <w:uiPriority w:val="99"/>
    <w:semiHidden/>
    <w:rsid w:val="0079608A"/>
  </w:style>
  <w:style w:type="numbering" w:customStyle="1" w:styleId="NoList11212">
    <w:name w:val="No List11212"/>
    <w:next w:val="NoList"/>
    <w:uiPriority w:val="99"/>
    <w:semiHidden/>
    <w:unhideWhenUsed/>
    <w:rsid w:val="0079608A"/>
  </w:style>
  <w:style w:type="numbering" w:customStyle="1" w:styleId="NoList2212">
    <w:name w:val="No List2212"/>
    <w:next w:val="NoList"/>
    <w:uiPriority w:val="99"/>
    <w:semiHidden/>
    <w:unhideWhenUsed/>
    <w:rsid w:val="0079608A"/>
  </w:style>
  <w:style w:type="numbering" w:customStyle="1" w:styleId="NoList512">
    <w:name w:val="No List512"/>
    <w:next w:val="NoList"/>
    <w:uiPriority w:val="99"/>
    <w:semiHidden/>
    <w:unhideWhenUsed/>
    <w:rsid w:val="0079608A"/>
  </w:style>
  <w:style w:type="numbering" w:customStyle="1" w:styleId="NoList1312">
    <w:name w:val="No List1312"/>
    <w:next w:val="NoList"/>
    <w:uiPriority w:val="99"/>
    <w:semiHidden/>
    <w:rsid w:val="0079608A"/>
  </w:style>
  <w:style w:type="numbering" w:customStyle="1" w:styleId="NoList11312">
    <w:name w:val="No List11312"/>
    <w:next w:val="NoList"/>
    <w:uiPriority w:val="99"/>
    <w:semiHidden/>
    <w:unhideWhenUsed/>
    <w:rsid w:val="0079608A"/>
  </w:style>
  <w:style w:type="numbering" w:customStyle="1" w:styleId="NoList2312">
    <w:name w:val="No List2312"/>
    <w:next w:val="NoList"/>
    <w:uiPriority w:val="99"/>
    <w:semiHidden/>
    <w:unhideWhenUsed/>
    <w:rsid w:val="0079608A"/>
  </w:style>
  <w:style w:type="numbering" w:customStyle="1" w:styleId="NoList612">
    <w:name w:val="No List612"/>
    <w:next w:val="NoList"/>
    <w:uiPriority w:val="99"/>
    <w:semiHidden/>
    <w:unhideWhenUsed/>
    <w:rsid w:val="0079608A"/>
  </w:style>
  <w:style w:type="numbering" w:customStyle="1" w:styleId="NoList1412">
    <w:name w:val="No List1412"/>
    <w:next w:val="NoList"/>
    <w:uiPriority w:val="99"/>
    <w:semiHidden/>
    <w:rsid w:val="0079608A"/>
  </w:style>
  <w:style w:type="numbering" w:customStyle="1" w:styleId="NoList11412">
    <w:name w:val="No List11412"/>
    <w:next w:val="NoList"/>
    <w:uiPriority w:val="99"/>
    <w:semiHidden/>
    <w:unhideWhenUsed/>
    <w:rsid w:val="0079608A"/>
  </w:style>
  <w:style w:type="numbering" w:customStyle="1" w:styleId="NoList2412">
    <w:name w:val="No List2412"/>
    <w:next w:val="NoList"/>
    <w:uiPriority w:val="99"/>
    <w:semiHidden/>
    <w:unhideWhenUsed/>
    <w:rsid w:val="0079608A"/>
  </w:style>
  <w:style w:type="table" w:customStyle="1" w:styleId="TableGrid22">
    <w:name w:val="Table Grid22"/>
    <w:basedOn w:val="TableNormal"/>
    <w:next w:val="TableGrid"/>
    <w:rsid w:val="0079608A"/>
    <w:pPr>
      <w:spacing w:after="0" w:line="240" w:lineRule="auto"/>
      <w:ind w:firstLine="425"/>
      <w:jc w:val="both"/>
    </w:pPr>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
    <w:name w:val="No List10"/>
    <w:next w:val="NoList"/>
    <w:uiPriority w:val="99"/>
    <w:semiHidden/>
    <w:unhideWhenUsed/>
    <w:rsid w:val="00AF1E70"/>
  </w:style>
  <w:style w:type="table" w:customStyle="1" w:styleId="TableGrid4">
    <w:name w:val="Table Grid4"/>
    <w:basedOn w:val="TableNormal"/>
    <w:next w:val="TableGrid"/>
    <w:rsid w:val="00AF1E70"/>
    <w:pPr>
      <w:spacing w:after="0" w:line="240" w:lineRule="auto"/>
    </w:pPr>
    <w:rPr>
      <w:rFonts w:eastAsia="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Bold">
    <w:name w:val="Style Numbered Bold"/>
    <w:basedOn w:val="NoList"/>
    <w:rsid w:val="00AF1E70"/>
    <w:pPr>
      <w:numPr>
        <w:numId w:val="47"/>
      </w:numPr>
    </w:pPr>
  </w:style>
  <w:style w:type="paragraph" w:customStyle="1" w:styleId="StyleBodyTextTimesNewRomanBoldLeft127mmFirstline">
    <w:name w:val="Style Body Text + Times New Roman Bold Left:  12.7 mm First line"/>
    <w:basedOn w:val="BodyText"/>
    <w:autoRedefine/>
    <w:rsid w:val="00AF1E70"/>
    <w:pPr>
      <w:spacing w:after="200"/>
      <w:ind w:left="720" w:firstLine="720"/>
      <w:jc w:val="both"/>
    </w:pPr>
    <w:rPr>
      <w:rFonts w:eastAsia="Calibri"/>
      <w:b/>
      <w:sz w:val="28"/>
      <w:szCs w:val="22"/>
    </w:rPr>
  </w:style>
  <w:style w:type="paragraph" w:customStyle="1" w:styleId="StyleBodyTextTimesNewRoman12ptBoldBefore6ptAfte">
    <w:name w:val="Style Body Text + Times New Roman 12 pt Bold Before:  6 pt Afte"/>
    <w:basedOn w:val="BodyText"/>
    <w:autoRedefine/>
    <w:rsid w:val="00AF1E70"/>
    <w:pPr>
      <w:spacing w:line="360" w:lineRule="auto"/>
      <w:jc w:val="both"/>
    </w:pPr>
    <w:rPr>
      <w:rFonts w:eastAsia="Calibri"/>
      <w:b/>
      <w:sz w:val="28"/>
      <w:szCs w:val="22"/>
    </w:rPr>
  </w:style>
  <w:style w:type="paragraph" w:customStyle="1" w:styleId="StyleBodyTextTimesNewRoman12ptBoldBefore6ptAfte1">
    <w:name w:val="Style Body Text + Times New Roman 12 pt Bold Before:  6 pt Afte.1"/>
    <w:basedOn w:val="BodyText"/>
    <w:autoRedefine/>
    <w:rsid w:val="00AF1E70"/>
    <w:pPr>
      <w:spacing w:line="360" w:lineRule="auto"/>
      <w:jc w:val="both"/>
    </w:pPr>
    <w:rPr>
      <w:rFonts w:eastAsia="Calibri"/>
      <w:b/>
      <w:sz w:val="28"/>
      <w:szCs w:val="22"/>
    </w:rPr>
  </w:style>
  <w:style w:type="paragraph" w:customStyle="1" w:styleId="StyleBodyTextTimesNewRoman12ptBoldBefore6ptAfte2">
    <w:name w:val="Style Body Text + Times New Roman 12 pt Bold Before:  6 pt Afte.2"/>
    <w:basedOn w:val="BodyText"/>
    <w:autoRedefine/>
    <w:rsid w:val="00AF1E70"/>
    <w:pPr>
      <w:numPr>
        <w:numId w:val="46"/>
      </w:numPr>
      <w:tabs>
        <w:tab w:val="clear" w:pos="360"/>
        <w:tab w:val="num" w:pos="680"/>
      </w:tabs>
      <w:spacing w:line="360" w:lineRule="auto"/>
      <w:ind w:left="0" w:firstLine="0"/>
      <w:jc w:val="both"/>
    </w:pPr>
    <w:rPr>
      <w:rFonts w:eastAsia="Calibri"/>
      <w:b/>
      <w:sz w:val="28"/>
      <w:szCs w:val="22"/>
    </w:rPr>
  </w:style>
  <w:style w:type="character" w:customStyle="1" w:styleId="Heading2Char1">
    <w:name w:val="Heading 2 Char1"/>
    <w:aliases w:val="Heading 2 Char Char Char Char1,2 headline Char1,h Char1,ADB Heading 2 Char1,head2 Char1,1.1 Char1,IRMS2 Char1,IRMS 2 Char1,ERMH2 Char1,Section Heading Char1,標題 2.1 Char1,bo Char1,Heading 2 Char Char Char2,l2 Char Char Char1,l2 Char1 Char"/>
    <w:rsid w:val="00AF1E70"/>
    <w:rPr>
      <w:rFonts w:eastAsia="Calibri"/>
      <w:b/>
      <w:iCs/>
      <w:color w:val="0000FF"/>
      <w:sz w:val="26"/>
      <w:szCs w:val="27"/>
    </w:rPr>
  </w:style>
  <w:style w:type="character" w:styleId="CommentReference">
    <w:name w:val="annotation reference"/>
    <w:semiHidden/>
    <w:rsid w:val="00AF1E70"/>
    <w:rPr>
      <w:sz w:val="16"/>
      <w:szCs w:val="16"/>
    </w:rPr>
  </w:style>
  <w:style w:type="paragraph" w:customStyle="1" w:styleId="Heading0">
    <w:name w:val="Heading 0"/>
    <w:basedOn w:val="Normal"/>
    <w:link w:val="Heading0Char"/>
    <w:autoRedefine/>
    <w:rsid w:val="00AF1E70"/>
    <w:pPr>
      <w:spacing w:before="480" w:after="240"/>
    </w:pPr>
    <w:rPr>
      <w:rFonts w:ascii=".VnTimeH" w:eastAsia="Calibri" w:hAnsi=".VnTimeH"/>
      <w:b/>
      <w:sz w:val="28"/>
      <w:szCs w:val="22"/>
    </w:rPr>
  </w:style>
  <w:style w:type="character" w:customStyle="1" w:styleId="Heading0Char">
    <w:name w:val="Heading 0 Char"/>
    <w:link w:val="Heading0"/>
    <w:rsid w:val="00AF1E70"/>
    <w:rPr>
      <w:rFonts w:ascii=".VnTimeH" w:eastAsia="Calibri" w:hAnsi=".VnTimeH" w:cs="Times New Roman"/>
      <w:b/>
    </w:rPr>
  </w:style>
  <w:style w:type="numbering" w:styleId="111111">
    <w:name w:val="Outline List 2"/>
    <w:basedOn w:val="NoList"/>
    <w:rsid w:val="00AF1E70"/>
    <w:pPr>
      <w:numPr>
        <w:numId w:val="48"/>
      </w:numPr>
    </w:pPr>
  </w:style>
  <w:style w:type="paragraph" w:customStyle="1" w:styleId="Lietke-">
    <w:name w:val="Liet ke &quot;-&quot;"/>
    <w:basedOn w:val="Normal"/>
    <w:rsid w:val="00AF1E70"/>
    <w:pPr>
      <w:tabs>
        <w:tab w:val="left" w:pos="5980"/>
      </w:tabs>
      <w:spacing w:line="320" w:lineRule="exact"/>
      <w:ind w:left="1077" w:hanging="357"/>
      <w:jc w:val="both"/>
    </w:pPr>
    <w:rPr>
      <w:rFonts w:eastAsia="Calibri"/>
      <w:sz w:val="28"/>
      <w:szCs w:val="22"/>
      <w:lang w:val="en-GB"/>
    </w:rPr>
  </w:style>
  <w:style w:type="paragraph" w:customStyle="1" w:styleId="bang1-">
    <w:name w:val="bang1-"/>
    <w:basedOn w:val="Normal"/>
    <w:rsid w:val="00AF1E70"/>
    <w:pPr>
      <w:spacing w:line="240" w:lineRule="atLeast"/>
      <w:jc w:val="right"/>
    </w:pPr>
    <w:rPr>
      <w:rFonts w:eastAsia="Calibri"/>
      <w:i/>
      <w:sz w:val="28"/>
      <w:szCs w:val="22"/>
    </w:rPr>
  </w:style>
  <w:style w:type="paragraph" w:customStyle="1" w:styleId="Phuchuong">
    <w:name w:val="Phu chuong"/>
    <w:basedOn w:val="Normal"/>
    <w:rsid w:val="00AF1E70"/>
    <w:pPr>
      <w:overflowPunct w:val="0"/>
      <w:autoSpaceDE w:val="0"/>
      <w:autoSpaceDN w:val="0"/>
      <w:adjustRightInd w:val="0"/>
      <w:spacing w:before="1920" w:line="320" w:lineRule="exact"/>
      <w:jc w:val="both"/>
      <w:textAlignment w:val="baseline"/>
    </w:pPr>
    <w:rPr>
      <w:rFonts w:ascii=".VnTimeH" w:eastAsia="Calibri" w:hAnsi=".VnTimeH"/>
      <w:b/>
      <w:sz w:val="28"/>
      <w:szCs w:val="22"/>
      <w:lang w:val="en-GB"/>
    </w:rPr>
  </w:style>
  <w:style w:type="paragraph" w:customStyle="1" w:styleId="tenchuong">
    <w:name w:val="tenchuong"/>
    <w:basedOn w:val="Normal"/>
    <w:rsid w:val="00AF1E70"/>
    <w:pPr>
      <w:spacing w:before="480" w:after="120" w:line="240" w:lineRule="atLeast"/>
      <w:jc w:val="both"/>
    </w:pPr>
    <w:rPr>
      <w:rFonts w:ascii=".VnTimeH" w:eastAsia="Calibri" w:hAnsi=".VnTimeH"/>
      <w:b/>
      <w:sz w:val="56"/>
      <w:szCs w:val="22"/>
    </w:rPr>
  </w:style>
  <w:style w:type="paragraph" w:customStyle="1" w:styleId="style10style6">
    <w:name w:val="style10 style6"/>
    <w:basedOn w:val="Normal"/>
    <w:rsid w:val="00AF1E70"/>
    <w:pPr>
      <w:spacing w:before="100" w:beforeAutospacing="1" w:after="100" w:afterAutospacing="1"/>
    </w:pPr>
    <w:rPr>
      <w:rFonts w:eastAsia="Calibri"/>
      <w:sz w:val="28"/>
      <w:szCs w:val="22"/>
    </w:rPr>
  </w:style>
  <w:style w:type="character" w:customStyle="1" w:styleId="style9">
    <w:name w:val="style9"/>
    <w:basedOn w:val="DefaultParagraphFont"/>
    <w:rsid w:val="00AF1E70"/>
  </w:style>
  <w:style w:type="character" w:customStyle="1" w:styleId="style20">
    <w:name w:val="style2"/>
    <w:basedOn w:val="DefaultParagraphFont"/>
    <w:rsid w:val="00AF1E70"/>
  </w:style>
  <w:style w:type="paragraph" w:customStyle="1" w:styleId="CM53">
    <w:name w:val="CM53"/>
    <w:basedOn w:val="Normal"/>
    <w:next w:val="Normal"/>
    <w:rsid w:val="00AF1E70"/>
    <w:pPr>
      <w:autoSpaceDE w:val="0"/>
      <w:autoSpaceDN w:val="0"/>
      <w:adjustRightInd w:val="0"/>
      <w:spacing w:after="80"/>
    </w:pPr>
    <w:rPr>
      <w:rFonts w:ascii="VnTimeNormal" w:eastAsia="Calibri" w:hAnsi="VnTimeNormal"/>
      <w:sz w:val="28"/>
      <w:szCs w:val="22"/>
    </w:rPr>
  </w:style>
  <w:style w:type="paragraph" w:customStyle="1" w:styleId="Mucnho-nho-nho">
    <w:name w:val="Muc nho-nho-nho"/>
    <w:basedOn w:val="Normal"/>
    <w:next w:val="Normal"/>
    <w:rsid w:val="00AF1E70"/>
    <w:pPr>
      <w:overflowPunct w:val="0"/>
      <w:autoSpaceDE w:val="0"/>
      <w:autoSpaceDN w:val="0"/>
      <w:adjustRightInd w:val="0"/>
      <w:jc w:val="both"/>
      <w:textAlignment w:val="baseline"/>
    </w:pPr>
    <w:rPr>
      <w:rFonts w:eastAsia="Calibri"/>
      <w:noProof/>
      <w:spacing w:val="20"/>
      <w:sz w:val="28"/>
      <w:szCs w:val="22"/>
    </w:rPr>
  </w:style>
  <w:style w:type="character" w:customStyle="1" w:styleId="Heading3Char2">
    <w:name w:val="Heading 3 Char2"/>
    <w:aliases w:val="Heading 3 Char Char,Heading 3 Char Char Char Char Char1,Heading 3 Char1 Char,小标题 Char1,节， Char1,节，一 Char1,节 Char1,一 Char1,条，（一） Char1,黑四 Char1,标题 3一 Char1,1、 Char1,h3 Char Char,h31 Char Char,SW-Heading 3 Char Char,h31 Char1"/>
    <w:uiPriority w:val="99"/>
    <w:rsid w:val="00AF1E70"/>
    <w:rPr>
      <w:rFonts w:eastAsia="Calibri"/>
      <w:i/>
      <w:iCs/>
      <w:color w:val="000000"/>
      <w:sz w:val="26"/>
      <w:szCs w:val="26"/>
      <w:lang w:val="vi-VN" w:eastAsia="ko-KR"/>
    </w:rPr>
  </w:style>
  <w:style w:type="paragraph" w:customStyle="1" w:styleId="StyleVnTimeHBoldJustifiedLinespacingMultiple12li">
    <w:name w:val="Style.VnTimeH Bold Justified Line spacing:  Multiple 1.2 li"/>
    <w:basedOn w:val="Normal"/>
    <w:rsid w:val="00AF1E70"/>
    <w:pPr>
      <w:tabs>
        <w:tab w:val="left" w:pos="425"/>
      </w:tabs>
      <w:jc w:val="both"/>
    </w:pPr>
    <w:rPr>
      <w:rFonts w:eastAsia="Calibri"/>
      <w:b/>
      <w:sz w:val="28"/>
      <w:szCs w:val="26"/>
    </w:rPr>
  </w:style>
  <w:style w:type="character" w:customStyle="1" w:styleId="Style3CharChar">
    <w:name w:val="Style3 Char Char"/>
    <w:rsid w:val="00AF1E70"/>
    <w:rPr>
      <w:rFonts w:eastAsia="Calibri" w:cs="Arial"/>
      <w:i/>
      <w:iCs/>
      <w:color w:val="000000"/>
      <w:sz w:val="26"/>
      <w:szCs w:val="24"/>
      <w:lang w:eastAsia="ko-KR"/>
    </w:rPr>
  </w:style>
  <w:style w:type="paragraph" w:customStyle="1" w:styleId="Style5">
    <w:name w:val="Style5"/>
    <w:basedOn w:val="Heading5"/>
    <w:next w:val="Heading5"/>
    <w:rsid w:val="00AF1E70"/>
    <w:pPr>
      <w:spacing w:before="0" w:after="0" w:line="300" w:lineRule="auto"/>
      <w:ind w:firstLine="567"/>
      <w:jc w:val="both"/>
    </w:pPr>
    <w:rPr>
      <w:rFonts w:ascii=".VnTime" w:eastAsia="Calibri" w:hAnsi=".VnTime"/>
      <w:bCs w:val="0"/>
      <w:sz w:val="28"/>
    </w:rPr>
  </w:style>
  <w:style w:type="paragraph" w:customStyle="1" w:styleId="CTrl5chuthuong">
    <w:name w:val="(CTrl+5)(chu_thuong)"/>
    <w:basedOn w:val="Normal"/>
    <w:rsid w:val="00AF1E70"/>
    <w:pPr>
      <w:tabs>
        <w:tab w:val="left" w:pos="567"/>
      </w:tabs>
      <w:ind w:firstLine="288"/>
      <w:jc w:val="both"/>
    </w:pPr>
    <w:rPr>
      <w:rFonts w:eastAsia="Calibri"/>
      <w:sz w:val="28"/>
      <w:szCs w:val="26"/>
      <w:lang w:eastAsia="zh-CN"/>
    </w:rPr>
  </w:style>
  <w:style w:type="paragraph" w:customStyle="1" w:styleId="StyleStyle4Linespacing15lines">
    <w:name w:val="Style Style4 + Line spacing:  1.5 lines"/>
    <w:basedOn w:val="Subtitle"/>
    <w:rsid w:val="00AF1E70"/>
    <w:pPr>
      <w:keepNext/>
      <w:spacing w:before="40" w:after="40" w:line="336" w:lineRule="auto"/>
      <w:ind w:left="432" w:firstLine="567"/>
      <w:jc w:val="both"/>
    </w:pPr>
    <w:rPr>
      <w:rFonts w:eastAsia="Calibri"/>
      <w:iCs/>
      <w:color w:val="0000FF"/>
    </w:rPr>
  </w:style>
  <w:style w:type="paragraph" w:customStyle="1" w:styleId="BasicTable">
    <w:name w:val="BasicTable"/>
    <w:basedOn w:val="Normal"/>
    <w:autoRedefine/>
    <w:rsid w:val="00AF1E70"/>
    <w:pPr>
      <w:spacing w:before="20" w:after="20"/>
      <w:jc w:val="right"/>
    </w:pPr>
    <w:rPr>
      <w:rFonts w:ascii=".VnArial" w:eastAsia="Calibri" w:hAnsi=".VnArial"/>
      <w:b/>
      <w:sz w:val="28"/>
      <w:szCs w:val="26"/>
    </w:rPr>
  </w:style>
  <w:style w:type="paragraph" w:customStyle="1" w:styleId="xl25">
    <w:name w:val="xl25"/>
    <w:basedOn w:val="Normal"/>
    <w:rsid w:val="00AF1E70"/>
    <w:pPr>
      <w:pBdr>
        <w:left w:val="single" w:sz="4" w:space="0" w:color="auto"/>
        <w:bottom w:val="single" w:sz="4" w:space="0" w:color="auto"/>
        <w:right w:val="single" w:sz="4" w:space="0" w:color="auto"/>
      </w:pBdr>
      <w:spacing w:before="100" w:after="100"/>
    </w:pPr>
    <w:rPr>
      <w:rFonts w:eastAsia="Calibri"/>
      <w:sz w:val="28"/>
      <w:szCs w:val="26"/>
    </w:rPr>
  </w:style>
  <w:style w:type="paragraph" w:customStyle="1" w:styleId="Muc3CharCharCharCharCharCharCharCharCharCharCharCharCharCharCharCharCharCharCharCharCharCharCharCharCharCharChar">
    <w:name w:val="Muc3 Char Char Char Char Char Char Char Char Char Char Char Char Char Char Char Char Char Char Char Char Char Char Char Char Char Char Char"/>
    <w:basedOn w:val="Normal"/>
    <w:next w:val="TOC3"/>
    <w:link w:val="Muc3CharCharCharCharCharCharCharCharCharCharCharCharCharCharCharCharCharCharCharCharCharCharCharCharCharCharCharChar"/>
    <w:autoRedefine/>
    <w:rsid w:val="00AF1E70"/>
    <w:pPr>
      <w:keepNext/>
      <w:tabs>
        <w:tab w:val="left" w:pos="288"/>
      </w:tabs>
      <w:jc w:val="both"/>
    </w:pPr>
    <w:rPr>
      <w:rFonts w:eastAsia="Calibri"/>
      <w:b/>
      <w:sz w:val="28"/>
      <w:szCs w:val="26"/>
    </w:rPr>
  </w:style>
  <w:style w:type="character" w:customStyle="1" w:styleId="Muc3CharCharCharCharCharCharCharCharCharCharCharCharCharCharCharCharCharCharCharCharCharCharCharCharCharCharCharChar">
    <w:name w:val="Muc3 Char Char Char Char Char Char Char Char Char Char Char Char Char Char Char Char Char Char Char Char Char Char Char Char Char Char Char Char"/>
    <w:link w:val="Muc3CharCharCharCharCharCharCharCharCharCharCharCharCharCharCharCharCharCharCharCharCharCharCharCharCharCharChar"/>
    <w:rsid w:val="00AF1E70"/>
    <w:rPr>
      <w:rFonts w:eastAsia="Calibri" w:cs="Times New Roman"/>
      <w:b/>
      <w:szCs w:val="26"/>
    </w:rPr>
  </w:style>
  <w:style w:type="paragraph" w:customStyle="1" w:styleId="StyleHeading4VnTime">
    <w:name w:val="Style Heading 4 +.VnTime"/>
    <w:basedOn w:val="Heading4"/>
    <w:rsid w:val="00AF1E70"/>
    <w:pPr>
      <w:tabs>
        <w:tab w:val="clear" w:pos="567"/>
        <w:tab w:val="clear" w:pos="851"/>
        <w:tab w:val="left" w:pos="0"/>
      </w:tabs>
      <w:overflowPunct/>
      <w:autoSpaceDE/>
      <w:autoSpaceDN/>
      <w:adjustRightInd/>
      <w:spacing w:before="40" w:after="40" w:line="276" w:lineRule="auto"/>
      <w:ind w:left="432" w:hanging="432"/>
      <w:jc w:val="both"/>
      <w:textAlignment w:val="auto"/>
    </w:pPr>
    <w:rPr>
      <w:rFonts w:eastAsia="Calibri"/>
      <w:b w:val="0"/>
      <w:iCs/>
      <w:noProof w:val="0"/>
      <w:color w:val="0000FF"/>
      <w:spacing w:val="0"/>
      <w:szCs w:val="26"/>
    </w:rPr>
  </w:style>
  <w:style w:type="paragraph" w:customStyle="1" w:styleId="StyleHeading1Before0ptAfter0ptLinespacingMulti">
    <w:name w:val="Style Heading 1 + Before:  0 pt After:  0 pt Line spacing:  Multi"/>
    <w:basedOn w:val="Heading1"/>
    <w:next w:val="Heading1"/>
    <w:rsid w:val="00AF1E70"/>
    <w:pPr>
      <w:numPr>
        <w:numId w:val="0"/>
      </w:numPr>
      <w:tabs>
        <w:tab w:val="left" w:pos="284"/>
      </w:tabs>
      <w:overflowPunct/>
      <w:adjustRightInd/>
      <w:spacing w:before="40" w:after="0" w:line="276" w:lineRule="auto"/>
      <w:ind w:left="432" w:hanging="432"/>
      <w:jc w:val="left"/>
      <w:textAlignment w:val="auto"/>
    </w:pPr>
    <w:rPr>
      <w:rFonts w:ascii=".VnArialH" w:eastAsia="Calibri" w:hAnsi=".VnArialH"/>
      <w:noProof w:val="0"/>
      <w:color w:val="0000FF"/>
      <w:spacing w:val="0"/>
      <w:szCs w:val="22"/>
    </w:rPr>
  </w:style>
  <w:style w:type="paragraph" w:customStyle="1" w:styleId="StyleHeading116ptBefore0ptAfter0ptLinespacing">
    <w:name w:val="Style Heading 1 + 16 pt Before:  0 pt After:  0 pt Line spacing:"/>
    <w:basedOn w:val="Heading2"/>
    <w:next w:val="Heading2"/>
    <w:autoRedefine/>
    <w:rsid w:val="00AF1E70"/>
    <w:pPr>
      <w:keepLines w:val="0"/>
      <w:tabs>
        <w:tab w:val="clear" w:pos="426"/>
        <w:tab w:val="left" w:pos="284"/>
      </w:tabs>
      <w:autoSpaceDE w:val="0"/>
      <w:autoSpaceDN w:val="0"/>
      <w:spacing w:before="40" w:line="276" w:lineRule="auto"/>
      <w:jc w:val="center"/>
    </w:pPr>
    <w:rPr>
      <w:rFonts w:eastAsia="Calibri"/>
      <w:noProof w:val="0"/>
      <w:spacing w:val="0"/>
      <w:sz w:val="32"/>
    </w:rPr>
  </w:style>
  <w:style w:type="paragraph" w:customStyle="1" w:styleId="StyleStyleVnArialH12ptBoldBefore0ptLinespacingMulti">
    <w:name w:val="Style Style.VnArialH 12 pt Bold Before:  0 pt Line spacing:  Multi"/>
    <w:basedOn w:val="Heading3"/>
    <w:next w:val="Heading3"/>
    <w:autoRedefine/>
    <w:rsid w:val="00AF1E70"/>
    <w:pPr>
      <w:tabs>
        <w:tab w:val="clear" w:pos="567"/>
      </w:tabs>
      <w:overflowPunct/>
      <w:adjustRightInd/>
      <w:spacing w:before="0" w:after="200" w:line="360" w:lineRule="auto"/>
      <w:ind w:left="720" w:hanging="720"/>
      <w:textAlignment w:val="auto"/>
    </w:pPr>
    <w:rPr>
      <w:rFonts w:ascii=".VnTimeH" w:eastAsia="Calibri" w:hAnsi=".VnTimeH" w:cs="Arial"/>
      <w:b w:val="0"/>
      <w:i/>
      <w:iCs/>
      <w:color w:val="0000FF"/>
      <w:spacing w:val="0"/>
      <w:szCs w:val="24"/>
    </w:rPr>
  </w:style>
  <w:style w:type="paragraph" w:customStyle="1" w:styleId="Muc110">
    <w:name w:val="Muc1.1"/>
    <w:basedOn w:val="Normal"/>
    <w:rsid w:val="00AF1E70"/>
    <w:pPr>
      <w:overflowPunct w:val="0"/>
      <w:autoSpaceDE w:val="0"/>
      <w:autoSpaceDN w:val="0"/>
      <w:adjustRightInd w:val="0"/>
      <w:spacing w:before="240" w:line="320" w:lineRule="exact"/>
      <w:textAlignment w:val="baseline"/>
    </w:pPr>
    <w:rPr>
      <w:rFonts w:eastAsia="Calibri"/>
      <w:sz w:val="28"/>
      <w:szCs w:val="26"/>
      <w:lang w:val="pl-PL"/>
    </w:rPr>
  </w:style>
  <w:style w:type="paragraph" w:customStyle="1" w:styleId="DoanParagraphCharCharCharCharChar">
    <w:name w:val="Doan (Paragraph) Char Char Char Char Char"/>
    <w:basedOn w:val="Normal"/>
    <w:rsid w:val="00AF1E70"/>
    <w:pPr>
      <w:tabs>
        <w:tab w:val="left" w:pos="567"/>
      </w:tabs>
      <w:overflowPunct w:val="0"/>
      <w:autoSpaceDE w:val="0"/>
      <w:autoSpaceDN w:val="0"/>
      <w:adjustRightInd w:val="0"/>
      <w:spacing w:after="120" w:line="320" w:lineRule="exact"/>
      <w:ind w:left="567"/>
      <w:jc w:val="both"/>
      <w:textAlignment w:val="baseline"/>
    </w:pPr>
    <w:rPr>
      <w:rFonts w:eastAsia="Calibri"/>
      <w:sz w:val="28"/>
      <w:szCs w:val="26"/>
      <w:lang w:val="en-GB"/>
    </w:rPr>
  </w:style>
  <w:style w:type="paragraph" w:customStyle="1" w:styleId="StyleMuc1NotBold">
    <w:name w:val="Style Muc1 + Not Bold"/>
    <w:basedOn w:val="Normal"/>
    <w:autoRedefine/>
    <w:rsid w:val="00AF1E70"/>
    <w:pPr>
      <w:keepNext/>
      <w:tabs>
        <w:tab w:val="left" w:pos="288"/>
      </w:tabs>
    </w:pPr>
    <w:rPr>
      <w:rFonts w:ascii=".VnTimeH" w:eastAsia="Calibri" w:hAnsi=".VnTimeH" w:cs=".VnTimeH"/>
      <w:b/>
      <w:noProof/>
      <w:sz w:val="28"/>
      <w:szCs w:val="22"/>
    </w:rPr>
  </w:style>
  <w:style w:type="paragraph" w:customStyle="1" w:styleId="Muc20">
    <w:name w:val="Muc2"/>
    <w:basedOn w:val="Normal"/>
    <w:next w:val="TOC2"/>
    <w:autoRedefine/>
    <w:rsid w:val="00AF1E70"/>
    <w:pPr>
      <w:keepNext/>
      <w:tabs>
        <w:tab w:val="left" w:pos="288"/>
      </w:tabs>
      <w:spacing w:before="200"/>
    </w:pPr>
    <w:rPr>
      <w:rFonts w:ascii=".VnAvantH" w:eastAsia="Calibri" w:hAnsi=".VnAvantH" w:cs=".VnAvantH"/>
      <w:b/>
      <w:sz w:val="28"/>
      <w:szCs w:val="22"/>
    </w:rPr>
  </w:style>
  <w:style w:type="character" w:customStyle="1" w:styleId="Muc3Char0">
    <w:name w:val="Muc3 Char"/>
    <w:rsid w:val="00AF1E70"/>
    <w:rPr>
      <w:rFonts w:ascii=".VnTime" w:hAnsi=".VnTime" w:cs=".VnTime"/>
      <w:b/>
      <w:bCs/>
      <w:sz w:val="26"/>
      <w:szCs w:val="26"/>
      <w:lang w:val="pt-BR" w:eastAsia="en-US"/>
    </w:rPr>
  </w:style>
  <w:style w:type="paragraph" w:customStyle="1" w:styleId="font5">
    <w:name w:val="font5"/>
    <w:basedOn w:val="Normal"/>
    <w:rsid w:val="00AF1E70"/>
    <w:pPr>
      <w:tabs>
        <w:tab w:val="left" w:pos="284"/>
      </w:tabs>
      <w:autoSpaceDE w:val="0"/>
      <w:autoSpaceDN w:val="0"/>
      <w:spacing w:before="100" w:after="100"/>
      <w:jc w:val="both"/>
    </w:pPr>
    <w:rPr>
      <w:rFonts w:eastAsia="Calibri" w:cs=".VnTime"/>
      <w:sz w:val="18"/>
      <w:szCs w:val="18"/>
    </w:rPr>
  </w:style>
  <w:style w:type="paragraph" w:customStyle="1" w:styleId="font6">
    <w:name w:val="font6"/>
    <w:basedOn w:val="Normal"/>
    <w:rsid w:val="00AF1E70"/>
    <w:pPr>
      <w:tabs>
        <w:tab w:val="left" w:pos="284"/>
      </w:tabs>
      <w:autoSpaceDE w:val="0"/>
      <w:autoSpaceDN w:val="0"/>
      <w:spacing w:before="100" w:after="100"/>
      <w:jc w:val="both"/>
    </w:pPr>
    <w:rPr>
      <w:rFonts w:eastAsia="Calibri" w:cs=".VnTime"/>
      <w:sz w:val="18"/>
      <w:szCs w:val="18"/>
    </w:rPr>
  </w:style>
  <w:style w:type="paragraph" w:customStyle="1" w:styleId="font7">
    <w:name w:val="font7"/>
    <w:basedOn w:val="Normal"/>
    <w:rsid w:val="00AF1E70"/>
    <w:pPr>
      <w:tabs>
        <w:tab w:val="left" w:pos="284"/>
      </w:tabs>
      <w:autoSpaceDE w:val="0"/>
      <w:autoSpaceDN w:val="0"/>
      <w:spacing w:before="100" w:after="100"/>
      <w:jc w:val="both"/>
    </w:pPr>
    <w:rPr>
      <w:rFonts w:eastAsia="Calibri" w:cs=".VnTime"/>
      <w:sz w:val="28"/>
      <w:szCs w:val="26"/>
    </w:rPr>
  </w:style>
  <w:style w:type="paragraph" w:customStyle="1" w:styleId="xl26">
    <w:name w:val="xl26"/>
    <w:basedOn w:val="Normal"/>
    <w:rsid w:val="00AF1E70"/>
    <w:pPr>
      <w:pBdr>
        <w:left w:val="single" w:sz="4" w:space="0" w:color="auto"/>
      </w:pBdr>
      <w:tabs>
        <w:tab w:val="left" w:pos="284"/>
      </w:tabs>
      <w:autoSpaceDE w:val="0"/>
      <w:autoSpaceDN w:val="0"/>
      <w:spacing w:before="100" w:after="100"/>
      <w:jc w:val="both"/>
    </w:pPr>
    <w:rPr>
      <w:rFonts w:eastAsia="Calibri" w:cs=".VnTime"/>
      <w:sz w:val="18"/>
      <w:szCs w:val="18"/>
    </w:rPr>
  </w:style>
  <w:style w:type="paragraph" w:customStyle="1" w:styleId="xl27">
    <w:name w:val="xl27"/>
    <w:basedOn w:val="Normal"/>
    <w:rsid w:val="00AF1E70"/>
    <w:pPr>
      <w:tabs>
        <w:tab w:val="left" w:pos="284"/>
      </w:tabs>
      <w:autoSpaceDE w:val="0"/>
      <w:autoSpaceDN w:val="0"/>
      <w:spacing w:before="100" w:after="100"/>
      <w:jc w:val="both"/>
    </w:pPr>
    <w:rPr>
      <w:rFonts w:eastAsia="Calibri" w:cs=".VnTime"/>
      <w:sz w:val="18"/>
      <w:szCs w:val="18"/>
    </w:rPr>
  </w:style>
  <w:style w:type="paragraph" w:customStyle="1" w:styleId="xl28">
    <w:name w:val="xl28"/>
    <w:basedOn w:val="Normal"/>
    <w:rsid w:val="00AF1E70"/>
    <w:pPr>
      <w:tabs>
        <w:tab w:val="left" w:pos="284"/>
      </w:tabs>
      <w:autoSpaceDE w:val="0"/>
      <w:autoSpaceDN w:val="0"/>
      <w:spacing w:before="100" w:after="100"/>
      <w:jc w:val="both"/>
    </w:pPr>
    <w:rPr>
      <w:rFonts w:eastAsia="Calibri" w:cs=".VnTime"/>
      <w:sz w:val="28"/>
      <w:szCs w:val="26"/>
    </w:rPr>
  </w:style>
  <w:style w:type="paragraph" w:customStyle="1" w:styleId="xl29">
    <w:name w:val="xl29"/>
    <w:basedOn w:val="Normal"/>
    <w:rsid w:val="00AF1E70"/>
    <w:pPr>
      <w:pBdr>
        <w:top w:val="single" w:sz="4" w:space="0" w:color="auto"/>
        <w:left w:val="single" w:sz="4" w:space="0" w:color="auto"/>
        <w:bottom w:val="single" w:sz="4" w:space="0" w:color="auto"/>
        <w:right w:val="single" w:sz="4" w:space="0" w:color="auto"/>
      </w:pBdr>
      <w:tabs>
        <w:tab w:val="left" w:pos="284"/>
      </w:tabs>
      <w:autoSpaceDE w:val="0"/>
      <w:autoSpaceDN w:val="0"/>
      <w:spacing w:before="100" w:after="100"/>
      <w:jc w:val="both"/>
    </w:pPr>
    <w:rPr>
      <w:rFonts w:eastAsia="Calibri" w:cs=".VnTime"/>
      <w:sz w:val="18"/>
      <w:szCs w:val="18"/>
    </w:rPr>
  </w:style>
  <w:style w:type="paragraph" w:customStyle="1" w:styleId="xl30">
    <w:name w:val="xl30"/>
    <w:basedOn w:val="Normal"/>
    <w:rsid w:val="00AF1E70"/>
    <w:pPr>
      <w:pBdr>
        <w:top w:val="single" w:sz="4" w:space="0" w:color="auto"/>
        <w:left w:val="single" w:sz="4" w:space="0" w:color="auto"/>
        <w:bottom w:val="single" w:sz="4" w:space="0" w:color="auto"/>
        <w:right w:val="single" w:sz="4" w:space="0" w:color="auto"/>
      </w:pBdr>
      <w:tabs>
        <w:tab w:val="left" w:pos="284"/>
      </w:tabs>
      <w:autoSpaceDE w:val="0"/>
      <w:autoSpaceDN w:val="0"/>
      <w:spacing w:before="100" w:after="100"/>
      <w:jc w:val="both"/>
    </w:pPr>
    <w:rPr>
      <w:rFonts w:eastAsia="Calibri" w:cs=".VnTime"/>
      <w:sz w:val="18"/>
      <w:szCs w:val="18"/>
    </w:rPr>
  </w:style>
  <w:style w:type="paragraph" w:customStyle="1" w:styleId="xl31">
    <w:name w:val="xl31"/>
    <w:basedOn w:val="Normal"/>
    <w:rsid w:val="00AF1E70"/>
    <w:pPr>
      <w:pBdr>
        <w:top w:val="single" w:sz="4" w:space="0" w:color="auto"/>
        <w:left w:val="single" w:sz="4" w:space="0" w:color="auto"/>
        <w:bottom w:val="single" w:sz="4" w:space="0" w:color="auto"/>
        <w:right w:val="single" w:sz="4" w:space="0" w:color="auto"/>
      </w:pBdr>
      <w:tabs>
        <w:tab w:val="left" w:pos="284"/>
      </w:tabs>
      <w:autoSpaceDE w:val="0"/>
      <w:autoSpaceDN w:val="0"/>
      <w:spacing w:before="100" w:after="100"/>
      <w:jc w:val="both"/>
    </w:pPr>
    <w:rPr>
      <w:rFonts w:eastAsia="Calibri" w:cs=".VnTime"/>
      <w:sz w:val="18"/>
      <w:szCs w:val="18"/>
    </w:rPr>
  </w:style>
  <w:style w:type="paragraph" w:customStyle="1" w:styleId="xl32">
    <w:name w:val="xl32"/>
    <w:basedOn w:val="Normal"/>
    <w:rsid w:val="00AF1E70"/>
    <w:pPr>
      <w:pBdr>
        <w:top w:val="single" w:sz="4" w:space="0" w:color="auto"/>
        <w:left w:val="single" w:sz="4" w:space="0" w:color="auto"/>
        <w:bottom w:val="single" w:sz="4" w:space="0" w:color="auto"/>
        <w:right w:val="single" w:sz="4" w:space="0" w:color="auto"/>
      </w:pBdr>
      <w:tabs>
        <w:tab w:val="left" w:pos="284"/>
      </w:tabs>
      <w:autoSpaceDE w:val="0"/>
      <w:autoSpaceDN w:val="0"/>
      <w:spacing w:before="100" w:after="100"/>
      <w:jc w:val="right"/>
    </w:pPr>
    <w:rPr>
      <w:rFonts w:eastAsia="Calibri" w:cs=".VnTime"/>
      <w:sz w:val="18"/>
      <w:szCs w:val="18"/>
    </w:rPr>
  </w:style>
  <w:style w:type="paragraph" w:customStyle="1" w:styleId="xl33">
    <w:name w:val="xl33"/>
    <w:basedOn w:val="Normal"/>
    <w:rsid w:val="00AF1E70"/>
    <w:pPr>
      <w:pBdr>
        <w:top w:val="single" w:sz="4" w:space="0" w:color="auto"/>
        <w:left w:val="single" w:sz="4" w:space="0" w:color="auto"/>
        <w:bottom w:val="single" w:sz="4" w:space="0" w:color="auto"/>
        <w:right w:val="single" w:sz="4" w:space="0" w:color="auto"/>
      </w:pBdr>
      <w:tabs>
        <w:tab w:val="left" w:pos="284"/>
      </w:tabs>
      <w:autoSpaceDE w:val="0"/>
      <w:autoSpaceDN w:val="0"/>
      <w:spacing w:before="100" w:after="100"/>
      <w:jc w:val="both"/>
    </w:pPr>
    <w:rPr>
      <w:rFonts w:eastAsia="Calibri" w:cs=".VnTime"/>
      <w:sz w:val="18"/>
      <w:szCs w:val="18"/>
    </w:rPr>
  </w:style>
  <w:style w:type="paragraph" w:customStyle="1" w:styleId="xl34">
    <w:name w:val="xl34"/>
    <w:basedOn w:val="Normal"/>
    <w:rsid w:val="00AF1E70"/>
    <w:pPr>
      <w:pBdr>
        <w:top w:val="single" w:sz="4" w:space="0" w:color="auto"/>
        <w:left w:val="single" w:sz="4" w:space="0" w:color="auto"/>
        <w:bottom w:val="single" w:sz="4" w:space="0" w:color="auto"/>
      </w:pBdr>
      <w:tabs>
        <w:tab w:val="left" w:pos="284"/>
      </w:tabs>
      <w:autoSpaceDE w:val="0"/>
      <w:autoSpaceDN w:val="0"/>
      <w:spacing w:before="100" w:after="100"/>
      <w:jc w:val="both"/>
    </w:pPr>
    <w:rPr>
      <w:rFonts w:eastAsia="Calibri" w:cs=".VnTime"/>
      <w:sz w:val="18"/>
      <w:szCs w:val="18"/>
    </w:rPr>
  </w:style>
  <w:style w:type="paragraph" w:customStyle="1" w:styleId="xl35">
    <w:name w:val="xl35"/>
    <w:basedOn w:val="Normal"/>
    <w:rsid w:val="00AF1E70"/>
    <w:pPr>
      <w:pBdr>
        <w:top w:val="single" w:sz="4" w:space="0" w:color="auto"/>
        <w:bottom w:val="single" w:sz="4" w:space="0" w:color="auto"/>
        <w:right w:val="single" w:sz="4" w:space="0" w:color="auto"/>
      </w:pBdr>
      <w:tabs>
        <w:tab w:val="left" w:pos="284"/>
      </w:tabs>
      <w:autoSpaceDE w:val="0"/>
      <w:autoSpaceDN w:val="0"/>
      <w:spacing w:before="100" w:after="100"/>
      <w:jc w:val="both"/>
    </w:pPr>
    <w:rPr>
      <w:rFonts w:eastAsia="Calibri" w:cs=".VnTime"/>
      <w:sz w:val="18"/>
      <w:szCs w:val="18"/>
    </w:rPr>
  </w:style>
  <w:style w:type="paragraph" w:customStyle="1" w:styleId="xl36">
    <w:name w:val="xl36"/>
    <w:basedOn w:val="Normal"/>
    <w:rsid w:val="00AF1E70"/>
    <w:pPr>
      <w:pBdr>
        <w:top w:val="single" w:sz="4" w:space="0" w:color="auto"/>
        <w:bottom w:val="single" w:sz="4" w:space="0" w:color="auto"/>
      </w:pBdr>
      <w:tabs>
        <w:tab w:val="left" w:pos="284"/>
      </w:tabs>
      <w:autoSpaceDE w:val="0"/>
      <w:autoSpaceDN w:val="0"/>
      <w:spacing w:before="100" w:after="100"/>
      <w:jc w:val="both"/>
    </w:pPr>
    <w:rPr>
      <w:rFonts w:eastAsia="Calibri" w:cs=".VnTime"/>
      <w:sz w:val="18"/>
      <w:szCs w:val="18"/>
    </w:rPr>
  </w:style>
  <w:style w:type="paragraph" w:customStyle="1" w:styleId="xl37">
    <w:name w:val="xl37"/>
    <w:basedOn w:val="Normal"/>
    <w:rsid w:val="00AF1E70"/>
    <w:pPr>
      <w:pBdr>
        <w:top w:val="single" w:sz="4" w:space="0" w:color="auto"/>
        <w:left w:val="single" w:sz="4" w:space="0" w:color="auto"/>
        <w:bottom w:val="single" w:sz="4" w:space="0" w:color="auto"/>
      </w:pBdr>
      <w:tabs>
        <w:tab w:val="left" w:pos="284"/>
      </w:tabs>
      <w:autoSpaceDE w:val="0"/>
      <w:autoSpaceDN w:val="0"/>
      <w:spacing w:before="100" w:after="100"/>
      <w:jc w:val="both"/>
    </w:pPr>
    <w:rPr>
      <w:rFonts w:eastAsia="Calibri" w:cs=".VnTime"/>
      <w:sz w:val="28"/>
      <w:szCs w:val="26"/>
    </w:rPr>
  </w:style>
  <w:style w:type="paragraph" w:customStyle="1" w:styleId="xl38">
    <w:name w:val="xl38"/>
    <w:basedOn w:val="Normal"/>
    <w:rsid w:val="00AF1E70"/>
    <w:pPr>
      <w:pBdr>
        <w:top w:val="single" w:sz="4" w:space="0" w:color="auto"/>
        <w:left w:val="single" w:sz="4" w:space="0" w:color="auto"/>
        <w:right w:val="single" w:sz="4" w:space="0" w:color="auto"/>
      </w:pBdr>
      <w:tabs>
        <w:tab w:val="left" w:pos="284"/>
      </w:tabs>
      <w:autoSpaceDE w:val="0"/>
      <w:autoSpaceDN w:val="0"/>
      <w:spacing w:before="100" w:after="100"/>
      <w:jc w:val="both"/>
    </w:pPr>
    <w:rPr>
      <w:rFonts w:eastAsia="Calibri" w:cs=".VnTime"/>
      <w:sz w:val="18"/>
      <w:szCs w:val="18"/>
    </w:rPr>
  </w:style>
  <w:style w:type="paragraph" w:customStyle="1" w:styleId="xl41">
    <w:name w:val="xl41"/>
    <w:basedOn w:val="Normal"/>
    <w:rsid w:val="00AF1E70"/>
    <w:pPr>
      <w:pBdr>
        <w:top w:val="single" w:sz="4" w:space="0" w:color="auto"/>
        <w:left w:val="single" w:sz="4" w:space="0" w:color="auto"/>
        <w:bottom w:val="single" w:sz="4" w:space="0" w:color="auto"/>
        <w:right w:val="single" w:sz="4" w:space="0" w:color="auto"/>
      </w:pBdr>
      <w:tabs>
        <w:tab w:val="left" w:pos="284"/>
      </w:tabs>
      <w:autoSpaceDE w:val="0"/>
      <w:autoSpaceDN w:val="0"/>
      <w:spacing w:before="100" w:after="100"/>
      <w:jc w:val="both"/>
    </w:pPr>
    <w:rPr>
      <w:rFonts w:eastAsia="Calibri" w:cs=".VnTime"/>
      <w:sz w:val="28"/>
      <w:szCs w:val="22"/>
    </w:rPr>
  </w:style>
  <w:style w:type="paragraph" w:customStyle="1" w:styleId="xl42">
    <w:name w:val="xl42"/>
    <w:basedOn w:val="Normal"/>
    <w:rsid w:val="00AF1E70"/>
    <w:pPr>
      <w:pBdr>
        <w:top w:val="single" w:sz="4" w:space="0" w:color="auto"/>
        <w:bottom w:val="single" w:sz="4" w:space="0" w:color="auto"/>
      </w:pBdr>
      <w:tabs>
        <w:tab w:val="left" w:pos="284"/>
      </w:tabs>
      <w:autoSpaceDE w:val="0"/>
      <w:autoSpaceDN w:val="0"/>
      <w:spacing w:before="100" w:after="100"/>
      <w:jc w:val="right"/>
    </w:pPr>
    <w:rPr>
      <w:rFonts w:eastAsia="Calibri" w:cs=".VnTime"/>
      <w:sz w:val="18"/>
      <w:szCs w:val="18"/>
    </w:rPr>
  </w:style>
  <w:style w:type="paragraph" w:customStyle="1" w:styleId="xl43">
    <w:name w:val="xl43"/>
    <w:basedOn w:val="Normal"/>
    <w:rsid w:val="00AF1E70"/>
    <w:pPr>
      <w:pBdr>
        <w:top w:val="single" w:sz="4" w:space="0" w:color="auto"/>
        <w:bottom w:val="single" w:sz="4" w:space="0" w:color="auto"/>
      </w:pBdr>
      <w:tabs>
        <w:tab w:val="left" w:pos="284"/>
      </w:tabs>
      <w:autoSpaceDE w:val="0"/>
      <w:autoSpaceDN w:val="0"/>
      <w:spacing w:before="100" w:after="100"/>
      <w:jc w:val="both"/>
    </w:pPr>
    <w:rPr>
      <w:rFonts w:eastAsia="Calibri" w:cs=".VnTime"/>
      <w:sz w:val="18"/>
      <w:szCs w:val="18"/>
    </w:rPr>
  </w:style>
  <w:style w:type="paragraph" w:customStyle="1" w:styleId="xl44">
    <w:name w:val="xl44"/>
    <w:basedOn w:val="Normal"/>
    <w:rsid w:val="00AF1E70"/>
    <w:pPr>
      <w:pBdr>
        <w:left w:val="single" w:sz="4" w:space="0" w:color="auto"/>
        <w:bottom w:val="single" w:sz="4" w:space="0" w:color="auto"/>
        <w:right w:val="single" w:sz="4" w:space="0" w:color="auto"/>
      </w:pBdr>
      <w:tabs>
        <w:tab w:val="left" w:pos="284"/>
      </w:tabs>
      <w:autoSpaceDE w:val="0"/>
      <w:autoSpaceDN w:val="0"/>
      <w:spacing w:before="100" w:after="100"/>
      <w:jc w:val="both"/>
    </w:pPr>
    <w:rPr>
      <w:rFonts w:eastAsia="Calibri" w:cs=".VnTime"/>
      <w:sz w:val="18"/>
      <w:szCs w:val="18"/>
    </w:rPr>
  </w:style>
  <w:style w:type="paragraph" w:customStyle="1" w:styleId="xl45">
    <w:name w:val="xl45"/>
    <w:basedOn w:val="Normal"/>
    <w:rsid w:val="00AF1E70"/>
    <w:pPr>
      <w:pBdr>
        <w:left w:val="single" w:sz="4" w:space="0" w:color="auto"/>
        <w:right w:val="single" w:sz="4" w:space="0" w:color="auto"/>
      </w:pBdr>
      <w:tabs>
        <w:tab w:val="left" w:pos="284"/>
      </w:tabs>
      <w:autoSpaceDE w:val="0"/>
      <w:autoSpaceDN w:val="0"/>
      <w:spacing w:before="100" w:after="100"/>
      <w:jc w:val="both"/>
    </w:pPr>
    <w:rPr>
      <w:rFonts w:eastAsia="Calibri" w:cs=".VnTime"/>
      <w:sz w:val="18"/>
      <w:szCs w:val="18"/>
    </w:rPr>
  </w:style>
  <w:style w:type="paragraph" w:customStyle="1" w:styleId="xl46">
    <w:name w:val="xl46"/>
    <w:basedOn w:val="Normal"/>
    <w:rsid w:val="00AF1E70"/>
    <w:pPr>
      <w:pBdr>
        <w:top w:val="single" w:sz="4" w:space="0" w:color="auto"/>
        <w:bottom w:val="single" w:sz="4" w:space="0" w:color="auto"/>
        <w:right w:val="single" w:sz="4" w:space="0" w:color="auto"/>
      </w:pBdr>
      <w:tabs>
        <w:tab w:val="left" w:pos="284"/>
      </w:tabs>
      <w:autoSpaceDE w:val="0"/>
      <w:autoSpaceDN w:val="0"/>
      <w:spacing w:before="100" w:after="100"/>
      <w:jc w:val="right"/>
    </w:pPr>
    <w:rPr>
      <w:rFonts w:eastAsia="Calibri" w:cs=".VnTime"/>
      <w:sz w:val="18"/>
      <w:szCs w:val="18"/>
    </w:rPr>
  </w:style>
  <w:style w:type="paragraph" w:customStyle="1" w:styleId="xl47">
    <w:name w:val="xl47"/>
    <w:basedOn w:val="Normal"/>
    <w:rsid w:val="00AF1E70"/>
    <w:pPr>
      <w:pBdr>
        <w:left w:val="single" w:sz="4" w:space="0" w:color="auto"/>
        <w:right w:val="single" w:sz="4" w:space="0" w:color="auto"/>
      </w:pBdr>
      <w:tabs>
        <w:tab w:val="left" w:pos="284"/>
      </w:tabs>
      <w:autoSpaceDE w:val="0"/>
      <w:autoSpaceDN w:val="0"/>
      <w:spacing w:before="100" w:after="100"/>
    </w:pPr>
    <w:rPr>
      <w:rFonts w:ascii=".VnTimeH" w:eastAsia="Calibri" w:hAnsi=".VnTimeH" w:cs=".VnTimeH"/>
      <w:sz w:val="18"/>
      <w:szCs w:val="18"/>
    </w:rPr>
  </w:style>
  <w:style w:type="paragraph" w:customStyle="1" w:styleId="xl48">
    <w:name w:val="xl48"/>
    <w:basedOn w:val="Normal"/>
    <w:rsid w:val="00AF1E70"/>
    <w:pPr>
      <w:pBdr>
        <w:top w:val="single" w:sz="4" w:space="0" w:color="auto"/>
        <w:left w:val="single" w:sz="4" w:space="0" w:color="auto"/>
        <w:right w:val="single" w:sz="4" w:space="0" w:color="auto"/>
      </w:pBdr>
      <w:tabs>
        <w:tab w:val="left" w:pos="284"/>
      </w:tabs>
      <w:autoSpaceDE w:val="0"/>
      <w:autoSpaceDN w:val="0"/>
      <w:spacing w:before="100" w:after="100"/>
    </w:pPr>
    <w:rPr>
      <w:rFonts w:ascii=".VnTimeH" w:eastAsia="Calibri" w:hAnsi=".VnTimeH" w:cs=".VnTimeH"/>
      <w:sz w:val="18"/>
      <w:szCs w:val="18"/>
    </w:rPr>
  </w:style>
  <w:style w:type="paragraph" w:customStyle="1" w:styleId="xl49">
    <w:name w:val="xl49"/>
    <w:basedOn w:val="Normal"/>
    <w:rsid w:val="00AF1E70"/>
    <w:pPr>
      <w:pBdr>
        <w:left w:val="single" w:sz="4" w:space="0" w:color="auto"/>
        <w:bottom w:val="single" w:sz="4" w:space="0" w:color="auto"/>
        <w:right w:val="single" w:sz="4" w:space="0" w:color="auto"/>
      </w:pBdr>
      <w:tabs>
        <w:tab w:val="left" w:pos="284"/>
      </w:tabs>
      <w:autoSpaceDE w:val="0"/>
      <w:autoSpaceDN w:val="0"/>
      <w:spacing w:before="100" w:after="100"/>
    </w:pPr>
    <w:rPr>
      <w:rFonts w:ascii=".VnTimeH" w:eastAsia="Calibri" w:hAnsi=".VnTimeH" w:cs=".VnTimeH"/>
      <w:sz w:val="18"/>
      <w:szCs w:val="18"/>
    </w:rPr>
  </w:style>
  <w:style w:type="paragraph" w:customStyle="1" w:styleId="xl50">
    <w:name w:val="xl50"/>
    <w:basedOn w:val="Normal"/>
    <w:rsid w:val="00AF1E70"/>
    <w:pPr>
      <w:pBdr>
        <w:top w:val="single" w:sz="4" w:space="0" w:color="auto"/>
        <w:bottom w:val="single" w:sz="4" w:space="0" w:color="auto"/>
        <w:right w:val="single" w:sz="4" w:space="0" w:color="auto"/>
      </w:pBdr>
      <w:tabs>
        <w:tab w:val="left" w:pos="284"/>
      </w:tabs>
      <w:autoSpaceDE w:val="0"/>
      <w:autoSpaceDN w:val="0"/>
      <w:spacing w:before="100" w:after="100"/>
      <w:jc w:val="both"/>
    </w:pPr>
    <w:rPr>
      <w:rFonts w:eastAsia="Calibri" w:cs=".VnTime"/>
      <w:sz w:val="18"/>
      <w:szCs w:val="18"/>
    </w:rPr>
  </w:style>
  <w:style w:type="paragraph" w:customStyle="1" w:styleId="FooterLinespacingMultiple1">
    <w:name w:val="Footer + Line spacing:  Multiple 1"/>
    <w:aliases w:val="35 li"/>
    <w:basedOn w:val="Footer"/>
    <w:rsid w:val="00AF1E70"/>
    <w:pPr>
      <w:tabs>
        <w:tab w:val="clear" w:pos="4680"/>
        <w:tab w:val="clear" w:pos="9360"/>
        <w:tab w:val="left" w:pos="284"/>
      </w:tabs>
      <w:autoSpaceDE w:val="0"/>
      <w:autoSpaceDN w:val="0"/>
      <w:spacing w:after="200" w:line="324" w:lineRule="auto"/>
      <w:jc w:val="both"/>
    </w:pPr>
    <w:rPr>
      <w:rFonts w:eastAsia="Calibri" w:cs=".VnTime"/>
      <w:sz w:val="28"/>
      <w:szCs w:val="26"/>
    </w:rPr>
  </w:style>
  <w:style w:type="paragraph" w:customStyle="1" w:styleId="Style6">
    <w:name w:val="Style6"/>
    <w:basedOn w:val="Heading3"/>
    <w:rsid w:val="00AF1E70"/>
    <w:pPr>
      <w:tabs>
        <w:tab w:val="clear" w:pos="567"/>
        <w:tab w:val="left" w:pos="284"/>
      </w:tabs>
      <w:overflowPunct/>
      <w:adjustRightInd/>
      <w:spacing w:before="0" w:after="200" w:line="276" w:lineRule="auto"/>
      <w:ind w:left="720" w:firstLine="851"/>
      <w:textAlignment w:val="auto"/>
    </w:pPr>
    <w:rPr>
      <w:rFonts w:ascii=".VnArialH" w:eastAsia="Calibri" w:hAnsi=".VnArialH" w:cs=".VnTime"/>
      <w:b w:val="0"/>
      <w:i/>
      <w:iCs/>
      <w:noProof w:val="0"/>
      <w:color w:val="000000"/>
      <w:spacing w:val="0"/>
      <w:szCs w:val="26"/>
    </w:rPr>
  </w:style>
  <w:style w:type="paragraph" w:customStyle="1" w:styleId="Style7">
    <w:name w:val="Style7"/>
    <w:basedOn w:val="Heading3"/>
    <w:rsid w:val="00AF1E70"/>
    <w:pPr>
      <w:tabs>
        <w:tab w:val="clear" w:pos="567"/>
        <w:tab w:val="left" w:pos="284"/>
      </w:tabs>
      <w:overflowPunct/>
      <w:adjustRightInd/>
      <w:spacing w:before="0" w:after="200" w:line="276" w:lineRule="auto"/>
      <w:ind w:left="720" w:firstLine="851"/>
      <w:textAlignment w:val="auto"/>
    </w:pPr>
    <w:rPr>
      <w:rFonts w:ascii=".VnArialH" w:eastAsia="Calibri" w:hAnsi=".VnArialH" w:cs=".VnArialH"/>
      <w:b w:val="0"/>
      <w:i/>
      <w:iCs/>
      <w:noProof w:val="0"/>
      <w:color w:val="000000"/>
      <w:spacing w:val="0"/>
      <w:szCs w:val="24"/>
    </w:rPr>
  </w:style>
  <w:style w:type="paragraph" w:customStyle="1" w:styleId="Style8">
    <w:name w:val="Style8"/>
    <w:basedOn w:val="Heading3"/>
    <w:rsid w:val="00AF1E70"/>
    <w:pPr>
      <w:tabs>
        <w:tab w:val="clear" w:pos="567"/>
        <w:tab w:val="left" w:pos="284"/>
      </w:tabs>
      <w:overflowPunct/>
      <w:adjustRightInd/>
      <w:spacing w:before="0" w:after="200" w:line="276" w:lineRule="auto"/>
      <w:ind w:left="720" w:firstLine="851"/>
      <w:textAlignment w:val="auto"/>
    </w:pPr>
    <w:rPr>
      <w:rFonts w:ascii=".VnArialH" w:eastAsia="Calibri" w:hAnsi=".VnArialH" w:cs=".VnArialH"/>
      <w:b w:val="0"/>
      <w:i/>
      <w:iCs/>
      <w:noProof w:val="0"/>
      <w:color w:val="000000"/>
      <w:spacing w:val="0"/>
      <w:szCs w:val="24"/>
    </w:rPr>
  </w:style>
  <w:style w:type="paragraph" w:customStyle="1" w:styleId="Style90">
    <w:name w:val="Style9"/>
    <w:basedOn w:val="Heading3"/>
    <w:rsid w:val="00AF1E70"/>
    <w:pPr>
      <w:tabs>
        <w:tab w:val="clear" w:pos="567"/>
        <w:tab w:val="left" w:pos="284"/>
      </w:tabs>
      <w:overflowPunct/>
      <w:adjustRightInd/>
      <w:spacing w:before="0" w:after="200" w:line="276" w:lineRule="auto"/>
      <w:ind w:left="720" w:firstLine="851"/>
      <w:textAlignment w:val="auto"/>
    </w:pPr>
    <w:rPr>
      <w:rFonts w:ascii=".VnArialH" w:eastAsia="Calibri" w:hAnsi=".VnArialH" w:cs=".VnArialH"/>
      <w:b w:val="0"/>
      <w:i/>
      <w:iCs/>
      <w:noProof w:val="0"/>
      <w:color w:val="000000"/>
      <w:spacing w:val="0"/>
      <w:szCs w:val="24"/>
    </w:rPr>
  </w:style>
  <w:style w:type="paragraph" w:customStyle="1" w:styleId="Style10">
    <w:name w:val="Style10"/>
    <w:basedOn w:val="Heading3"/>
    <w:rsid w:val="00AF1E70"/>
    <w:pPr>
      <w:tabs>
        <w:tab w:val="clear" w:pos="567"/>
        <w:tab w:val="left" w:pos="284"/>
      </w:tabs>
      <w:overflowPunct/>
      <w:adjustRightInd/>
      <w:spacing w:before="0" w:after="200" w:line="276" w:lineRule="auto"/>
      <w:ind w:left="720" w:firstLine="851"/>
      <w:textAlignment w:val="auto"/>
    </w:pPr>
    <w:rPr>
      <w:rFonts w:ascii=".VnArialH" w:eastAsia="Calibri" w:hAnsi=".VnArialH" w:cs=".VnArialH"/>
      <w:b w:val="0"/>
      <w:i/>
      <w:iCs/>
      <w:noProof w:val="0"/>
      <w:color w:val="000000"/>
      <w:spacing w:val="0"/>
      <w:szCs w:val="24"/>
    </w:rPr>
  </w:style>
  <w:style w:type="paragraph" w:customStyle="1" w:styleId="StyleVnArialH12ptBoldBefore0ptLinespacingMultipl">
    <w:name w:val="Style.VnArialH 12 pt Bold Before:  0 pt Line spacing:  Multipl"/>
    <w:basedOn w:val="Heading3"/>
    <w:rsid w:val="00AF1E70"/>
    <w:pPr>
      <w:tabs>
        <w:tab w:val="clear" w:pos="567"/>
        <w:tab w:val="left" w:pos="284"/>
      </w:tabs>
      <w:overflowPunct/>
      <w:adjustRightInd/>
      <w:spacing w:before="0" w:after="200" w:line="276" w:lineRule="auto"/>
      <w:ind w:left="720" w:firstLine="851"/>
      <w:textAlignment w:val="auto"/>
    </w:pPr>
    <w:rPr>
      <w:rFonts w:ascii=".VnArialH" w:eastAsia="Calibri" w:hAnsi=".VnArialH"/>
      <w:b w:val="0"/>
      <w:i/>
      <w:iCs/>
      <w:noProof w:val="0"/>
      <w:color w:val="000000"/>
      <w:spacing w:val="0"/>
      <w:szCs w:val="20"/>
    </w:rPr>
  </w:style>
  <w:style w:type="paragraph" w:customStyle="1" w:styleId="StyleBoldLeftBefore0ptLinespacingMultiple12li">
    <w:name w:val="Style Bold Left Before:  0 pt Line spacing:  Multiple 1.2 li"/>
    <w:basedOn w:val="Heading4"/>
    <w:next w:val="Heading4"/>
    <w:autoRedefine/>
    <w:rsid w:val="00AF1E70"/>
    <w:pPr>
      <w:tabs>
        <w:tab w:val="clear" w:pos="567"/>
        <w:tab w:val="clear" w:pos="851"/>
        <w:tab w:val="left" w:pos="284"/>
      </w:tabs>
      <w:overflowPunct/>
      <w:adjustRightInd/>
      <w:spacing w:before="40" w:after="40" w:line="300" w:lineRule="auto"/>
      <w:ind w:left="432" w:hanging="432"/>
      <w:jc w:val="both"/>
      <w:textAlignment w:val="auto"/>
    </w:pPr>
    <w:rPr>
      <w:rFonts w:eastAsia="Calibri"/>
      <w:b w:val="0"/>
      <w:iCs/>
      <w:noProof w:val="0"/>
      <w:color w:val="0000FF"/>
      <w:spacing w:val="0"/>
      <w:szCs w:val="26"/>
    </w:rPr>
  </w:style>
  <w:style w:type="paragraph" w:customStyle="1" w:styleId="symbol">
    <w:name w:val="symbol"/>
    <w:basedOn w:val="Normal"/>
    <w:rsid w:val="00AF1E70"/>
    <w:pPr>
      <w:overflowPunct w:val="0"/>
      <w:autoSpaceDE w:val="0"/>
      <w:autoSpaceDN w:val="0"/>
      <w:adjustRightInd w:val="0"/>
      <w:textAlignment w:val="baseline"/>
    </w:pPr>
    <w:rPr>
      <w:rFonts w:eastAsia="Calibri"/>
      <w:sz w:val="28"/>
      <w:szCs w:val="26"/>
    </w:rPr>
  </w:style>
  <w:style w:type="paragraph" w:customStyle="1" w:styleId="thuongCharChar">
    <w:name w:val="thuong Char Char"/>
    <w:basedOn w:val="Normal"/>
    <w:link w:val="thuongCharCharChar"/>
    <w:rsid w:val="00AF1E70"/>
    <w:pPr>
      <w:spacing w:line="324" w:lineRule="auto"/>
      <w:ind w:firstLine="288"/>
      <w:jc w:val="both"/>
    </w:pPr>
    <w:rPr>
      <w:rFonts w:eastAsia="Calibri"/>
      <w:sz w:val="28"/>
      <w:szCs w:val="26"/>
    </w:rPr>
  </w:style>
  <w:style w:type="character" w:customStyle="1" w:styleId="thuongCharCharChar">
    <w:name w:val="thuong Char Char Char"/>
    <w:link w:val="thuongCharChar"/>
    <w:rsid w:val="00AF1E70"/>
    <w:rPr>
      <w:rFonts w:eastAsia="Calibri" w:cs="Times New Roman"/>
      <w:szCs w:val="26"/>
    </w:rPr>
  </w:style>
  <w:style w:type="paragraph" w:customStyle="1" w:styleId="Alt1Chuthuong">
    <w:name w:val="(Alt+1)(Chu_thuong)"/>
    <w:basedOn w:val="Normal"/>
    <w:rsid w:val="00AF1E70"/>
    <w:pPr>
      <w:spacing w:line="324" w:lineRule="auto"/>
      <w:ind w:firstLine="288"/>
      <w:contextualSpacing/>
      <w:jc w:val="both"/>
    </w:pPr>
    <w:rPr>
      <w:rFonts w:eastAsia="Calibri"/>
      <w:sz w:val="28"/>
      <w:szCs w:val="26"/>
    </w:rPr>
  </w:style>
  <w:style w:type="paragraph" w:customStyle="1" w:styleId="ALT4congthuc3">
    <w:name w:val="(ALT+4)(congthuc_3)"/>
    <w:basedOn w:val="Normal"/>
    <w:rsid w:val="00AF1E70"/>
    <w:pPr>
      <w:spacing w:line="324" w:lineRule="auto"/>
      <w:ind w:left="2160"/>
      <w:contextualSpacing/>
      <w:jc w:val="both"/>
    </w:pPr>
    <w:rPr>
      <w:rFonts w:eastAsia="Calibri"/>
      <w:sz w:val="28"/>
      <w:szCs w:val="26"/>
    </w:rPr>
  </w:style>
  <w:style w:type="paragraph" w:customStyle="1" w:styleId="congthuc1">
    <w:name w:val="cong thuc_1"/>
    <w:basedOn w:val="Normal"/>
    <w:rsid w:val="00AF1E70"/>
    <w:pPr>
      <w:spacing w:line="324" w:lineRule="auto"/>
      <w:ind w:left="720"/>
      <w:jc w:val="both"/>
    </w:pPr>
    <w:rPr>
      <w:rFonts w:eastAsia="Calibri"/>
      <w:sz w:val="28"/>
      <w:szCs w:val="26"/>
    </w:rPr>
  </w:style>
  <w:style w:type="paragraph" w:customStyle="1" w:styleId="cmsview-summary">
    <w:name w:val="cmsview-summary"/>
    <w:basedOn w:val="Normal"/>
    <w:rsid w:val="00AF1E70"/>
    <w:pPr>
      <w:spacing w:before="100" w:beforeAutospacing="1" w:after="100" w:afterAutospacing="1"/>
    </w:pPr>
    <w:rPr>
      <w:rFonts w:eastAsia="Calibri"/>
      <w:sz w:val="28"/>
      <w:szCs w:val="22"/>
    </w:rPr>
  </w:style>
  <w:style w:type="paragraph" w:customStyle="1" w:styleId="BodyText10">
    <w:name w:val="Body Text1"/>
    <w:basedOn w:val="Normal"/>
    <w:rsid w:val="00AF1E70"/>
    <w:pPr>
      <w:spacing w:line="400" w:lineRule="exact"/>
      <w:ind w:firstLine="720"/>
      <w:jc w:val="both"/>
    </w:pPr>
    <w:rPr>
      <w:rFonts w:eastAsia="Calibri"/>
      <w:sz w:val="28"/>
      <w:szCs w:val="22"/>
    </w:rPr>
  </w:style>
  <w:style w:type="paragraph" w:customStyle="1" w:styleId="Default">
    <w:name w:val="Default"/>
    <w:rsid w:val="00AF1E70"/>
    <w:pPr>
      <w:widowControl w:val="0"/>
      <w:autoSpaceDE w:val="0"/>
      <w:autoSpaceDN w:val="0"/>
      <w:adjustRightInd w:val="0"/>
      <w:spacing w:after="0" w:line="240" w:lineRule="auto"/>
    </w:pPr>
    <w:rPr>
      <w:rFonts w:ascii=".VnTime" w:eastAsia=".VnTime" w:hAnsi=".VnTime" w:cs="Times New Roman"/>
      <w:color w:val="000000"/>
      <w:sz w:val="24"/>
      <w:szCs w:val="24"/>
    </w:rPr>
  </w:style>
  <w:style w:type="paragraph" w:customStyle="1" w:styleId="CM13">
    <w:name w:val="CM13"/>
    <w:basedOn w:val="Default"/>
    <w:next w:val="Default"/>
    <w:rsid w:val="00AF1E70"/>
    <w:pPr>
      <w:spacing w:after="110"/>
    </w:pPr>
    <w:rPr>
      <w:color w:val="auto"/>
    </w:rPr>
  </w:style>
  <w:style w:type="paragraph" w:customStyle="1" w:styleId="CM14">
    <w:name w:val="CM14"/>
    <w:basedOn w:val="Default"/>
    <w:next w:val="Default"/>
    <w:rsid w:val="00AF1E70"/>
    <w:pPr>
      <w:spacing w:after="55"/>
    </w:pPr>
    <w:rPr>
      <w:color w:val="auto"/>
    </w:rPr>
  </w:style>
  <w:style w:type="paragraph" w:customStyle="1" w:styleId="DefinitionTerm">
    <w:name w:val="Definition Term"/>
    <w:basedOn w:val="Normal"/>
    <w:next w:val="Normal"/>
    <w:rsid w:val="00AF1E70"/>
    <w:pPr>
      <w:autoSpaceDE w:val="0"/>
      <w:autoSpaceDN w:val="0"/>
      <w:adjustRightInd w:val="0"/>
    </w:pPr>
    <w:rPr>
      <w:rFonts w:eastAsia=".VnTime"/>
      <w:sz w:val="28"/>
      <w:szCs w:val="22"/>
    </w:rPr>
  </w:style>
  <w:style w:type="paragraph" w:customStyle="1" w:styleId="Char2CharCharCharCharCharCharCharCharCharCharCharCharCharCharCharCharChar1CharCharCharCharCharCharChar">
    <w:name w:val="Char2 Char Char Char Char Char Char Char Char Char Char Char Char Char Char Char Char Char1 Char Char Char Char Char Char Char"/>
    <w:basedOn w:val="Normal"/>
    <w:rsid w:val="00AF1E70"/>
    <w:pPr>
      <w:spacing w:after="160" w:line="240" w:lineRule="exact"/>
    </w:pPr>
    <w:rPr>
      <w:rFonts w:eastAsia="Calibri" w:cs="Arial"/>
      <w:sz w:val="28"/>
      <w:szCs w:val="22"/>
    </w:rPr>
  </w:style>
  <w:style w:type="paragraph" w:customStyle="1" w:styleId="st1">
    <w:name w:val="st1"/>
    <w:basedOn w:val="Normal"/>
    <w:autoRedefine/>
    <w:rsid w:val="00AF1E70"/>
    <w:rPr>
      <w:rFonts w:eastAsia="Calibri"/>
      <w:sz w:val="28"/>
      <w:szCs w:val="22"/>
    </w:rPr>
  </w:style>
  <w:style w:type="paragraph" w:customStyle="1" w:styleId="Style11">
    <w:name w:val="Style11"/>
    <w:basedOn w:val="StyleHeading4VnTime"/>
    <w:next w:val="StyleStyle4Linespacing15lines"/>
    <w:autoRedefine/>
    <w:rsid w:val="00AF1E70"/>
    <w:pPr>
      <w:numPr>
        <w:ilvl w:val="3"/>
        <w:numId w:val="50"/>
      </w:numPr>
      <w:tabs>
        <w:tab w:val="clear" w:pos="720"/>
      </w:tabs>
      <w:ind w:left="2880" w:hanging="360"/>
    </w:pPr>
  </w:style>
  <w:style w:type="paragraph" w:customStyle="1" w:styleId="CM123">
    <w:name w:val="CM123"/>
    <w:basedOn w:val="Default"/>
    <w:next w:val="Default"/>
    <w:rsid w:val="00AF1E70"/>
    <w:pPr>
      <w:widowControl/>
      <w:spacing w:after="78"/>
    </w:pPr>
    <w:rPr>
      <w:rFonts w:ascii="Times New Roman" w:eastAsia="Times New Roman" w:hAnsi="Times New Roman"/>
      <w:color w:val="auto"/>
    </w:rPr>
  </w:style>
  <w:style w:type="paragraph" w:customStyle="1" w:styleId="CM37">
    <w:name w:val="CM37"/>
    <w:basedOn w:val="Default"/>
    <w:next w:val="Default"/>
    <w:rsid w:val="00AF1E70"/>
    <w:pPr>
      <w:widowControl/>
      <w:spacing w:line="328" w:lineRule="atLeast"/>
    </w:pPr>
    <w:rPr>
      <w:rFonts w:ascii="Times New Roman" w:eastAsia="Times New Roman" w:hAnsi="Times New Roman"/>
      <w:color w:val="auto"/>
    </w:rPr>
  </w:style>
  <w:style w:type="paragraph" w:customStyle="1" w:styleId="Doan">
    <w:name w:val="Doan"/>
    <w:aliases w:val="(Paragraph)"/>
    <w:basedOn w:val="Normal"/>
    <w:rsid w:val="00AF1E70"/>
    <w:pPr>
      <w:spacing w:line="320" w:lineRule="exact"/>
      <w:ind w:firstLine="720"/>
      <w:jc w:val="both"/>
    </w:pPr>
    <w:rPr>
      <w:rFonts w:eastAsia="Calibri"/>
      <w:sz w:val="28"/>
      <w:szCs w:val="22"/>
      <w:lang w:val="en-GB"/>
    </w:rPr>
  </w:style>
  <w:style w:type="paragraph" w:customStyle="1" w:styleId="western">
    <w:name w:val="western"/>
    <w:basedOn w:val="Normal"/>
    <w:rsid w:val="00AF1E70"/>
    <w:rPr>
      <w:rFonts w:eastAsia="Calibri"/>
      <w:sz w:val="28"/>
      <w:szCs w:val="22"/>
    </w:rPr>
  </w:style>
  <w:style w:type="paragraph" w:customStyle="1" w:styleId="CM22">
    <w:name w:val="CM22"/>
    <w:basedOn w:val="Default"/>
    <w:next w:val="Default"/>
    <w:rsid w:val="00AF1E70"/>
    <w:pPr>
      <w:spacing w:line="331" w:lineRule="atLeast"/>
    </w:pPr>
    <w:rPr>
      <w:rFonts w:ascii="Times New Roman" w:eastAsia="Times New Roman" w:hAnsi="Times New Roman"/>
      <w:color w:val="auto"/>
    </w:rPr>
  </w:style>
  <w:style w:type="paragraph" w:customStyle="1" w:styleId="CM129">
    <w:name w:val="CM129"/>
    <w:basedOn w:val="Default"/>
    <w:next w:val="Default"/>
    <w:rsid w:val="00AF1E70"/>
    <w:pPr>
      <w:spacing w:after="250"/>
    </w:pPr>
    <w:rPr>
      <w:rFonts w:ascii="Times New Roman" w:eastAsia="Times New Roman" w:hAnsi="Times New Roman"/>
      <w:color w:val="auto"/>
    </w:rPr>
  </w:style>
  <w:style w:type="paragraph" w:customStyle="1" w:styleId="CM128">
    <w:name w:val="CM128"/>
    <w:basedOn w:val="Default"/>
    <w:next w:val="Default"/>
    <w:rsid w:val="00AF1E70"/>
    <w:pPr>
      <w:spacing w:after="125"/>
    </w:pPr>
    <w:rPr>
      <w:rFonts w:ascii="Times New Roman" w:eastAsia="Times New Roman" w:hAnsi="Times New Roman"/>
      <w:color w:val="auto"/>
    </w:rPr>
  </w:style>
  <w:style w:type="character" w:customStyle="1" w:styleId="text">
    <w:name w:val="text"/>
    <w:basedOn w:val="DefaultParagraphFont"/>
    <w:rsid w:val="00AF1E70"/>
  </w:style>
  <w:style w:type="paragraph" w:customStyle="1" w:styleId="CM102">
    <w:name w:val="CM102"/>
    <w:basedOn w:val="Default"/>
    <w:next w:val="Default"/>
    <w:rsid w:val="00AF1E70"/>
    <w:rPr>
      <w:rFonts w:ascii="Times New Roman" w:eastAsia="Times New Roman" w:hAnsi="Times New Roman"/>
      <w:color w:val="auto"/>
    </w:rPr>
  </w:style>
  <w:style w:type="paragraph" w:customStyle="1" w:styleId="CM103">
    <w:name w:val="CM103"/>
    <w:basedOn w:val="Default"/>
    <w:next w:val="Default"/>
    <w:rsid w:val="00AF1E70"/>
    <w:pPr>
      <w:spacing w:line="376" w:lineRule="atLeast"/>
    </w:pPr>
    <w:rPr>
      <w:rFonts w:ascii="Times New Roman" w:eastAsia="Times New Roman" w:hAnsi="Times New Roman"/>
      <w:color w:val="auto"/>
    </w:rPr>
  </w:style>
  <w:style w:type="paragraph" w:customStyle="1" w:styleId="CM104">
    <w:name w:val="CM104"/>
    <w:basedOn w:val="Default"/>
    <w:next w:val="Default"/>
    <w:rsid w:val="00AF1E70"/>
    <w:pPr>
      <w:spacing w:line="331" w:lineRule="atLeast"/>
    </w:pPr>
    <w:rPr>
      <w:rFonts w:ascii="Times New Roman" w:eastAsia="Times New Roman" w:hAnsi="Times New Roman"/>
      <w:color w:val="auto"/>
    </w:rPr>
  </w:style>
  <w:style w:type="paragraph" w:customStyle="1" w:styleId="CharCharCharCharCharCharCharCharCharCharCharCharCharCharCharChar">
    <w:name w:val="Char Char Char Char Char Char Char Char Char Char Char Char Char Char Char Char"/>
    <w:basedOn w:val="Normal"/>
    <w:next w:val="Normal"/>
    <w:autoRedefine/>
    <w:semiHidden/>
    <w:rsid w:val="00AF1E70"/>
    <w:pPr>
      <w:spacing w:after="120"/>
    </w:pPr>
    <w:rPr>
      <w:rFonts w:eastAsia="Calibri"/>
      <w:sz w:val="28"/>
      <w:szCs w:val="22"/>
    </w:rPr>
  </w:style>
  <w:style w:type="paragraph" w:customStyle="1" w:styleId="CharCharCharCharCharCharCharCharCharCharCharCharCharCharCharChar3">
    <w:name w:val="Char Char Char Char Char Char Char Char Char Char Char Char Char Char Char Char3"/>
    <w:basedOn w:val="Normal"/>
    <w:next w:val="Normal"/>
    <w:autoRedefine/>
    <w:semiHidden/>
    <w:rsid w:val="00AF1E70"/>
    <w:pPr>
      <w:spacing w:after="120"/>
    </w:pPr>
    <w:rPr>
      <w:rFonts w:eastAsia="Calibri"/>
      <w:sz w:val="28"/>
      <w:szCs w:val="22"/>
    </w:rPr>
  </w:style>
  <w:style w:type="character" w:customStyle="1" w:styleId="apple-style-span">
    <w:name w:val="apple-style-span"/>
    <w:basedOn w:val="DefaultParagraphFont"/>
    <w:rsid w:val="00AF1E70"/>
  </w:style>
  <w:style w:type="paragraph" w:customStyle="1" w:styleId="body0">
    <w:name w:val="body"/>
    <w:basedOn w:val="Normal"/>
    <w:rsid w:val="00AF1E70"/>
    <w:pPr>
      <w:spacing w:after="120" w:line="336" w:lineRule="auto"/>
      <w:ind w:firstLine="397"/>
      <w:jc w:val="both"/>
    </w:pPr>
    <w:rPr>
      <w:rFonts w:eastAsia="Calibri"/>
      <w:b/>
      <w:sz w:val="28"/>
      <w:szCs w:val="22"/>
      <w:lang w:val="pl-PL"/>
    </w:rPr>
  </w:style>
  <w:style w:type="paragraph" w:customStyle="1" w:styleId="CharCharCharCharCharCharCharCharCharCharCharCharCharCharCharChar2">
    <w:name w:val="Char Char Char Char Char Char Char Char Char Char Char Char Char Char Char Char2"/>
    <w:basedOn w:val="Normal"/>
    <w:next w:val="Normal"/>
    <w:autoRedefine/>
    <w:semiHidden/>
    <w:rsid w:val="00AF1E70"/>
    <w:pPr>
      <w:spacing w:after="120"/>
    </w:pPr>
    <w:rPr>
      <w:rFonts w:eastAsia="Calibri"/>
      <w:sz w:val="28"/>
      <w:szCs w:val="22"/>
    </w:rPr>
  </w:style>
  <w:style w:type="table" w:styleId="TableGrid10">
    <w:name w:val="Table Grid 1"/>
    <w:basedOn w:val="TableNormal"/>
    <w:rsid w:val="00AF1E70"/>
    <w:pPr>
      <w:spacing w:after="0" w:line="240" w:lineRule="auto"/>
    </w:pPr>
    <w:rPr>
      <w:rFonts w:eastAsia="Times New Roman" w:cs="Times New Roman"/>
      <w:sz w:val="26"/>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harCharCharCharCharCharCharCharCharCharCharCharCharCharCharChar1">
    <w:name w:val="Char Char Char Char Char Char Char Char Char Char Char Char Char Char Char Char1"/>
    <w:basedOn w:val="Normal"/>
    <w:next w:val="Normal"/>
    <w:autoRedefine/>
    <w:semiHidden/>
    <w:rsid w:val="00AF1E70"/>
    <w:pPr>
      <w:spacing w:after="120"/>
    </w:pPr>
    <w:rPr>
      <w:rFonts w:eastAsia="Calibri"/>
      <w:sz w:val="28"/>
      <w:szCs w:val="22"/>
    </w:rPr>
  </w:style>
  <w:style w:type="character" w:customStyle="1" w:styleId="MUC111Char">
    <w:name w:val="MUC 1.1.1 Char"/>
    <w:link w:val="MUC111"/>
    <w:rsid w:val="00AF1E70"/>
    <w:rPr>
      <w:b/>
      <w:i/>
      <w:sz w:val="26"/>
      <w:szCs w:val="24"/>
    </w:rPr>
  </w:style>
  <w:style w:type="paragraph" w:customStyle="1" w:styleId="MUC111">
    <w:name w:val="MUC 1.1"/>
    <w:basedOn w:val="Normal"/>
    <w:link w:val="MUC111Char"/>
    <w:autoRedefine/>
    <w:rsid w:val="00AF1E70"/>
    <w:rPr>
      <w:rFonts w:eastAsiaTheme="minorHAnsi" w:cstheme="minorBidi"/>
      <w:b/>
      <w:i/>
      <w:sz w:val="26"/>
      <w:szCs w:val="24"/>
    </w:rPr>
  </w:style>
  <w:style w:type="paragraph" w:customStyle="1" w:styleId="G1">
    <w:name w:val="G1"/>
    <w:basedOn w:val="Normal"/>
    <w:autoRedefine/>
    <w:rsid w:val="00AF1E70"/>
    <w:pPr>
      <w:spacing w:after="120"/>
      <w:jc w:val="both"/>
    </w:pPr>
    <w:rPr>
      <w:rFonts w:eastAsia="Calibri"/>
      <w:b/>
      <w:sz w:val="28"/>
      <w:szCs w:val="26"/>
    </w:rPr>
  </w:style>
  <w:style w:type="paragraph" w:customStyle="1" w:styleId="C111CharChar">
    <w:name w:val="C111 Char Char"/>
    <w:basedOn w:val="Normal"/>
    <w:link w:val="C111CharCharChar"/>
    <w:semiHidden/>
    <w:rsid w:val="00AF1E70"/>
    <w:pPr>
      <w:ind w:firstLine="360"/>
      <w:jc w:val="both"/>
    </w:pPr>
    <w:rPr>
      <w:rFonts w:eastAsia="Calibri"/>
      <w:b/>
      <w:sz w:val="28"/>
      <w:szCs w:val="22"/>
    </w:rPr>
  </w:style>
  <w:style w:type="character" w:customStyle="1" w:styleId="C111CharCharChar">
    <w:name w:val="C111 Char Char Char"/>
    <w:link w:val="C111CharChar"/>
    <w:semiHidden/>
    <w:rsid w:val="00AF1E70"/>
    <w:rPr>
      <w:rFonts w:eastAsia="Calibri" w:cs="Times New Roman"/>
      <w:b/>
    </w:rPr>
  </w:style>
  <w:style w:type="paragraph" w:customStyle="1" w:styleId="MUC1110">
    <w:name w:val="MUC 1.11"/>
    <w:basedOn w:val="Normal"/>
    <w:link w:val="MUC11Char"/>
    <w:autoRedefine/>
    <w:rsid w:val="00AF1E70"/>
    <w:pPr>
      <w:tabs>
        <w:tab w:val="left" w:pos="113"/>
        <w:tab w:val="left" w:pos="227"/>
        <w:tab w:val="left" w:pos="340"/>
        <w:tab w:val="left" w:pos="454"/>
      </w:tabs>
      <w:jc w:val="both"/>
    </w:pPr>
    <w:rPr>
      <w:rFonts w:eastAsia="Calibri"/>
      <w:b/>
      <w:sz w:val="28"/>
      <w:szCs w:val="22"/>
    </w:rPr>
  </w:style>
  <w:style w:type="character" w:customStyle="1" w:styleId="MUC11Char">
    <w:name w:val="MUC 1.1 Char"/>
    <w:link w:val="MUC1110"/>
    <w:rsid w:val="00AF1E70"/>
    <w:rPr>
      <w:rFonts w:eastAsia="Calibri" w:cs="Times New Roman"/>
      <w:b/>
    </w:rPr>
  </w:style>
  <w:style w:type="character" w:customStyle="1" w:styleId="MUC1Char">
    <w:name w:val="MUC 1 Char"/>
    <w:link w:val="MUC1"/>
    <w:rsid w:val="00AF1E70"/>
    <w:rPr>
      <w:rFonts w:eastAsia="Times New Roman" w:cs="Times New Roman"/>
      <w:b/>
      <w:sz w:val="26"/>
      <w:szCs w:val="26"/>
      <w:lang w:val="en-GB"/>
    </w:rPr>
  </w:style>
  <w:style w:type="paragraph" w:customStyle="1" w:styleId="Congthuc">
    <w:name w:val="Congthuc"/>
    <w:basedOn w:val="Normal"/>
    <w:rsid w:val="00AF1E70"/>
    <w:pPr>
      <w:spacing w:before="40" w:after="40"/>
      <w:jc w:val="both"/>
    </w:pPr>
    <w:rPr>
      <w:rFonts w:ascii=".VnArial" w:eastAsia="Calibri" w:hAnsi=".VnArial"/>
      <w:noProof/>
      <w:spacing w:val="-4"/>
      <w:w w:val="98"/>
      <w:sz w:val="28"/>
      <w:szCs w:val="22"/>
    </w:rPr>
  </w:style>
  <w:style w:type="paragraph" w:customStyle="1" w:styleId="StyleCaptionCentered">
    <w:name w:val="Style Caption + Centered"/>
    <w:basedOn w:val="Caption"/>
    <w:rsid w:val="00AF1E70"/>
    <w:pPr>
      <w:tabs>
        <w:tab w:val="clear" w:pos="567"/>
        <w:tab w:val="clear" w:pos="720"/>
      </w:tabs>
      <w:overflowPunct/>
      <w:autoSpaceDE/>
      <w:autoSpaceDN/>
      <w:adjustRightInd/>
      <w:spacing w:before="0" w:after="200" w:line="276" w:lineRule="auto"/>
      <w:ind w:left="0"/>
      <w:jc w:val="left"/>
      <w:textAlignment w:val="auto"/>
    </w:pPr>
    <w:rPr>
      <w:b/>
      <w:bCs w:val="0"/>
      <w:noProof w:val="0"/>
      <w:color w:val="auto"/>
      <w:spacing w:val="0"/>
      <w:szCs w:val="22"/>
      <w:lang w:val="en-US"/>
    </w:rPr>
  </w:style>
  <w:style w:type="character" w:customStyle="1" w:styleId="Heading4Char2">
    <w:name w:val="Heading 4 Char2"/>
    <w:aliases w:val="Heading 4 Char1 Char,Heading 4 Char Char Char,Heading 4 Char Char1,Heading 4 Char11 Char"/>
    <w:rsid w:val="00AF1E70"/>
    <w:rPr>
      <w:rFonts w:eastAsia="Calibri" w:cs="Times New Roman"/>
      <w:i/>
      <w:iCs/>
      <w:color w:val="0000FF"/>
      <w:sz w:val="26"/>
      <w:szCs w:val="26"/>
    </w:rPr>
  </w:style>
  <w:style w:type="paragraph" w:customStyle="1" w:styleId="Body1">
    <w:name w:val="Body 1"/>
    <w:rsid w:val="00AF1E70"/>
    <w:pPr>
      <w:spacing w:after="0" w:line="240" w:lineRule="auto"/>
      <w:outlineLvl w:val="0"/>
    </w:pPr>
    <w:rPr>
      <w:rFonts w:ascii="Helvetica" w:eastAsia="ヒラギノ角ゴ Pro W3" w:hAnsi="Helvetica" w:cs="Times New Roman"/>
      <w:color w:val="000000"/>
    </w:rPr>
  </w:style>
  <w:style w:type="paragraph" w:customStyle="1" w:styleId="CharCharCharCharCharCharCharCharCharCharCharChar">
    <w:name w:val="Char Char Char Char Char Char Char Char Char Char Char Char"/>
    <w:basedOn w:val="Normal"/>
    <w:rsid w:val="00AF1E70"/>
    <w:pPr>
      <w:snapToGrid w:val="0"/>
      <w:spacing w:line="360" w:lineRule="auto"/>
      <w:ind w:firstLineChars="200" w:firstLine="200"/>
      <w:jc w:val="both"/>
    </w:pPr>
    <w:rPr>
      <w:rFonts w:eastAsia="FangSong_GB2312"/>
      <w:kern w:val="2"/>
      <w:sz w:val="28"/>
      <w:szCs w:val="22"/>
      <w:lang w:eastAsia="zh-CN"/>
    </w:rPr>
  </w:style>
  <w:style w:type="paragraph" w:customStyle="1" w:styleId="T1">
    <w:name w:val="T1"/>
    <w:basedOn w:val="BodyText"/>
    <w:rsid w:val="00AF1E70"/>
    <w:pPr>
      <w:numPr>
        <w:numId w:val="49"/>
      </w:numPr>
      <w:tabs>
        <w:tab w:val="clear" w:pos="880"/>
      </w:tabs>
      <w:spacing w:before="40" w:after="20"/>
      <w:ind w:left="0" w:right="29" w:firstLine="520"/>
      <w:jc w:val="both"/>
    </w:pPr>
    <w:rPr>
      <w:rFonts w:eastAsia="Calibri"/>
      <w:sz w:val="28"/>
      <w:szCs w:val="26"/>
    </w:rPr>
  </w:style>
  <w:style w:type="paragraph" w:customStyle="1" w:styleId="C12">
    <w:name w:val="C1"/>
    <w:basedOn w:val="Heading1"/>
    <w:rsid w:val="00AF1E70"/>
    <w:pPr>
      <w:numPr>
        <w:numId w:val="0"/>
      </w:numPr>
      <w:overflowPunct/>
      <w:autoSpaceDE/>
      <w:autoSpaceDN/>
      <w:adjustRightInd/>
      <w:spacing w:before="40" w:after="360" w:line="276" w:lineRule="auto"/>
      <w:ind w:left="432" w:hanging="432"/>
      <w:jc w:val="left"/>
      <w:textAlignment w:val="auto"/>
    </w:pPr>
    <w:rPr>
      <w:rFonts w:eastAsia="Calibri"/>
      <w:noProof w:val="0"/>
      <w:color w:val="0000FF"/>
      <w:spacing w:val="0"/>
      <w:kern w:val="32"/>
      <w:szCs w:val="22"/>
      <w:lang w:val="en-NZ"/>
    </w:rPr>
  </w:style>
  <w:style w:type="paragraph" w:customStyle="1" w:styleId="B1">
    <w:name w:val="B1"/>
    <w:basedOn w:val="C12"/>
    <w:rsid w:val="00AF1E70"/>
    <w:pPr>
      <w:spacing w:before="60" w:after="60"/>
    </w:pPr>
  </w:style>
  <w:style w:type="paragraph" w:customStyle="1" w:styleId="B2">
    <w:name w:val="B2"/>
    <w:basedOn w:val="Heading2"/>
    <w:rsid w:val="00AF1E70"/>
    <w:pPr>
      <w:keepLines w:val="0"/>
      <w:tabs>
        <w:tab w:val="clear" w:pos="426"/>
      </w:tabs>
      <w:snapToGrid w:val="0"/>
      <w:spacing w:before="80" w:line="276" w:lineRule="auto"/>
    </w:pPr>
    <w:rPr>
      <w:rFonts w:eastAsia="Calibri"/>
      <w:iCs/>
      <w:noProof w:val="0"/>
      <w:spacing w:val="0"/>
      <w:szCs w:val="27"/>
    </w:rPr>
  </w:style>
  <w:style w:type="paragraph" w:customStyle="1" w:styleId="B3">
    <w:name w:val="B3"/>
    <w:basedOn w:val="Heading3"/>
    <w:autoRedefine/>
    <w:rsid w:val="00AF1E70"/>
    <w:pPr>
      <w:tabs>
        <w:tab w:val="clear" w:pos="567"/>
      </w:tabs>
      <w:overflowPunct/>
      <w:autoSpaceDE/>
      <w:autoSpaceDN/>
      <w:adjustRightInd/>
      <w:spacing w:before="0" w:after="200" w:line="276" w:lineRule="auto"/>
      <w:ind w:left="720" w:hanging="720"/>
      <w:textAlignment w:val="auto"/>
    </w:pPr>
    <w:rPr>
      <w:rFonts w:eastAsia="Calibri"/>
      <w:b w:val="0"/>
      <w:i/>
      <w:iCs/>
      <w:noProof w:val="0"/>
      <w:color w:val="0000FF"/>
      <w:spacing w:val="0"/>
      <w:szCs w:val="26"/>
    </w:rPr>
  </w:style>
  <w:style w:type="paragraph" w:customStyle="1" w:styleId="B4">
    <w:name w:val="B4"/>
    <w:basedOn w:val="Heading4"/>
    <w:rsid w:val="00AF1E70"/>
    <w:pPr>
      <w:tabs>
        <w:tab w:val="clear" w:pos="567"/>
        <w:tab w:val="clear" w:pos="851"/>
        <w:tab w:val="num" w:pos="720"/>
      </w:tabs>
      <w:overflowPunct/>
      <w:autoSpaceDE/>
      <w:autoSpaceDN/>
      <w:adjustRightInd/>
      <w:spacing w:before="60" w:after="40" w:line="312" w:lineRule="auto"/>
      <w:ind w:left="720" w:right="-92" w:hanging="360"/>
      <w:jc w:val="both"/>
      <w:textAlignment w:val="auto"/>
    </w:pPr>
    <w:rPr>
      <w:rFonts w:eastAsia="Calibri"/>
      <w:b w:val="0"/>
      <w:iCs/>
      <w:noProof w:val="0"/>
      <w:color w:val="0000FF"/>
      <w:spacing w:val="0"/>
      <w:szCs w:val="26"/>
    </w:rPr>
  </w:style>
  <w:style w:type="character" w:customStyle="1" w:styleId="CharChar6">
    <w:name w:val="Char Char6"/>
    <w:rsid w:val="00AF1E70"/>
    <w:rPr>
      <w:rFonts w:ascii="Times New Roman Bold" w:eastAsia="Calibri" w:hAnsi="Times New Roman Bold" w:cs="Times New Roman"/>
      <w:b/>
      <w:bCs/>
      <w:iCs/>
      <w:sz w:val="26"/>
      <w:szCs w:val="24"/>
    </w:rPr>
  </w:style>
  <w:style w:type="character" w:customStyle="1" w:styleId="CharChar11">
    <w:name w:val="Char Char11"/>
    <w:rsid w:val="00AF1E70"/>
    <w:rPr>
      <w:rFonts w:ascii=".VnTime" w:eastAsia="Times New Roman" w:hAnsi=".VnTime" w:cs="Times New Roman"/>
      <w:b/>
      <w:sz w:val="28"/>
      <w:lang w:bidi="en-US"/>
    </w:rPr>
  </w:style>
  <w:style w:type="character" w:customStyle="1" w:styleId="dnnalignleft">
    <w:name w:val="dnnalignleft"/>
    <w:basedOn w:val="DefaultParagraphFont"/>
    <w:rsid w:val="00AF1E70"/>
  </w:style>
  <w:style w:type="character" w:customStyle="1" w:styleId="CharChar3">
    <w:name w:val="Char Char3"/>
    <w:locked/>
    <w:rsid w:val="00AF1E70"/>
    <w:rPr>
      <w:rFonts w:ascii="Times New Roman" w:eastAsia="Times New Roman" w:hAnsi="Times New Roman" w:cs="Times New Roman"/>
      <w:sz w:val="28"/>
      <w:szCs w:val="28"/>
      <w:lang w:val="en-US" w:eastAsia="ko-KR"/>
    </w:rPr>
  </w:style>
  <w:style w:type="paragraph" w:customStyle="1" w:styleId="CharCharChar1CharCharChar">
    <w:name w:val="Char Char Char1 Char Char Char"/>
    <w:basedOn w:val="Heading3"/>
    <w:next w:val="Heading3"/>
    <w:autoRedefine/>
    <w:rsid w:val="00AF1E70"/>
    <w:pPr>
      <w:tabs>
        <w:tab w:val="clear" w:pos="567"/>
      </w:tabs>
      <w:overflowPunct/>
      <w:autoSpaceDE/>
      <w:autoSpaceDN/>
      <w:adjustRightInd/>
      <w:spacing w:before="240" w:after="80" w:line="276" w:lineRule="auto"/>
      <w:ind w:left="720" w:firstLine="567"/>
      <w:textAlignment w:val="auto"/>
    </w:pPr>
    <w:rPr>
      <w:rFonts w:eastAsia="SimSun" w:cs="Arial"/>
      <w:b w:val="0"/>
      <w:i/>
      <w:iCs/>
      <w:noProof w:val="0"/>
      <w:color w:val="000000"/>
      <w:spacing w:val="0"/>
      <w:szCs w:val="26"/>
    </w:rPr>
  </w:style>
  <w:style w:type="character" w:customStyle="1" w:styleId="hps">
    <w:name w:val="hps"/>
    <w:basedOn w:val="DefaultParagraphFont"/>
    <w:uiPriority w:val="99"/>
    <w:rsid w:val="00AF1E70"/>
  </w:style>
  <w:style w:type="character" w:customStyle="1" w:styleId="ListParagraphCharChar">
    <w:name w:val="List Paragraph Char Char"/>
    <w:locked/>
    <w:rsid w:val="00AF1E70"/>
    <w:rPr>
      <w:sz w:val="24"/>
      <w:szCs w:val="24"/>
      <w:lang w:val="en-US" w:eastAsia="en-US" w:bidi="ar-SA"/>
    </w:rPr>
  </w:style>
  <w:style w:type="character" w:customStyle="1" w:styleId="longtext">
    <w:name w:val="long_text"/>
    <w:basedOn w:val="DefaultParagraphFont"/>
    <w:uiPriority w:val="99"/>
    <w:rsid w:val="00AF1E70"/>
  </w:style>
  <w:style w:type="table" w:customStyle="1" w:styleId="MediumGrid1-Accent51">
    <w:name w:val="Medium Grid 1 - Accent 51"/>
    <w:basedOn w:val="TableNormal"/>
    <w:next w:val="MediumGrid1-Accent5"/>
    <w:uiPriority w:val="67"/>
    <w:rsid w:val="00AF1E70"/>
    <w:pPr>
      <w:spacing w:after="0" w:line="240" w:lineRule="auto"/>
    </w:pPr>
    <w:rPr>
      <w:rFonts w:ascii="Calibri" w:hAnsi="Calibri"/>
      <w:sz w:val="22"/>
      <w:lang w:val="vi-V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tung">
    <w:name w:val="tung"/>
    <w:basedOn w:val="Normal"/>
    <w:rsid w:val="00AF1E70"/>
    <w:rPr>
      <w:rFonts w:eastAsia="Calibri"/>
      <w:b/>
      <w:color w:val="000000"/>
      <w:sz w:val="28"/>
      <w:szCs w:val="22"/>
    </w:rPr>
  </w:style>
  <w:style w:type="paragraph" w:customStyle="1" w:styleId="PTPara">
    <w:name w:val="PT_Para"/>
    <w:basedOn w:val="Normal"/>
    <w:autoRedefine/>
    <w:uiPriority w:val="99"/>
    <w:rsid w:val="00AF1E70"/>
    <w:pPr>
      <w:tabs>
        <w:tab w:val="left" w:pos="720"/>
        <w:tab w:val="left" w:pos="2205"/>
      </w:tabs>
      <w:jc w:val="both"/>
    </w:pPr>
    <w:rPr>
      <w:rFonts w:eastAsia="Calibri"/>
      <w:i/>
      <w:iCs/>
      <w:sz w:val="28"/>
      <w:szCs w:val="22"/>
      <w:u w:val="single"/>
    </w:rPr>
  </w:style>
  <w:style w:type="paragraph" w:customStyle="1" w:styleId="CharCharChar1Char">
    <w:name w:val="Char Char Char1 Char"/>
    <w:autoRedefine/>
    <w:rsid w:val="00AF1E70"/>
    <w:pPr>
      <w:spacing w:before="120" w:after="120" w:line="340" w:lineRule="exact"/>
      <w:ind w:firstLine="720"/>
      <w:jc w:val="both"/>
    </w:pPr>
    <w:rPr>
      <w:rFonts w:ascii=".VnTime" w:eastAsia="Times New Roman" w:hAnsi=".VnTime" w:cs="Arial"/>
      <w:b/>
      <w:color w:val="000000"/>
      <w:szCs w:val="28"/>
      <w:lang w:val="nb-NO"/>
    </w:rPr>
  </w:style>
  <w:style w:type="paragraph" w:customStyle="1" w:styleId="yiv64457582msonormal">
    <w:name w:val="yiv64457582msonormal"/>
    <w:basedOn w:val="Normal"/>
    <w:rsid w:val="00AF1E70"/>
    <w:rPr>
      <w:rFonts w:eastAsia="Calibri"/>
      <w:sz w:val="28"/>
      <w:szCs w:val="22"/>
    </w:rPr>
  </w:style>
  <w:style w:type="character" w:customStyle="1" w:styleId="atn">
    <w:name w:val="atn"/>
    <w:basedOn w:val="DefaultParagraphFont"/>
    <w:rsid w:val="00AF1E70"/>
    <w:rPr>
      <w:rFonts w:cs="Times New Roman"/>
    </w:rPr>
  </w:style>
  <w:style w:type="paragraph" w:customStyle="1" w:styleId="ListsNumber">
    <w:name w:val="Lists Number"/>
    <w:basedOn w:val="Normal"/>
    <w:uiPriority w:val="99"/>
    <w:rsid w:val="00AF1E70"/>
    <w:pPr>
      <w:tabs>
        <w:tab w:val="num" w:pos="360"/>
      </w:tabs>
      <w:spacing w:line="320" w:lineRule="exact"/>
      <w:jc w:val="both"/>
    </w:pPr>
    <w:rPr>
      <w:rFonts w:eastAsia="Calibri"/>
      <w:sz w:val="28"/>
      <w:szCs w:val="22"/>
    </w:rPr>
  </w:style>
  <w:style w:type="character" w:customStyle="1" w:styleId="ListParagraphCharCharChar">
    <w:name w:val="List Paragraph Char Char Char"/>
    <w:locked/>
    <w:rsid w:val="00AF1E70"/>
    <w:rPr>
      <w:rFonts w:ascii="Times New Roman" w:eastAsia="Times New Roman" w:hAnsi="Times New Roman" w:cs="Times New Roman"/>
      <w:color w:val="000000"/>
      <w:sz w:val="24"/>
      <w:lang w:val="en-US"/>
    </w:rPr>
  </w:style>
  <w:style w:type="paragraph" w:customStyle="1" w:styleId="a3">
    <w:name w:val="a3"/>
    <w:basedOn w:val="Normal"/>
    <w:rsid w:val="00AF1E70"/>
    <w:pPr>
      <w:adjustRightInd w:val="0"/>
      <w:snapToGrid w:val="0"/>
      <w:spacing w:line="264" w:lineRule="auto"/>
      <w:jc w:val="both"/>
    </w:pPr>
    <w:rPr>
      <w:rFonts w:eastAsia="Calibri"/>
      <w:i/>
      <w:color w:val="000000"/>
      <w:sz w:val="28"/>
      <w:szCs w:val="22"/>
    </w:rPr>
  </w:style>
  <w:style w:type="paragraph" w:customStyle="1" w:styleId="H11">
    <w:name w:val="H11"/>
    <w:basedOn w:val="Normal"/>
    <w:rsid w:val="00AF1E70"/>
    <w:pPr>
      <w:numPr>
        <w:ilvl w:val="1"/>
        <w:numId w:val="52"/>
      </w:numPr>
      <w:tabs>
        <w:tab w:val="clear" w:pos="1080"/>
        <w:tab w:val="num" w:pos="680"/>
      </w:tabs>
      <w:adjustRightInd w:val="0"/>
      <w:snapToGrid w:val="0"/>
      <w:spacing w:before="20" w:after="40" w:line="264" w:lineRule="auto"/>
      <w:ind w:left="0" w:firstLine="0"/>
    </w:pPr>
    <w:rPr>
      <w:rFonts w:eastAsia="Calibri"/>
      <w:b/>
      <w:w w:val="99"/>
      <w:sz w:val="28"/>
      <w:szCs w:val="26"/>
      <w:lang w:eastAsia="ja-JP"/>
    </w:rPr>
  </w:style>
  <w:style w:type="paragraph" w:customStyle="1" w:styleId="B11">
    <w:name w:val="B11"/>
    <w:basedOn w:val="Normal"/>
    <w:rsid w:val="00AF1E70"/>
    <w:pPr>
      <w:numPr>
        <w:numId w:val="53"/>
      </w:numPr>
      <w:tabs>
        <w:tab w:val="clear" w:pos="4330"/>
      </w:tabs>
      <w:adjustRightInd w:val="0"/>
      <w:snapToGrid w:val="0"/>
      <w:spacing w:before="20" w:after="40" w:line="264" w:lineRule="auto"/>
      <w:ind w:left="0" w:firstLine="0"/>
    </w:pPr>
    <w:rPr>
      <w:rFonts w:eastAsia="Calibri"/>
      <w:b/>
      <w:color w:val="000000"/>
      <w:sz w:val="28"/>
      <w:szCs w:val="26"/>
    </w:rPr>
  </w:style>
  <w:style w:type="paragraph" w:customStyle="1" w:styleId="91">
    <w:name w:val="9.1"/>
    <w:basedOn w:val="Normal"/>
    <w:rsid w:val="00AF1E70"/>
    <w:pPr>
      <w:keepNext/>
      <w:keepLines/>
      <w:tabs>
        <w:tab w:val="num" w:pos="630"/>
      </w:tabs>
      <w:adjustRightInd w:val="0"/>
      <w:snapToGrid w:val="0"/>
      <w:spacing w:after="120"/>
      <w:jc w:val="both"/>
      <w:outlineLvl w:val="1"/>
    </w:pPr>
    <w:rPr>
      <w:rFonts w:eastAsia="Calibri"/>
      <w:b/>
      <w:color w:val="FF0000"/>
      <w:sz w:val="28"/>
      <w:szCs w:val="26"/>
    </w:rPr>
  </w:style>
  <w:style w:type="paragraph" w:customStyle="1" w:styleId="94">
    <w:name w:val="94"/>
    <w:rsid w:val="00AF1E70"/>
    <w:pPr>
      <w:adjustRightInd w:val="0"/>
      <w:snapToGrid w:val="0"/>
      <w:spacing w:before="120" w:after="120" w:line="264" w:lineRule="auto"/>
      <w:ind w:left="709" w:hanging="709"/>
    </w:pPr>
    <w:rPr>
      <w:rFonts w:eastAsia="Times New Roman" w:cs="Times New Roman"/>
      <w:b/>
      <w:sz w:val="24"/>
      <w:lang w:val="pt-BR"/>
    </w:rPr>
  </w:style>
  <w:style w:type="paragraph" w:customStyle="1" w:styleId="9541">
    <w:name w:val="95.4.1"/>
    <w:basedOn w:val="a3"/>
    <w:rsid w:val="00AF1E70"/>
    <w:pPr>
      <w:numPr>
        <w:ilvl w:val="2"/>
        <w:numId w:val="51"/>
      </w:numPr>
      <w:tabs>
        <w:tab w:val="num" w:pos="680"/>
      </w:tabs>
      <w:spacing w:before="80" w:line="240" w:lineRule="auto"/>
      <w:ind w:left="0" w:firstLine="0"/>
    </w:pPr>
    <w:rPr>
      <w:b/>
      <w:color w:val="FF00FF"/>
      <w:szCs w:val="26"/>
    </w:rPr>
  </w:style>
  <w:style w:type="paragraph" w:customStyle="1" w:styleId="1141">
    <w:name w:val="11.4.1"/>
    <w:basedOn w:val="94"/>
    <w:rsid w:val="00AF1E70"/>
    <w:pPr>
      <w:tabs>
        <w:tab w:val="left" w:pos="851"/>
        <w:tab w:val="num" w:pos="2160"/>
      </w:tabs>
      <w:spacing w:before="240"/>
      <w:ind w:left="851" w:hanging="851"/>
    </w:pPr>
    <w:rPr>
      <w:i/>
      <w:color w:val="00B0F0"/>
      <w:sz w:val="26"/>
      <w:szCs w:val="26"/>
    </w:rPr>
  </w:style>
  <w:style w:type="paragraph" w:customStyle="1" w:styleId="1151">
    <w:name w:val="11.5.1"/>
    <w:basedOn w:val="94"/>
    <w:rsid w:val="00AF1E70"/>
    <w:pPr>
      <w:tabs>
        <w:tab w:val="left" w:pos="851"/>
        <w:tab w:val="num" w:pos="2160"/>
      </w:tabs>
      <w:spacing w:before="240"/>
      <w:ind w:left="851" w:hanging="851"/>
    </w:pPr>
    <w:rPr>
      <w:i/>
      <w:color w:val="00B0F0"/>
      <w:sz w:val="26"/>
      <w:szCs w:val="26"/>
    </w:rPr>
  </w:style>
  <w:style w:type="paragraph" w:customStyle="1" w:styleId="121">
    <w:name w:val="12.1"/>
    <w:basedOn w:val="91"/>
    <w:rsid w:val="00AF1E70"/>
    <w:pPr>
      <w:numPr>
        <w:ilvl w:val="1"/>
        <w:numId w:val="54"/>
      </w:numPr>
      <w:tabs>
        <w:tab w:val="num" w:pos="0"/>
      </w:tabs>
      <w:ind w:left="0" w:firstLine="0"/>
    </w:pPr>
  </w:style>
  <w:style w:type="paragraph" w:customStyle="1" w:styleId="1211">
    <w:name w:val="12.11"/>
    <w:basedOn w:val="91"/>
    <w:rsid w:val="00AF1E70"/>
    <w:pPr>
      <w:numPr>
        <w:ilvl w:val="2"/>
        <w:numId w:val="54"/>
      </w:numPr>
      <w:tabs>
        <w:tab w:val="num" w:pos="0"/>
      </w:tabs>
      <w:ind w:left="0" w:firstLine="0"/>
    </w:pPr>
    <w:rPr>
      <w:i/>
      <w:color w:val="0070C0"/>
    </w:rPr>
  </w:style>
  <w:style w:type="paragraph" w:customStyle="1" w:styleId="CharChar1CharChar">
    <w:name w:val="Char Char1 Char Char"/>
    <w:basedOn w:val="Normal"/>
    <w:rsid w:val="00AF1E70"/>
    <w:pPr>
      <w:pageBreakBefore/>
      <w:spacing w:before="100" w:beforeAutospacing="1" w:after="100" w:afterAutospacing="1"/>
      <w:jc w:val="both"/>
    </w:pPr>
    <w:rPr>
      <w:rFonts w:ascii="Tahoma" w:eastAsia="Calibri" w:hAnsi="Tahoma" w:cs="Tahoma"/>
      <w:sz w:val="28"/>
      <w:szCs w:val="22"/>
    </w:rPr>
  </w:style>
  <w:style w:type="paragraph" w:customStyle="1" w:styleId="HB1">
    <w:name w:val="HB1"/>
    <w:basedOn w:val="Normal"/>
    <w:rsid w:val="00AF1E70"/>
    <w:rPr>
      <w:rFonts w:eastAsia="Calibri"/>
      <w:b/>
      <w:color w:val="0000FF"/>
      <w:sz w:val="28"/>
      <w:szCs w:val="22"/>
    </w:rPr>
  </w:style>
  <w:style w:type="paragraph" w:customStyle="1" w:styleId="HB2">
    <w:name w:val="HB2"/>
    <w:basedOn w:val="Normal"/>
    <w:rsid w:val="00AF1E70"/>
    <w:rPr>
      <w:rFonts w:eastAsia="Calibri"/>
      <w:sz w:val="28"/>
      <w:szCs w:val="22"/>
    </w:rPr>
  </w:style>
  <w:style w:type="paragraph" w:customStyle="1" w:styleId="HB3">
    <w:name w:val="HB3"/>
    <w:basedOn w:val="Normal"/>
    <w:rsid w:val="00AF1E70"/>
    <w:rPr>
      <w:rFonts w:eastAsia="Calibri"/>
      <w:sz w:val="28"/>
      <w:szCs w:val="22"/>
    </w:rPr>
  </w:style>
  <w:style w:type="paragraph" w:customStyle="1" w:styleId="HB4">
    <w:name w:val="HB 4"/>
    <w:basedOn w:val="Normal"/>
    <w:rsid w:val="00AF1E70"/>
    <w:rPr>
      <w:rFonts w:eastAsia="Calibri"/>
      <w:sz w:val="28"/>
      <w:szCs w:val="22"/>
    </w:rPr>
  </w:style>
  <w:style w:type="paragraph" w:customStyle="1" w:styleId="HB5">
    <w:name w:val="HB 5"/>
    <w:basedOn w:val="Normal"/>
    <w:rsid w:val="00AF1E70"/>
    <w:rPr>
      <w:rFonts w:eastAsia="Calibri"/>
      <w:sz w:val="28"/>
      <w:szCs w:val="22"/>
    </w:rPr>
  </w:style>
  <w:style w:type="paragraph" w:customStyle="1" w:styleId="93">
    <w:name w:val="93"/>
    <w:basedOn w:val="Normal"/>
    <w:rsid w:val="00AF1E70"/>
    <w:pPr>
      <w:adjustRightInd w:val="0"/>
      <w:snapToGrid w:val="0"/>
      <w:spacing w:beforeLines="40" w:afterLines="40"/>
      <w:ind w:left="630" w:hanging="630"/>
    </w:pPr>
    <w:rPr>
      <w:rFonts w:eastAsia="Calibri"/>
      <w:b/>
      <w:sz w:val="28"/>
      <w:szCs w:val="22"/>
      <w:lang w:val="pt-BR"/>
    </w:rPr>
  </w:style>
  <w:style w:type="paragraph" w:customStyle="1" w:styleId="921">
    <w:name w:val="9.2.1"/>
    <w:basedOn w:val="a3"/>
    <w:rsid w:val="00AF1E70"/>
    <w:pPr>
      <w:ind w:left="630" w:hanging="630"/>
    </w:pPr>
    <w:rPr>
      <w:b/>
      <w:color w:val="FF00FF"/>
      <w:szCs w:val="26"/>
    </w:rPr>
  </w:style>
  <w:style w:type="paragraph" w:customStyle="1" w:styleId="922">
    <w:name w:val="92.2"/>
    <w:basedOn w:val="Normal"/>
    <w:rsid w:val="00AF1E70"/>
    <w:pPr>
      <w:keepNext/>
      <w:keepLines/>
      <w:numPr>
        <w:ilvl w:val="1"/>
        <w:numId w:val="58"/>
      </w:numPr>
      <w:tabs>
        <w:tab w:val="clear" w:pos="792"/>
        <w:tab w:val="num" w:pos="360"/>
      </w:tabs>
      <w:adjustRightInd w:val="0"/>
      <w:snapToGrid w:val="0"/>
      <w:spacing w:beforeLines="40" w:afterLines="40"/>
      <w:ind w:left="360" w:hanging="360"/>
      <w:jc w:val="both"/>
      <w:outlineLvl w:val="1"/>
    </w:pPr>
    <w:rPr>
      <w:rFonts w:eastAsia="Calibri"/>
      <w:b/>
      <w:color w:val="FF0000"/>
      <w:sz w:val="28"/>
      <w:szCs w:val="26"/>
    </w:rPr>
  </w:style>
  <w:style w:type="paragraph" w:customStyle="1" w:styleId="9251">
    <w:name w:val="92.5.1"/>
    <w:basedOn w:val="a3"/>
    <w:rsid w:val="00AF1E70"/>
    <w:pPr>
      <w:numPr>
        <w:ilvl w:val="2"/>
        <w:numId w:val="58"/>
      </w:numPr>
      <w:tabs>
        <w:tab w:val="clear" w:pos="1440"/>
        <w:tab w:val="num" w:pos="360"/>
      </w:tabs>
      <w:spacing w:afterLines="60" w:line="240" w:lineRule="auto"/>
      <w:ind w:left="360" w:hanging="360"/>
    </w:pPr>
    <w:rPr>
      <w:b/>
      <w:color w:val="FF00FF"/>
      <w:szCs w:val="26"/>
    </w:rPr>
  </w:style>
  <w:style w:type="paragraph" w:customStyle="1" w:styleId="font8">
    <w:name w:val="font8"/>
    <w:basedOn w:val="Normal"/>
    <w:rsid w:val="00AF1E70"/>
    <w:pPr>
      <w:spacing w:before="100" w:beforeAutospacing="1" w:after="100" w:afterAutospacing="1"/>
    </w:pPr>
    <w:rPr>
      <w:rFonts w:ascii="Arial" w:eastAsia="Calibri" w:hAnsi="Arial" w:cs="Arial"/>
      <w:b/>
      <w:color w:val="000000"/>
      <w:sz w:val="28"/>
      <w:szCs w:val="22"/>
    </w:rPr>
  </w:style>
  <w:style w:type="paragraph" w:customStyle="1" w:styleId="font9">
    <w:name w:val="font9"/>
    <w:basedOn w:val="Normal"/>
    <w:rsid w:val="00AF1E70"/>
    <w:pPr>
      <w:spacing w:before="100" w:beforeAutospacing="1" w:after="100" w:afterAutospacing="1"/>
    </w:pPr>
    <w:rPr>
      <w:rFonts w:ascii=".VnTime" w:eastAsia="Calibri" w:hAnsi=".VnTime"/>
      <w:color w:val="000000"/>
      <w:sz w:val="28"/>
      <w:szCs w:val="22"/>
    </w:rPr>
  </w:style>
  <w:style w:type="paragraph" w:customStyle="1" w:styleId="font10">
    <w:name w:val="font10"/>
    <w:basedOn w:val="Normal"/>
    <w:rsid w:val="00AF1E70"/>
    <w:pPr>
      <w:spacing w:before="100" w:beforeAutospacing="1" w:after="100" w:afterAutospacing="1"/>
    </w:pPr>
    <w:rPr>
      <w:rFonts w:ascii=".VnTime" w:eastAsia="Calibri" w:hAnsi=".VnTime"/>
      <w:color w:val="000000"/>
      <w:sz w:val="28"/>
      <w:szCs w:val="22"/>
    </w:rPr>
  </w:style>
  <w:style w:type="paragraph" w:customStyle="1" w:styleId="font11">
    <w:name w:val="font11"/>
    <w:basedOn w:val="Normal"/>
    <w:rsid w:val="00AF1E70"/>
    <w:pPr>
      <w:spacing w:before="100" w:beforeAutospacing="1" w:after="100" w:afterAutospacing="1"/>
    </w:pPr>
    <w:rPr>
      <w:rFonts w:ascii=".VnTime" w:eastAsia="Calibri" w:hAnsi=".VnTime"/>
      <w:color w:val="000000"/>
      <w:sz w:val="28"/>
      <w:szCs w:val="22"/>
    </w:rPr>
  </w:style>
  <w:style w:type="paragraph" w:customStyle="1" w:styleId="font12">
    <w:name w:val="font12"/>
    <w:basedOn w:val="Normal"/>
    <w:rsid w:val="00AF1E70"/>
    <w:pPr>
      <w:spacing w:before="100" w:beforeAutospacing="1" w:after="100" w:afterAutospacing="1"/>
    </w:pPr>
    <w:rPr>
      <w:rFonts w:ascii="Times" w:eastAsia="Calibri" w:hAnsi="Times" w:cs="Times"/>
      <w:color w:val="000000"/>
      <w:sz w:val="28"/>
      <w:szCs w:val="22"/>
    </w:rPr>
  </w:style>
  <w:style w:type="paragraph" w:customStyle="1" w:styleId="SB2">
    <w:name w:val="SB2"/>
    <w:basedOn w:val="Normal"/>
    <w:rsid w:val="00AF1E70"/>
    <w:pPr>
      <w:numPr>
        <w:ilvl w:val="1"/>
        <w:numId w:val="59"/>
      </w:numPr>
      <w:tabs>
        <w:tab w:val="num" w:pos="0"/>
      </w:tabs>
    </w:pPr>
    <w:rPr>
      <w:rFonts w:eastAsia="Calibri"/>
      <w:color w:val="000099"/>
      <w:sz w:val="28"/>
      <w:szCs w:val="22"/>
    </w:rPr>
  </w:style>
  <w:style w:type="paragraph" w:customStyle="1" w:styleId="BinhThuong">
    <w:name w:val="Binh Thuong"/>
    <w:basedOn w:val="Normal"/>
    <w:link w:val="BinhThuongChar"/>
    <w:rsid w:val="00AF1E70"/>
    <w:pPr>
      <w:spacing w:after="160" w:line="259" w:lineRule="auto"/>
      <w:ind w:firstLine="720"/>
      <w:jc w:val="both"/>
    </w:pPr>
    <w:rPr>
      <w:rFonts w:eastAsia="Calibri"/>
      <w:sz w:val="28"/>
      <w:szCs w:val="22"/>
    </w:rPr>
  </w:style>
  <w:style w:type="character" w:customStyle="1" w:styleId="BinhThuongChar">
    <w:name w:val="Binh Thuong Char"/>
    <w:link w:val="BinhThuong"/>
    <w:rsid w:val="00AF1E70"/>
    <w:rPr>
      <w:rFonts w:eastAsia="Calibri" w:cs="Times New Roman"/>
    </w:rPr>
  </w:style>
  <w:style w:type="character" w:customStyle="1" w:styleId="NormalWebChar">
    <w:name w:val="Normal (Web) Char"/>
    <w:link w:val="NormalWeb"/>
    <w:uiPriority w:val="99"/>
    <w:locked/>
    <w:rsid w:val="00AF1E70"/>
    <w:rPr>
      <w:rFonts w:eastAsia="Times New Roman" w:cs="Times New Roman"/>
      <w:sz w:val="24"/>
      <w:szCs w:val="24"/>
    </w:rPr>
  </w:style>
  <w:style w:type="paragraph" w:customStyle="1" w:styleId="Binhthuong0">
    <w:name w:val="Binh thuong"/>
    <w:basedOn w:val="Normal"/>
    <w:rsid w:val="00AF1E70"/>
    <w:pPr>
      <w:spacing w:line="360" w:lineRule="auto"/>
      <w:ind w:firstLine="720"/>
      <w:jc w:val="both"/>
    </w:pPr>
    <w:rPr>
      <w:rFonts w:eastAsia="Calibri"/>
      <w:sz w:val="28"/>
      <w:szCs w:val="28"/>
    </w:rPr>
  </w:style>
  <w:style w:type="numbering" w:customStyle="1" w:styleId="NoList18">
    <w:name w:val="No List18"/>
    <w:next w:val="NoList"/>
    <w:uiPriority w:val="99"/>
    <w:semiHidden/>
    <w:unhideWhenUsed/>
    <w:rsid w:val="00AF1E70"/>
  </w:style>
  <w:style w:type="paragraph" w:customStyle="1" w:styleId="xl595">
    <w:name w:val="xl595"/>
    <w:basedOn w:val="Normal"/>
    <w:rsid w:val="00AF1E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sz w:val="24"/>
      <w:szCs w:val="24"/>
    </w:rPr>
  </w:style>
  <w:style w:type="character" w:customStyle="1" w:styleId="TitleChar1">
    <w:name w:val="Title Char1"/>
    <w:rsid w:val="00AF1E70"/>
    <w:rPr>
      <w:rFonts w:ascii="Times New Roman" w:eastAsia="Times New Roman" w:hAnsi="Times New Roman" w:cs="Times New RomanH"/>
      <w:b/>
      <w:bCs/>
      <w:caps/>
      <w:sz w:val="30"/>
      <w:szCs w:val="30"/>
    </w:rPr>
  </w:style>
  <w:style w:type="paragraph" w:customStyle="1" w:styleId="BANGBIEU2">
    <w:name w:val="BANGBIEU2"/>
    <w:basedOn w:val="Normal"/>
    <w:rsid w:val="00AF1E70"/>
    <w:pPr>
      <w:spacing w:line="240" w:lineRule="auto"/>
      <w:jc w:val="center"/>
    </w:pPr>
    <w:rPr>
      <w:rFonts w:eastAsia="Calibri"/>
      <w:sz w:val="28"/>
      <w:szCs w:val="28"/>
    </w:rPr>
  </w:style>
  <w:style w:type="paragraph" w:customStyle="1" w:styleId="StyleStyleStyleHeading3ArialArialArial">
    <w:name w:val="Style Style Style Heading 3 + Arial + Arial + Arial"/>
    <w:basedOn w:val="Heading3"/>
    <w:link w:val="StyleStyleStyleHeading3ArialArialArialChar"/>
    <w:semiHidden/>
    <w:rsid w:val="00AF1E70"/>
    <w:pPr>
      <w:tabs>
        <w:tab w:val="clear" w:pos="567"/>
        <w:tab w:val="num" w:pos="720"/>
      </w:tabs>
      <w:overflowPunct/>
      <w:autoSpaceDE/>
      <w:autoSpaceDN/>
      <w:adjustRightInd/>
      <w:spacing w:before="0" w:after="0" w:line="240" w:lineRule="auto"/>
      <w:ind w:left="720" w:hanging="720"/>
      <w:jc w:val="center"/>
      <w:textAlignment w:val="auto"/>
    </w:pPr>
    <w:rPr>
      <w:rFonts w:eastAsia="Calibri"/>
      <w:noProof w:val="0"/>
      <w:color w:val="auto"/>
      <w:spacing w:val="0"/>
      <w:szCs w:val="20"/>
      <w:lang w:val="en-GB"/>
    </w:rPr>
  </w:style>
  <w:style w:type="character" w:customStyle="1" w:styleId="StyleStyleStyleHeading3ArialArialArialChar">
    <w:name w:val="Style Style Style Heading 3 + Arial + Arial + Arial Char"/>
    <w:link w:val="StyleStyleStyleHeading3ArialArialArial"/>
    <w:semiHidden/>
    <w:rsid w:val="00AF1E70"/>
    <w:rPr>
      <w:rFonts w:eastAsia="Calibri" w:cs="Times New Roman"/>
      <w:b/>
      <w:szCs w:val="20"/>
      <w:lang w:val="en-GB"/>
    </w:rPr>
  </w:style>
  <w:style w:type="paragraph" w:customStyle="1" w:styleId="A4">
    <w:name w:val="A4"/>
    <w:basedOn w:val="Normal"/>
    <w:rsid w:val="00AF1E70"/>
    <w:pPr>
      <w:spacing w:line="240" w:lineRule="auto"/>
      <w:ind w:firstLine="720"/>
    </w:pPr>
    <w:rPr>
      <w:rFonts w:eastAsia="Calibri"/>
      <w:sz w:val="28"/>
      <w:szCs w:val="28"/>
      <w:lang w:val="sv-SE"/>
    </w:rPr>
  </w:style>
  <w:style w:type="paragraph" w:customStyle="1" w:styleId="xl712">
    <w:name w:val="xl712"/>
    <w:basedOn w:val="Normal"/>
    <w:rsid w:val="00AF1E7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Calibri"/>
      <w:color w:val="FF0000"/>
      <w:sz w:val="24"/>
      <w:szCs w:val="24"/>
    </w:rPr>
  </w:style>
  <w:style w:type="paragraph" w:customStyle="1" w:styleId="xl713">
    <w:name w:val="xl713"/>
    <w:basedOn w:val="Normal"/>
    <w:rsid w:val="00AF1E7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Calibri"/>
      <w:color w:val="FF0000"/>
      <w:sz w:val="24"/>
      <w:szCs w:val="24"/>
    </w:rPr>
  </w:style>
  <w:style w:type="paragraph" w:customStyle="1" w:styleId="ADBnormal">
    <w:name w:val="ADB normal"/>
    <w:basedOn w:val="Normal"/>
    <w:rsid w:val="00AF1E70"/>
    <w:pPr>
      <w:spacing w:line="240" w:lineRule="auto"/>
      <w:jc w:val="both"/>
    </w:pPr>
    <w:rPr>
      <w:rFonts w:ascii="Arial" w:eastAsia="Calibri" w:hAnsi="Arial" w:cs="Angsana New"/>
      <w:sz w:val="28"/>
      <w:szCs w:val="24"/>
    </w:rPr>
  </w:style>
  <w:style w:type="paragraph" w:customStyle="1" w:styleId="HINHNH">
    <w:name w:val="HINH ẢNH"/>
    <w:basedOn w:val="B1"/>
    <w:rsid w:val="00AF1E70"/>
    <w:pPr>
      <w:keepNext w:val="0"/>
      <w:spacing w:before="120" w:after="0" w:line="240" w:lineRule="auto"/>
      <w:ind w:left="0" w:firstLine="0"/>
      <w:jc w:val="center"/>
      <w:outlineLvl w:val="9"/>
    </w:pPr>
    <w:rPr>
      <w:b w:val="0"/>
      <w:i/>
      <w:color w:val="auto"/>
      <w:kern w:val="0"/>
      <w:szCs w:val="28"/>
      <w:lang w:val="en-US"/>
    </w:rPr>
  </w:style>
  <w:style w:type="paragraph" w:customStyle="1" w:styleId="Thng">
    <w:name w:val="Thường"/>
    <w:basedOn w:val="Normal"/>
    <w:next w:val="Normal"/>
    <w:link w:val="ThngChar"/>
    <w:rsid w:val="00AF1E70"/>
    <w:pPr>
      <w:spacing w:after="120"/>
      <w:jc w:val="both"/>
    </w:pPr>
    <w:rPr>
      <w:rFonts w:eastAsia="Calibri"/>
      <w:sz w:val="27"/>
      <w:szCs w:val="22"/>
    </w:rPr>
  </w:style>
  <w:style w:type="character" w:customStyle="1" w:styleId="ThngChar">
    <w:name w:val="Thường Char"/>
    <w:link w:val="Thng"/>
    <w:rsid w:val="00AF1E70"/>
    <w:rPr>
      <w:rFonts w:eastAsia="Calibri" w:cs="Times New Roman"/>
      <w:sz w:val="27"/>
    </w:rPr>
  </w:style>
  <w:style w:type="paragraph" w:customStyle="1" w:styleId="xl711">
    <w:name w:val="xl711"/>
    <w:basedOn w:val="Normal"/>
    <w:rsid w:val="00AF1E7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Calibri"/>
      <w:sz w:val="24"/>
      <w:szCs w:val="24"/>
    </w:rPr>
  </w:style>
  <w:style w:type="table" w:styleId="MediumGrid1-Accent5">
    <w:name w:val="Medium Grid 1 Accent 5"/>
    <w:basedOn w:val="TableNormal"/>
    <w:uiPriority w:val="67"/>
    <w:rsid w:val="00AF1E70"/>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TableGrid5">
    <w:name w:val="Table Grid5"/>
    <w:basedOn w:val="TableNormal"/>
    <w:next w:val="TableGrid"/>
    <w:uiPriority w:val="59"/>
    <w:rsid w:val="006F2479"/>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1C1541"/>
  </w:style>
  <w:style w:type="table" w:customStyle="1" w:styleId="TableGrid6">
    <w:name w:val="Table Grid6"/>
    <w:basedOn w:val="TableNormal"/>
    <w:next w:val="TableGrid"/>
    <w:uiPriority w:val="59"/>
    <w:rsid w:val="001C154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76911">
      <w:bodyDiv w:val="1"/>
      <w:marLeft w:val="0"/>
      <w:marRight w:val="0"/>
      <w:marTop w:val="0"/>
      <w:marBottom w:val="0"/>
      <w:divBdr>
        <w:top w:val="none" w:sz="0" w:space="0" w:color="auto"/>
        <w:left w:val="none" w:sz="0" w:space="0" w:color="auto"/>
        <w:bottom w:val="none" w:sz="0" w:space="0" w:color="auto"/>
        <w:right w:val="none" w:sz="0" w:space="0" w:color="auto"/>
      </w:divBdr>
    </w:div>
    <w:div w:id="50151921">
      <w:bodyDiv w:val="1"/>
      <w:marLeft w:val="0"/>
      <w:marRight w:val="0"/>
      <w:marTop w:val="0"/>
      <w:marBottom w:val="0"/>
      <w:divBdr>
        <w:top w:val="none" w:sz="0" w:space="0" w:color="auto"/>
        <w:left w:val="none" w:sz="0" w:space="0" w:color="auto"/>
        <w:bottom w:val="none" w:sz="0" w:space="0" w:color="auto"/>
        <w:right w:val="none" w:sz="0" w:space="0" w:color="auto"/>
      </w:divBdr>
    </w:div>
    <w:div w:id="179512194">
      <w:bodyDiv w:val="1"/>
      <w:marLeft w:val="0"/>
      <w:marRight w:val="0"/>
      <w:marTop w:val="0"/>
      <w:marBottom w:val="0"/>
      <w:divBdr>
        <w:top w:val="none" w:sz="0" w:space="0" w:color="auto"/>
        <w:left w:val="none" w:sz="0" w:space="0" w:color="auto"/>
        <w:bottom w:val="none" w:sz="0" w:space="0" w:color="auto"/>
        <w:right w:val="none" w:sz="0" w:space="0" w:color="auto"/>
      </w:divBdr>
    </w:div>
    <w:div w:id="202983321">
      <w:bodyDiv w:val="1"/>
      <w:marLeft w:val="0"/>
      <w:marRight w:val="0"/>
      <w:marTop w:val="0"/>
      <w:marBottom w:val="0"/>
      <w:divBdr>
        <w:top w:val="none" w:sz="0" w:space="0" w:color="auto"/>
        <w:left w:val="none" w:sz="0" w:space="0" w:color="auto"/>
        <w:bottom w:val="none" w:sz="0" w:space="0" w:color="auto"/>
        <w:right w:val="none" w:sz="0" w:space="0" w:color="auto"/>
      </w:divBdr>
    </w:div>
    <w:div w:id="332953180">
      <w:bodyDiv w:val="1"/>
      <w:marLeft w:val="0"/>
      <w:marRight w:val="0"/>
      <w:marTop w:val="0"/>
      <w:marBottom w:val="0"/>
      <w:divBdr>
        <w:top w:val="none" w:sz="0" w:space="0" w:color="auto"/>
        <w:left w:val="none" w:sz="0" w:space="0" w:color="auto"/>
        <w:bottom w:val="none" w:sz="0" w:space="0" w:color="auto"/>
        <w:right w:val="none" w:sz="0" w:space="0" w:color="auto"/>
      </w:divBdr>
    </w:div>
    <w:div w:id="338893513">
      <w:bodyDiv w:val="1"/>
      <w:marLeft w:val="0"/>
      <w:marRight w:val="0"/>
      <w:marTop w:val="0"/>
      <w:marBottom w:val="0"/>
      <w:divBdr>
        <w:top w:val="none" w:sz="0" w:space="0" w:color="auto"/>
        <w:left w:val="none" w:sz="0" w:space="0" w:color="auto"/>
        <w:bottom w:val="none" w:sz="0" w:space="0" w:color="auto"/>
        <w:right w:val="none" w:sz="0" w:space="0" w:color="auto"/>
      </w:divBdr>
    </w:div>
    <w:div w:id="393356739">
      <w:bodyDiv w:val="1"/>
      <w:marLeft w:val="0"/>
      <w:marRight w:val="0"/>
      <w:marTop w:val="0"/>
      <w:marBottom w:val="0"/>
      <w:divBdr>
        <w:top w:val="none" w:sz="0" w:space="0" w:color="auto"/>
        <w:left w:val="none" w:sz="0" w:space="0" w:color="auto"/>
        <w:bottom w:val="none" w:sz="0" w:space="0" w:color="auto"/>
        <w:right w:val="none" w:sz="0" w:space="0" w:color="auto"/>
      </w:divBdr>
      <w:divsChild>
        <w:div w:id="1183057281">
          <w:marLeft w:val="288"/>
          <w:marRight w:val="0"/>
          <w:marTop w:val="110"/>
          <w:marBottom w:val="120"/>
          <w:divBdr>
            <w:top w:val="none" w:sz="0" w:space="0" w:color="auto"/>
            <w:left w:val="none" w:sz="0" w:space="0" w:color="auto"/>
            <w:bottom w:val="none" w:sz="0" w:space="0" w:color="auto"/>
            <w:right w:val="none" w:sz="0" w:space="0" w:color="auto"/>
          </w:divBdr>
        </w:div>
        <w:div w:id="765032059">
          <w:marLeft w:val="288"/>
          <w:marRight w:val="0"/>
          <w:marTop w:val="110"/>
          <w:marBottom w:val="120"/>
          <w:divBdr>
            <w:top w:val="none" w:sz="0" w:space="0" w:color="auto"/>
            <w:left w:val="none" w:sz="0" w:space="0" w:color="auto"/>
            <w:bottom w:val="none" w:sz="0" w:space="0" w:color="auto"/>
            <w:right w:val="none" w:sz="0" w:space="0" w:color="auto"/>
          </w:divBdr>
        </w:div>
        <w:div w:id="1471634267">
          <w:marLeft w:val="288"/>
          <w:marRight w:val="0"/>
          <w:marTop w:val="110"/>
          <w:marBottom w:val="120"/>
          <w:divBdr>
            <w:top w:val="none" w:sz="0" w:space="0" w:color="auto"/>
            <w:left w:val="none" w:sz="0" w:space="0" w:color="auto"/>
            <w:bottom w:val="none" w:sz="0" w:space="0" w:color="auto"/>
            <w:right w:val="none" w:sz="0" w:space="0" w:color="auto"/>
          </w:divBdr>
        </w:div>
        <w:div w:id="744298715">
          <w:marLeft w:val="288"/>
          <w:marRight w:val="0"/>
          <w:marTop w:val="110"/>
          <w:marBottom w:val="120"/>
          <w:divBdr>
            <w:top w:val="none" w:sz="0" w:space="0" w:color="auto"/>
            <w:left w:val="none" w:sz="0" w:space="0" w:color="auto"/>
            <w:bottom w:val="none" w:sz="0" w:space="0" w:color="auto"/>
            <w:right w:val="none" w:sz="0" w:space="0" w:color="auto"/>
          </w:divBdr>
        </w:div>
        <w:div w:id="18818458">
          <w:marLeft w:val="288"/>
          <w:marRight w:val="0"/>
          <w:marTop w:val="110"/>
          <w:marBottom w:val="0"/>
          <w:divBdr>
            <w:top w:val="none" w:sz="0" w:space="0" w:color="auto"/>
            <w:left w:val="none" w:sz="0" w:space="0" w:color="auto"/>
            <w:bottom w:val="none" w:sz="0" w:space="0" w:color="auto"/>
            <w:right w:val="none" w:sz="0" w:space="0" w:color="auto"/>
          </w:divBdr>
        </w:div>
      </w:divsChild>
    </w:div>
    <w:div w:id="447047125">
      <w:bodyDiv w:val="1"/>
      <w:marLeft w:val="0"/>
      <w:marRight w:val="0"/>
      <w:marTop w:val="0"/>
      <w:marBottom w:val="0"/>
      <w:divBdr>
        <w:top w:val="none" w:sz="0" w:space="0" w:color="auto"/>
        <w:left w:val="none" w:sz="0" w:space="0" w:color="auto"/>
        <w:bottom w:val="none" w:sz="0" w:space="0" w:color="auto"/>
        <w:right w:val="none" w:sz="0" w:space="0" w:color="auto"/>
      </w:divBdr>
    </w:div>
    <w:div w:id="457918821">
      <w:bodyDiv w:val="1"/>
      <w:marLeft w:val="0"/>
      <w:marRight w:val="0"/>
      <w:marTop w:val="0"/>
      <w:marBottom w:val="0"/>
      <w:divBdr>
        <w:top w:val="none" w:sz="0" w:space="0" w:color="auto"/>
        <w:left w:val="none" w:sz="0" w:space="0" w:color="auto"/>
        <w:bottom w:val="none" w:sz="0" w:space="0" w:color="auto"/>
        <w:right w:val="none" w:sz="0" w:space="0" w:color="auto"/>
      </w:divBdr>
    </w:div>
    <w:div w:id="519128711">
      <w:bodyDiv w:val="1"/>
      <w:marLeft w:val="0"/>
      <w:marRight w:val="0"/>
      <w:marTop w:val="0"/>
      <w:marBottom w:val="0"/>
      <w:divBdr>
        <w:top w:val="none" w:sz="0" w:space="0" w:color="auto"/>
        <w:left w:val="none" w:sz="0" w:space="0" w:color="auto"/>
        <w:bottom w:val="none" w:sz="0" w:space="0" w:color="auto"/>
        <w:right w:val="none" w:sz="0" w:space="0" w:color="auto"/>
      </w:divBdr>
    </w:div>
    <w:div w:id="527067965">
      <w:bodyDiv w:val="1"/>
      <w:marLeft w:val="0"/>
      <w:marRight w:val="0"/>
      <w:marTop w:val="0"/>
      <w:marBottom w:val="0"/>
      <w:divBdr>
        <w:top w:val="none" w:sz="0" w:space="0" w:color="auto"/>
        <w:left w:val="none" w:sz="0" w:space="0" w:color="auto"/>
        <w:bottom w:val="none" w:sz="0" w:space="0" w:color="auto"/>
        <w:right w:val="none" w:sz="0" w:space="0" w:color="auto"/>
      </w:divBdr>
    </w:div>
    <w:div w:id="559286492">
      <w:bodyDiv w:val="1"/>
      <w:marLeft w:val="0"/>
      <w:marRight w:val="0"/>
      <w:marTop w:val="0"/>
      <w:marBottom w:val="0"/>
      <w:divBdr>
        <w:top w:val="none" w:sz="0" w:space="0" w:color="auto"/>
        <w:left w:val="none" w:sz="0" w:space="0" w:color="auto"/>
        <w:bottom w:val="none" w:sz="0" w:space="0" w:color="auto"/>
        <w:right w:val="none" w:sz="0" w:space="0" w:color="auto"/>
      </w:divBdr>
    </w:div>
    <w:div w:id="601424244">
      <w:bodyDiv w:val="1"/>
      <w:marLeft w:val="0"/>
      <w:marRight w:val="0"/>
      <w:marTop w:val="0"/>
      <w:marBottom w:val="0"/>
      <w:divBdr>
        <w:top w:val="none" w:sz="0" w:space="0" w:color="auto"/>
        <w:left w:val="none" w:sz="0" w:space="0" w:color="auto"/>
        <w:bottom w:val="none" w:sz="0" w:space="0" w:color="auto"/>
        <w:right w:val="none" w:sz="0" w:space="0" w:color="auto"/>
      </w:divBdr>
    </w:div>
    <w:div w:id="627052936">
      <w:bodyDiv w:val="1"/>
      <w:marLeft w:val="0"/>
      <w:marRight w:val="0"/>
      <w:marTop w:val="0"/>
      <w:marBottom w:val="0"/>
      <w:divBdr>
        <w:top w:val="none" w:sz="0" w:space="0" w:color="auto"/>
        <w:left w:val="none" w:sz="0" w:space="0" w:color="auto"/>
        <w:bottom w:val="none" w:sz="0" w:space="0" w:color="auto"/>
        <w:right w:val="none" w:sz="0" w:space="0" w:color="auto"/>
      </w:divBdr>
    </w:div>
    <w:div w:id="800998831">
      <w:bodyDiv w:val="1"/>
      <w:marLeft w:val="0"/>
      <w:marRight w:val="0"/>
      <w:marTop w:val="0"/>
      <w:marBottom w:val="0"/>
      <w:divBdr>
        <w:top w:val="none" w:sz="0" w:space="0" w:color="auto"/>
        <w:left w:val="none" w:sz="0" w:space="0" w:color="auto"/>
        <w:bottom w:val="none" w:sz="0" w:space="0" w:color="auto"/>
        <w:right w:val="none" w:sz="0" w:space="0" w:color="auto"/>
      </w:divBdr>
    </w:div>
    <w:div w:id="827480306">
      <w:bodyDiv w:val="1"/>
      <w:marLeft w:val="0"/>
      <w:marRight w:val="0"/>
      <w:marTop w:val="0"/>
      <w:marBottom w:val="0"/>
      <w:divBdr>
        <w:top w:val="none" w:sz="0" w:space="0" w:color="auto"/>
        <w:left w:val="none" w:sz="0" w:space="0" w:color="auto"/>
        <w:bottom w:val="none" w:sz="0" w:space="0" w:color="auto"/>
        <w:right w:val="none" w:sz="0" w:space="0" w:color="auto"/>
      </w:divBdr>
    </w:div>
    <w:div w:id="861824401">
      <w:bodyDiv w:val="1"/>
      <w:marLeft w:val="0"/>
      <w:marRight w:val="0"/>
      <w:marTop w:val="0"/>
      <w:marBottom w:val="0"/>
      <w:divBdr>
        <w:top w:val="none" w:sz="0" w:space="0" w:color="auto"/>
        <w:left w:val="none" w:sz="0" w:space="0" w:color="auto"/>
        <w:bottom w:val="none" w:sz="0" w:space="0" w:color="auto"/>
        <w:right w:val="none" w:sz="0" w:space="0" w:color="auto"/>
      </w:divBdr>
    </w:div>
    <w:div w:id="899286607">
      <w:bodyDiv w:val="1"/>
      <w:marLeft w:val="0"/>
      <w:marRight w:val="0"/>
      <w:marTop w:val="0"/>
      <w:marBottom w:val="0"/>
      <w:divBdr>
        <w:top w:val="none" w:sz="0" w:space="0" w:color="auto"/>
        <w:left w:val="none" w:sz="0" w:space="0" w:color="auto"/>
        <w:bottom w:val="none" w:sz="0" w:space="0" w:color="auto"/>
        <w:right w:val="none" w:sz="0" w:space="0" w:color="auto"/>
      </w:divBdr>
    </w:div>
    <w:div w:id="1127316361">
      <w:bodyDiv w:val="1"/>
      <w:marLeft w:val="0"/>
      <w:marRight w:val="0"/>
      <w:marTop w:val="0"/>
      <w:marBottom w:val="0"/>
      <w:divBdr>
        <w:top w:val="none" w:sz="0" w:space="0" w:color="auto"/>
        <w:left w:val="none" w:sz="0" w:space="0" w:color="auto"/>
        <w:bottom w:val="none" w:sz="0" w:space="0" w:color="auto"/>
        <w:right w:val="none" w:sz="0" w:space="0" w:color="auto"/>
      </w:divBdr>
    </w:div>
    <w:div w:id="1165587709">
      <w:bodyDiv w:val="1"/>
      <w:marLeft w:val="0"/>
      <w:marRight w:val="0"/>
      <w:marTop w:val="0"/>
      <w:marBottom w:val="0"/>
      <w:divBdr>
        <w:top w:val="none" w:sz="0" w:space="0" w:color="auto"/>
        <w:left w:val="none" w:sz="0" w:space="0" w:color="auto"/>
        <w:bottom w:val="none" w:sz="0" w:space="0" w:color="auto"/>
        <w:right w:val="none" w:sz="0" w:space="0" w:color="auto"/>
      </w:divBdr>
    </w:div>
    <w:div w:id="1181894089">
      <w:bodyDiv w:val="1"/>
      <w:marLeft w:val="0"/>
      <w:marRight w:val="0"/>
      <w:marTop w:val="0"/>
      <w:marBottom w:val="0"/>
      <w:divBdr>
        <w:top w:val="none" w:sz="0" w:space="0" w:color="auto"/>
        <w:left w:val="none" w:sz="0" w:space="0" w:color="auto"/>
        <w:bottom w:val="none" w:sz="0" w:space="0" w:color="auto"/>
        <w:right w:val="none" w:sz="0" w:space="0" w:color="auto"/>
      </w:divBdr>
    </w:div>
    <w:div w:id="1192495451">
      <w:bodyDiv w:val="1"/>
      <w:marLeft w:val="0"/>
      <w:marRight w:val="0"/>
      <w:marTop w:val="0"/>
      <w:marBottom w:val="0"/>
      <w:divBdr>
        <w:top w:val="none" w:sz="0" w:space="0" w:color="auto"/>
        <w:left w:val="none" w:sz="0" w:space="0" w:color="auto"/>
        <w:bottom w:val="none" w:sz="0" w:space="0" w:color="auto"/>
        <w:right w:val="none" w:sz="0" w:space="0" w:color="auto"/>
      </w:divBdr>
    </w:div>
    <w:div w:id="1194684491">
      <w:bodyDiv w:val="1"/>
      <w:marLeft w:val="0"/>
      <w:marRight w:val="0"/>
      <w:marTop w:val="0"/>
      <w:marBottom w:val="0"/>
      <w:divBdr>
        <w:top w:val="none" w:sz="0" w:space="0" w:color="auto"/>
        <w:left w:val="none" w:sz="0" w:space="0" w:color="auto"/>
        <w:bottom w:val="none" w:sz="0" w:space="0" w:color="auto"/>
        <w:right w:val="none" w:sz="0" w:space="0" w:color="auto"/>
      </w:divBdr>
    </w:div>
    <w:div w:id="1207569937">
      <w:bodyDiv w:val="1"/>
      <w:marLeft w:val="0"/>
      <w:marRight w:val="0"/>
      <w:marTop w:val="0"/>
      <w:marBottom w:val="0"/>
      <w:divBdr>
        <w:top w:val="none" w:sz="0" w:space="0" w:color="auto"/>
        <w:left w:val="none" w:sz="0" w:space="0" w:color="auto"/>
        <w:bottom w:val="none" w:sz="0" w:space="0" w:color="auto"/>
        <w:right w:val="none" w:sz="0" w:space="0" w:color="auto"/>
      </w:divBdr>
    </w:div>
    <w:div w:id="1215387512">
      <w:bodyDiv w:val="1"/>
      <w:marLeft w:val="0"/>
      <w:marRight w:val="0"/>
      <w:marTop w:val="0"/>
      <w:marBottom w:val="0"/>
      <w:divBdr>
        <w:top w:val="none" w:sz="0" w:space="0" w:color="auto"/>
        <w:left w:val="none" w:sz="0" w:space="0" w:color="auto"/>
        <w:bottom w:val="none" w:sz="0" w:space="0" w:color="auto"/>
        <w:right w:val="none" w:sz="0" w:space="0" w:color="auto"/>
      </w:divBdr>
    </w:div>
    <w:div w:id="1311330724">
      <w:bodyDiv w:val="1"/>
      <w:marLeft w:val="0"/>
      <w:marRight w:val="0"/>
      <w:marTop w:val="0"/>
      <w:marBottom w:val="0"/>
      <w:divBdr>
        <w:top w:val="none" w:sz="0" w:space="0" w:color="auto"/>
        <w:left w:val="none" w:sz="0" w:space="0" w:color="auto"/>
        <w:bottom w:val="none" w:sz="0" w:space="0" w:color="auto"/>
        <w:right w:val="none" w:sz="0" w:space="0" w:color="auto"/>
      </w:divBdr>
    </w:div>
    <w:div w:id="1447696420">
      <w:bodyDiv w:val="1"/>
      <w:marLeft w:val="0"/>
      <w:marRight w:val="0"/>
      <w:marTop w:val="0"/>
      <w:marBottom w:val="0"/>
      <w:divBdr>
        <w:top w:val="none" w:sz="0" w:space="0" w:color="auto"/>
        <w:left w:val="none" w:sz="0" w:space="0" w:color="auto"/>
        <w:bottom w:val="none" w:sz="0" w:space="0" w:color="auto"/>
        <w:right w:val="none" w:sz="0" w:space="0" w:color="auto"/>
      </w:divBdr>
    </w:div>
    <w:div w:id="1514031122">
      <w:bodyDiv w:val="1"/>
      <w:marLeft w:val="0"/>
      <w:marRight w:val="0"/>
      <w:marTop w:val="0"/>
      <w:marBottom w:val="0"/>
      <w:divBdr>
        <w:top w:val="none" w:sz="0" w:space="0" w:color="auto"/>
        <w:left w:val="none" w:sz="0" w:space="0" w:color="auto"/>
        <w:bottom w:val="none" w:sz="0" w:space="0" w:color="auto"/>
        <w:right w:val="none" w:sz="0" w:space="0" w:color="auto"/>
      </w:divBdr>
    </w:div>
    <w:div w:id="1556087678">
      <w:bodyDiv w:val="1"/>
      <w:marLeft w:val="0"/>
      <w:marRight w:val="0"/>
      <w:marTop w:val="0"/>
      <w:marBottom w:val="0"/>
      <w:divBdr>
        <w:top w:val="none" w:sz="0" w:space="0" w:color="auto"/>
        <w:left w:val="none" w:sz="0" w:space="0" w:color="auto"/>
        <w:bottom w:val="none" w:sz="0" w:space="0" w:color="auto"/>
        <w:right w:val="none" w:sz="0" w:space="0" w:color="auto"/>
      </w:divBdr>
    </w:div>
    <w:div w:id="1591505719">
      <w:bodyDiv w:val="1"/>
      <w:marLeft w:val="0"/>
      <w:marRight w:val="0"/>
      <w:marTop w:val="0"/>
      <w:marBottom w:val="0"/>
      <w:divBdr>
        <w:top w:val="none" w:sz="0" w:space="0" w:color="auto"/>
        <w:left w:val="none" w:sz="0" w:space="0" w:color="auto"/>
        <w:bottom w:val="none" w:sz="0" w:space="0" w:color="auto"/>
        <w:right w:val="none" w:sz="0" w:space="0" w:color="auto"/>
      </w:divBdr>
    </w:div>
    <w:div w:id="1606378845">
      <w:bodyDiv w:val="1"/>
      <w:marLeft w:val="0"/>
      <w:marRight w:val="0"/>
      <w:marTop w:val="0"/>
      <w:marBottom w:val="0"/>
      <w:divBdr>
        <w:top w:val="none" w:sz="0" w:space="0" w:color="auto"/>
        <w:left w:val="none" w:sz="0" w:space="0" w:color="auto"/>
        <w:bottom w:val="none" w:sz="0" w:space="0" w:color="auto"/>
        <w:right w:val="none" w:sz="0" w:space="0" w:color="auto"/>
      </w:divBdr>
    </w:div>
    <w:div w:id="1691637527">
      <w:bodyDiv w:val="1"/>
      <w:marLeft w:val="0"/>
      <w:marRight w:val="0"/>
      <w:marTop w:val="0"/>
      <w:marBottom w:val="0"/>
      <w:divBdr>
        <w:top w:val="none" w:sz="0" w:space="0" w:color="auto"/>
        <w:left w:val="none" w:sz="0" w:space="0" w:color="auto"/>
        <w:bottom w:val="none" w:sz="0" w:space="0" w:color="auto"/>
        <w:right w:val="none" w:sz="0" w:space="0" w:color="auto"/>
      </w:divBdr>
    </w:div>
    <w:div w:id="1860268238">
      <w:bodyDiv w:val="1"/>
      <w:marLeft w:val="0"/>
      <w:marRight w:val="0"/>
      <w:marTop w:val="0"/>
      <w:marBottom w:val="0"/>
      <w:divBdr>
        <w:top w:val="none" w:sz="0" w:space="0" w:color="auto"/>
        <w:left w:val="none" w:sz="0" w:space="0" w:color="auto"/>
        <w:bottom w:val="none" w:sz="0" w:space="0" w:color="auto"/>
        <w:right w:val="none" w:sz="0" w:space="0" w:color="auto"/>
      </w:divBdr>
    </w:div>
    <w:div w:id="1880894195">
      <w:bodyDiv w:val="1"/>
      <w:marLeft w:val="0"/>
      <w:marRight w:val="0"/>
      <w:marTop w:val="0"/>
      <w:marBottom w:val="0"/>
      <w:divBdr>
        <w:top w:val="none" w:sz="0" w:space="0" w:color="auto"/>
        <w:left w:val="none" w:sz="0" w:space="0" w:color="auto"/>
        <w:bottom w:val="none" w:sz="0" w:space="0" w:color="auto"/>
        <w:right w:val="none" w:sz="0" w:space="0" w:color="auto"/>
      </w:divBdr>
    </w:div>
    <w:div w:id="1905097231">
      <w:bodyDiv w:val="1"/>
      <w:marLeft w:val="0"/>
      <w:marRight w:val="0"/>
      <w:marTop w:val="0"/>
      <w:marBottom w:val="0"/>
      <w:divBdr>
        <w:top w:val="none" w:sz="0" w:space="0" w:color="auto"/>
        <w:left w:val="none" w:sz="0" w:space="0" w:color="auto"/>
        <w:bottom w:val="none" w:sz="0" w:space="0" w:color="auto"/>
        <w:right w:val="none" w:sz="0" w:space="0" w:color="auto"/>
      </w:divBdr>
      <w:divsChild>
        <w:div w:id="1708021017">
          <w:marLeft w:val="288"/>
          <w:marRight w:val="0"/>
          <w:marTop w:val="96"/>
          <w:marBottom w:val="120"/>
          <w:divBdr>
            <w:top w:val="none" w:sz="0" w:space="0" w:color="auto"/>
            <w:left w:val="none" w:sz="0" w:space="0" w:color="auto"/>
            <w:bottom w:val="none" w:sz="0" w:space="0" w:color="auto"/>
            <w:right w:val="none" w:sz="0" w:space="0" w:color="auto"/>
          </w:divBdr>
        </w:div>
        <w:div w:id="711925698">
          <w:marLeft w:val="288"/>
          <w:marRight w:val="0"/>
          <w:marTop w:val="96"/>
          <w:marBottom w:val="120"/>
          <w:divBdr>
            <w:top w:val="none" w:sz="0" w:space="0" w:color="auto"/>
            <w:left w:val="none" w:sz="0" w:space="0" w:color="auto"/>
            <w:bottom w:val="none" w:sz="0" w:space="0" w:color="auto"/>
            <w:right w:val="none" w:sz="0" w:space="0" w:color="auto"/>
          </w:divBdr>
        </w:div>
        <w:div w:id="287859744">
          <w:marLeft w:val="288"/>
          <w:marRight w:val="0"/>
          <w:marTop w:val="96"/>
          <w:marBottom w:val="120"/>
          <w:divBdr>
            <w:top w:val="none" w:sz="0" w:space="0" w:color="auto"/>
            <w:left w:val="none" w:sz="0" w:space="0" w:color="auto"/>
            <w:bottom w:val="none" w:sz="0" w:space="0" w:color="auto"/>
            <w:right w:val="none" w:sz="0" w:space="0" w:color="auto"/>
          </w:divBdr>
        </w:div>
        <w:div w:id="918901421">
          <w:marLeft w:val="288"/>
          <w:marRight w:val="0"/>
          <w:marTop w:val="96"/>
          <w:marBottom w:val="0"/>
          <w:divBdr>
            <w:top w:val="none" w:sz="0" w:space="0" w:color="auto"/>
            <w:left w:val="none" w:sz="0" w:space="0" w:color="auto"/>
            <w:bottom w:val="none" w:sz="0" w:space="0" w:color="auto"/>
            <w:right w:val="none" w:sz="0" w:space="0" w:color="auto"/>
          </w:divBdr>
        </w:div>
        <w:div w:id="2092772281">
          <w:marLeft w:val="288"/>
          <w:marRight w:val="0"/>
          <w:marTop w:val="96"/>
          <w:marBottom w:val="0"/>
          <w:divBdr>
            <w:top w:val="none" w:sz="0" w:space="0" w:color="auto"/>
            <w:left w:val="none" w:sz="0" w:space="0" w:color="auto"/>
            <w:bottom w:val="none" w:sz="0" w:space="0" w:color="auto"/>
            <w:right w:val="none" w:sz="0" w:space="0" w:color="auto"/>
          </w:divBdr>
        </w:div>
      </w:divsChild>
    </w:div>
    <w:div w:id="1987120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3.emf"/><Relationship Id="rId39" Type="http://schemas.openxmlformats.org/officeDocument/2006/relationships/fontTable" Target="fontTable.xml"/><Relationship Id="rId21" Type="http://schemas.openxmlformats.org/officeDocument/2006/relationships/diagramLayout" Target="diagrams/layout1.xm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diagramData" Target="diagrams/data1.xm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microsoft.com/office/2007/relationships/diagramDrawing" Target="diagrams/drawing1.xml"/><Relationship Id="rId32" Type="http://schemas.openxmlformats.org/officeDocument/2006/relationships/image" Target="media/image19.emf"/><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diagramColors" Target="diagrams/colors1.xml"/><Relationship Id="rId28" Type="http://schemas.openxmlformats.org/officeDocument/2006/relationships/image" Target="media/image15.emf"/><Relationship Id="rId36" Type="http://schemas.openxmlformats.org/officeDocument/2006/relationships/image" Target="media/image21.emf"/><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diagramQuickStyle" Target="diagrams/quickStyle1.xml"/><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5E4BD9-6457-4571-B702-06523869ADCA}" type="doc">
      <dgm:prSet loTypeId="urn:microsoft.com/office/officeart/2005/8/layout/orgChart1" loCatId="hierarchy" qsTypeId="urn:microsoft.com/office/officeart/2005/8/quickstyle/simple3" qsCatId="simple" csTypeId="urn:microsoft.com/office/officeart/2005/8/colors/accent1_2#1" csCatId="accent1" phldr="1"/>
      <dgm:spPr/>
    </dgm:pt>
    <dgm:pt modelId="{7D7F205A-4110-4204-B170-38A51931B72E}">
      <dgm:prSet/>
      <dgm:spPr>
        <a:xfrm>
          <a:off x="2383553" y="195"/>
          <a:ext cx="932271" cy="46613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marR="0" algn="ctr" rtl="0"/>
          <a:r>
            <a:rPr lang="vi-VN" baseline="0" smtClean="0">
              <a:solidFill>
                <a:sysClr val="windowText" lastClr="000000"/>
              </a:solidFill>
              <a:latin typeface="Arial"/>
              <a:ea typeface="+mn-ea"/>
              <a:cs typeface="+mn-cs"/>
            </a:rPr>
            <a:t>UBND tỉnh</a:t>
          </a:r>
          <a:endParaRPr lang="vi-VN" smtClean="0">
            <a:solidFill>
              <a:sysClr val="windowText" lastClr="000000"/>
            </a:solidFill>
            <a:latin typeface="Arial"/>
            <a:ea typeface="+mn-ea"/>
            <a:cs typeface="+mn-cs"/>
          </a:endParaRPr>
        </a:p>
      </dgm:t>
    </dgm:pt>
    <dgm:pt modelId="{CDF5A7C5-71C3-4344-984A-FCFD23298B89}" type="parTrans" cxnId="{F32BBF5A-D456-4EAA-8098-71E4D5814520}">
      <dgm:prSet/>
      <dgm:spPr/>
      <dgm:t>
        <a:bodyPr/>
        <a:lstStyle/>
        <a:p>
          <a:pPr algn="ctr"/>
          <a:endParaRPr lang="vi-VN"/>
        </a:p>
      </dgm:t>
    </dgm:pt>
    <dgm:pt modelId="{E06ACFDB-9F09-4485-9FCC-4F80432E94CA}" type="sibTrans" cxnId="{F32BBF5A-D456-4EAA-8098-71E4D5814520}">
      <dgm:prSet/>
      <dgm:spPr/>
      <dgm:t>
        <a:bodyPr/>
        <a:lstStyle/>
        <a:p>
          <a:pPr algn="ctr"/>
          <a:endParaRPr lang="vi-VN"/>
        </a:p>
      </dgm:t>
    </dgm:pt>
    <dgm:pt modelId="{94C9849E-BEA4-460B-868F-70A37A576261}">
      <dgm:prSet/>
      <dgm:spPr>
        <a:xfrm>
          <a:off x="3771291" y="672787"/>
          <a:ext cx="1182744" cy="46613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marR="0" algn="ctr" rtl="0"/>
          <a:r>
            <a:rPr lang="vi-VN" baseline="0" smtClean="0">
              <a:solidFill>
                <a:sysClr val="windowText" lastClr="000000"/>
              </a:solidFill>
              <a:latin typeface="Arial"/>
              <a:ea typeface="+mn-ea"/>
              <a:cs typeface="+mn-cs"/>
            </a:rPr>
            <a:t>Các sở ban ngành</a:t>
          </a:r>
          <a:endParaRPr lang="vi-VN" smtClean="0">
            <a:solidFill>
              <a:sysClr val="windowText" lastClr="000000"/>
            </a:solidFill>
            <a:latin typeface="Arial"/>
            <a:ea typeface="+mn-ea"/>
            <a:cs typeface="+mn-cs"/>
          </a:endParaRPr>
        </a:p>
      </dgm:t>
    </dgm:pt>
    <dgm:pt modelId="{2BFB6AD2-8034-41FF-A6FF-1BDCBF2915AE}" type="parTrans" cxnId="{86793D7D-A5C6-4B6B-8DFE-978842A75338}">
      <dgm:prSet/>
      <dgm:spPr>
        <a:xfrm>
          <a:off x="2849689" y="466331"/>
          <a:ext cx="1512974" cy="206456"/>
        </a:xfrm>
        <a:noFill/>
        <a:ln w="25400" cap="flat" cmpd="sng" algn="ctr">
          <a:solidFill>
            <a:scrgbClr r="0" g="0" b="0"/>
          </a:solidFill>
          <a:prstDash val="solid"/>
          <a:headEnd type="none" w="med" len="med"/>
          <a:tailEnd type="triangle" w="med" len="med"/>
        </a:ln>
        <a:effectLst/>
      </dgm:spPr>
      <dgm:t>
        <a:bodyPr/>
        <a:lstStyle/>
        <a:p>
          <a:pPr algn="ctr"/>
          <a:endParaRPr lang="vi-VN"/>
        </a:p>
      </dgm:t>
    </dgm:pt>
    <dgm:pt modelId="{D6BC1E30-5DAD-4C48-9225-735ED82E0063}" type="sibTrans" cxnId="{86793D7D-A5C6-4B6B-8DFE-978842A75338}">
      <dgm:prSet/>
      <dgm:spPr/>
      <dgm:t>
        <a:bodyPr/>
        <a:lstStyle/>
        <a:p>
          <a:pPr algn="ctr"/>
          <a:endParaRPr lang="vi-VN"/>
        </a:p>
      </dgm:t>
    </dgm:pt>
    <dgm:pt modelId="{BECDC764-818D-47EA-BAA3-19908C329B3C}">
      <dgm:prSet/>
      <dgm:spPr>
        <a:xfrm>
          <a:off x="417696" y="672801"/>
          <a:ext cx="932271" cy="46613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marR="0" algn="ctr" rtl="0"/>
          <a:r>
            <a:rPr lang="vi-VN" baseline="0" smtClean="0">
              <a:solidFill>
                <a:sysClr val="windowText" lastClr="000000"/>
              </a:solidFill>
              <a:latin typeface="Arial"/>
              <a:ea typeface="+mn-ea"/>
              <a:cs typeface="+mn-cs"/>
            </a:rPr>
            <a:t>Sở NN&amp;PTNT</a:t>
          </a:r>
          <a:endParaRPr lang="vi-VN" smtClean="0">
            <a:solidFill>
              <a:sysClr val="windowText" lastClr="000000"/>
            </a:solidFill>
            <a:latin typeface="Arial"/>
            <a:ea typeface="+mn-ea"/>
            <a:cs typeface="+mn-cs"/>
          </a:endParaRPr>
        </a:p>
      </dgm:t>
    </dgm:pt>
    <dgm:pt modelId="{AF5A7482-A6BF-4D30-B5F6-675CF3561F56}" type="parTrans" cxnId="{CE69355F-BF7D-43EC-84E2-79F914ADAAE5}">
      <dgm:prSet/>
      <dgm:spPr>
        <a:xfrm>
          <a:off x="883831" y="466331"/>
          <a:ext cx="1965857" cy="206470"/>
        </a:xfrm>
        <a:noFill/>
        <a:ln w="25400" cap="flat" cmpd="sng" algn="ctr">
          <a:solidFill>
            <a:scrgbClr r="0" g="0" b="0"/>
          </a:solidFill>
          <a:prstDash val="solid"/>
          <a:headEnd type="none" w="med" len="med"/>
          <a:tailEnd type="triangle" w="med" len="med"/>
        </a:ln>
        <a:effectLst/>
      </dgm:spPr>
      <dgm:t>
        <a:bodyPr/>
        <a:lstStyle/>
        <a:p>
          <a:pPr algn="ctr"/>
          <a:endParaRPr lang="vi-VN"/>
        </a:p>
      </dgm:t>
    </dgm:pt>
    <dgm:pt modelId="{4710E66B-7022-4D27-AD8F-9633C0FF2634}" type="sibTrans" cxnId="{CE69355F-BF7D-43EC-84E2-79F914ADAAE5}">
      <dgm:prSet/>
      <dgm:spPr/>
      <dgm:t>
        <a:bodyPr/>
        <a:lstStyle/>
        <a:p>
          <a:pPr algn="ctr"/>
          <a:endParaRPr lang="vi-VN"/>
        </a:p>
      </dgm:t>
    </dgm:pt>
    <dgm:pt modelId="{4F2C1384-6A95-485F-836D-147415F074E2}">
      <dgm:prSet/>
      <dgm:spPr>
        <a:xfrm>
          <a:off x="151686" y="1334705"/>
          <a:ext cx="1464309" cy="46613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marR="0" algn="ctr" rtl="0"/>
          <a:r>
            <a:rPr lang="vi-VN" baseline="0" smtClean="0">
              <a:solidFill>
                <a:sysClr val="windowText" lastClr="000000"/>
              </a:solidFill>
              <a:latin typeface="Arial"/>
              <a:ea typeface="+mn-ea"/>
              <a:cs typeface="+mn-cs"/>
            </a:rPr>
            <a:t>Chi cục thủy lợi</a:t>
          </a:r>
          <a:endParaRPr lang="vi-VN" smtClean="0">
            <a:solidFill>
              <a:sysClr val="windowText" lastClr="000000"/>
            </a:solidFill>
            <a:latin typeface="Arial"/>
            <a:ea typeface="+mn-ea"/>
            <a:cs typeface="+mn-cs"/>
          </a:endParaRPr>
        </a:p>
      </dgm:t>
    </dgm:pt>
    <dgm:pt modelId="{294EC1B5-0E69-4EF3-B357-180AFFE3B121}" type="parTrans" cxnId="{B05C62D6-67F6-4A6A-86F0-072E979C9888}">
      <dgm:prSet/>
      <dgm:spPr>
        <a:xfrm>
          <a:off x="838111" y="1138937"/>
          <a:ext cx="91440" cy="195767"/>
        </a:xfrm>
        <a:noFill/>
        <a:ln w="25400" cap="flat" cmpd="sng" algn="ctr">
          <a:solidFill>
            <a:scrgbClr r="0" g="0" b="0"/>
          </a:solidFill>
          <a:prstDash val="solid"/>
          <a:headEnd type="none" w="med" len="med"/>
          <a:tailEnd type="triangle" w="med" len="med"/>
        </a:ln>
        <a:effectLst/>
      </dgm:spPr>
      <dgm:t>
        <a:bodyPr/>
        <a:lstStyle/>
        <a:p>
          <a:pPr algn="ctr"/>
          <a:endParaRPr lang="vi-VN"/>
        </a:p>
      </dgm:t>
    </dgm:pt>
    <dgm:pt modelId="{DA6DBFA1-7DF9-4757-91F4-585A34652DEF}" type="sibTrans" cxnId="{B05C62D6-67F6-4A6A-86F0-072E979C9888}">
      <dgm:prSet/>
      <dgm:spPr/>
      <dgm:t>
        <a:bodyPr/>
        <a:lstStyle/>
        <a:p>
          <a:pPr algn="ctr"/>
          <a:endParaRPr lang="vi-VN"/>
        </a:p>
      </dgm:t>
    </dgm:pt>
    <dgm:pt modelId="{69E93885-D504-440E-8E16-2A3E718A796C}">
      <dgm:prSet/>
      <dgm:spPr>
        <a:xfrm>
          <a:off x="26391" y="2103437"/>
          <a:ext cx="1298598" cy="46613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marR="0" algn="ctr" rtl="0"/>
          <a:r>
            <a:rPr lang="vi-VN" baseline="0" smtClean="0">
              <a:solidFill>
                <a:sysClr val="windowText" lastClr="000000"/>
              </a:solidFill>
              <a:latin typeface="Arial"/>
              <a:ea typeface="+mn-ea"/>
              <a:cs typeface="+mn-cs"/>
            </a:rPr>
            <a:t>UBND huyện</a:t>
          </a:r>
        </a:p>
        <a:p>
          <a:pPr marR="0" algn="ctr" rtl="0"/>
          <a:r>
            <a:rPr lang="vi-VN" baseline="0" smtClean="0">
              <a:solidFill>
                <a:sysClr val="windowText" lastClr="000000"/>
              </a:solidFill>
              <a:latin typeface="Arial"/>
              <a:ea typeface="+mn-ea"/>
              <a:cs typeface="+mn-cs"/>
            </a:rPr>
            <a:t>Phòng NN huyện</a:t>
          </a:r>
          <a:endParaRPr lang="vi-VN" smtClean="0">
            <a:solidFill>
              <a:sysClr val="windowText" lastClr="000000"/>
            </a:solidFill>
            <a:latin typeface="Arial"/>
            <a:ea typeface="+mn-ea"/>
            <a:cs typeface="+mn-cs"/>
          </a:endParaRPr>
        </a:p>
      </dgm:t>
    </dgm:pt>
    <dgm:pt modelId="{67D53C1D-72E6-4D4F-AD4F-9C18F34139F4}" type="parTrans" cxnId="{F423377E-166E-4B7D-8AC6-32EFA00993F5}">
      <dgm:prSet/>
      <dgm:spPr>
        <a:xfrm>
          <a:off x="26391" y="1800840"/>
          <a:ext cx="271725" cy="535664"/>
        </a:xfrm>
        <a:noFill/>
        <a:ln w="25400" cap="flat" cmpd="sng" algn="ctr">
          <a:solidFill>
            <a:scrgbClr r="0" g="0" b="0"/>
          </a:solidFill>
          <a:prstDash val="solid"/>
          <a:headEnd type="none" w="med" len="med"/>
          <a:tailEnd type="triangle" w="med" len="med"/>
        </a:ln>
        <a:effectLst/>
      </dgm:spPr>
      <dgm:t>
        <a:bodyPr/>
        <a:lstStyle/>
        <a:p>
          <a:pPr algn="ctr"/>
          <a:endParaRPr lang="vi-VN"/>
        </a:p>
      </dgm:t>
    </dgm:pt>
    <dgm:pt modelId="{67BD4E61-9F2A-4947-8DB8-1D14468CA148}" type="sibTrans" cxnId="{F423377E-166E-4B7D-8AC6-32EFA00993F5}">
      <dgm:prSet/>
      <dgm:spPr/>
      <dgm:t>
        <a:bodyPr/>
        <a:lstStyle/>
        <a:p>
          <a:pPr algn="ctr"/>
          <a:endParaRPr lang="vi-VN"/>
        </a:p>
      </dgm:t>
    </dgm:pt>
    <dgm:pt modelId="{711E4B99-CBD3-4BCB-B34A-8CE4532E5FFD}">
      <dgm:prSet/>
      <dgm:spPr>
        <a:xfrm>
          <a:off x="1077411" y="2754666"/>
          <a:ext cx="932271" cy="46613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marR="0" algn="ctr" rtl="0"/>
          <a:r>
            <a:rPr lang="vi-VN" baseline="0" smtClean="0">
              <a:solidFill>
                <a:sysClr val="windowText" lastClr="000000"/>
              </a:solidFill>
              <a:latin typeface="Arial"/>
              <a:ea typeface="+mn-ea"/>
              <a:cs typeface="+mn-cs"/>
            </a:rPr>
            <a:t>UBND xã</a:t>
          </a:r>
        </a:p>
        <a:p>
          <a:pPr marR="0" algn="ctr" rtl="0"/>
          <a:r>
            <a:rPr lang="vi-VN" baseline="0" smtClean="0">
              <a:solidFill>
                <a:sysClr val="windowText" lastClr="000000"/>
              </a:solidFill>
              <a:latin typeface="Arial"/>
              <a:ea typeface="+mn-ea"/>
              <a:cs typeface="+mn-cs"/>
            </a:rPr>
            <a:t>Hợp tác xã</a:t>
          </a:r>
          <a:endParaRPr lang="vi-VN" smtClean="0">
            <a:solidFill>
              <a:sysClr val="windowText" lastClr="000000"/>
            </a:solidFill>
            <a:latin typeface="Arial"/>
            <a:ea typeface="+mn-ea"/>
            <a:cs typeface="+mn-cs"/>
          </a:endParaRPr>
        </a:p>
      </dgm:t>
    </dgm:pt>
    <dgm:pt modelId="{94BCFEF1-22CC-4E90-907D-1B6C5A679F10}" type="parTrans" cxnId="{4C4BD31C-D3B9-4C52-B1B6-93847B800112}">
      <dgm:prSet/>
      <dgm:spPr>
        <a:xfrm>
          <a:off x="156251" y="2569573"/>
          <a:ext cx="921159" cy="418161"/>
        </a:xfrm>
        <a:noFill/>
        <a:ln w="25400" cap="flat" cmpd="sng" algn="ctr">
          <a:solidFill>
            <a:scrgbClr r="0" g="0" b="0"/>
          </a:solidFill>
          <a:prstDash val="solid"/>
          <a:headEnd type="none" w="med" len="med"/>
          <a:tailEnd type="triangle" w="med" len="med"/>
        </a:ln>
        <a:effectLst/>
      </dgm:spPr>
      <dgm:t>
        <a:bodyPr/>
        <a:lstStyle/>
        <a:p>
          <a:pPr algn="ctr"/>
          <a:endParaRPr lang="vi-VN"/>
        </a:p>
      </dgm:t>
    </dgm:pt>
    <dgm:pt modelId="{6C9E9680-4E9E-4467-A116-F6DC7E87DD70}" type="sibTrans" cxnId="{4C4BD31C-D3B9-4C52-B1B6-93847B800112}">
      <dgm:prSet/>
      <dgm:spPr/>
      <dgm:t>
        <a:bodyPr/>
        <a:lstStyle/>
        <a:p>
          <a:pPr algn="ctr"/>
          <a:endParaRPr lang="vi-VN"/>
        </a:p>
      </dgm:t>
    </dgm:pt>
    <dgm:pt modelId="{F84EDF1E-A7F6-49BD-B7E6-034A44122650}">
      <dgm:prSet/>
      <dgm:spPr>
        <a:xfrm>
          <a:off x="2175720" y="3309955"/>
          <a:ext cx="932271" cy="46613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marR="0" algn="ctr" rtl="0"/>
          <a:r>
            <a:rPr lang="vi-VN" baseline="0" smtClean="0">
              <a:solidFill>
                <a:sysClr val="windowText" lastClr="000000"/>
              </a:solidFill>
              <a:latin typeface="Arial"/>
              <a:ea typeface="+mn-ea"/>
              <a:cs typeface="+mn-cs"/>
            </a:rPr>
            <a:t>Tổ thủy nông</a:t>
          </a:r>
          <a:endParaRPr lang="vi-VN" smtClean="0">
            <a:solidFill>
              <a:sysClr val="windowText" lastClr="000000"/>
            </a:solidFill>
            <a:latin typeface="Arial"/>
            <a:ea typeface="+mn-ea"/>
            <a:cs typeface="+mn-cs"/>
          </a:endParaRPr>
        </a:p>
      </dgm:t>
    </dgm:pt>
    <dgm:pt modelId="{4B054F8E-6E74-486C-B9D0-B612FB3DAF74}" type="parTrans" cxnId="{EDEA1FE3-A0B4-4762-84CF-7868E3929899}">
      <dgm:prSet/>
      <dgm:spPr>
        <a:xfrm>
          <a:off x="1170638" y="3220802"/>
          <a:ext cx="1005081" cy="322220"/>
        </a:xfrm>
        <a:noFill/>
        <a:ln w="25400" cap="flat" cmpd="sng" algn="ctr">
          <a:solidFill>
            <a:scrgbClr r="0" g="0" b="0"/>
          </a:solidFill>
          <a:prstDash val="solid"/>
          <a:headEnd type="none" w="med" len="med"/>
          <a:tailEnd type="triangle" w="med" len="med"/>
        </a:ln>
        <a:effectLst/>
      </dgm:spPr>
      <dgm:t>
        <a:bodyPr/>
        <a:lstStyle/>
        <a:p>
          <a:pPr algn="ctr"/>
          <a:endParaRPr lang="vi-VN"/>
        </a:p>
      </dgm:t>
    </dgm:pt>
    <dgm:pt modelId="{787464A0-80A5-497B-BA18-42B5BD25563C}" type="sibTrans" cxnId="{EDEA1FE3-A0B4-4762-84CF-7868E3929899}">
      <dgm:prSet/>
      <dgm:spPr/>
      <dgm:t>
        <a:bodyPr/>
        <a:lstStyle/>
        <a:p>
          <a:pPr algn="ctr"/>
          <a:endParaRPr lang="vi-VN"/>
        </a:p>
      </dgm:t>
    </dgm:pt>
    <dgm:pt modelId="{D83B7961-63F8-4480-AB4F-29C16B6CFBC1}">
      <dgm:prSet/>
      <dgm:spPr>
        <a:xfrm>
          <a:off x="2774161" y="2072127"/>
          <a:ext cx="2315780" cy="46613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marR="0" algn="ctr" rtl="0"/>
          <a:r>
            <a:rPr lang="vi-VN" baseline="0" smtClean="0">
              <a:solidFill>
                <a:sysClr val="windowText" lastClr="000000"/>
              </a:solidFill>
              <a:latin typeface="Arial"/>
              <a:ea typeface="+mn-ea"/>
              <a:cs typeface="+mn-cs"/>
            </a:rPr>
            <a:t>Công ty TNHH MTV khai thác CTTL</a:t>
          </a:r>
          <a:endParaRPr lang="vi-VN" smtClean="0">
            <a:solidFill>
              <a:sysClr val="windowText" lastClr="000000"/>
            </a:solidFill>
            <a:latin typeface="Arial"/>
            <a:ea typeface="+mn-ea"/>
            <a:cs typeface="+mn-cs"/>
          </a:endParaRPr>
        </a:p>
      </dgm:t>
    </dgm:pt>
    <dgm:pt modelId="{D61AB224-4933-4277-A78E-A2A4F9C99B73}" type="parTrans" cxnId="{13263C4D-7008-4832-B646-C53F6A12FC6A}">
      <dgm:prSet/>
      <dgm:spPr>
        <a:xfrm>
          <a:off x="2849689" y="466331"/>
          <a:ext cx="1082362" cy="1605795"/>
        </a:xfrm>
        <a:noFill/>
        <a:ln w="25400" cap="flat" cmpd="sng" algn="ctr">
          <a:solidFill>
            <a:scrgbClr r="0" g="0" b="0"/>
          </a:solidFill>
          <a:prstDash val="solid"/>
          <a:headEnd type="none" w="med" len="med"/>
          <a:tailEnd type="triangle" w="med" len="med"/>
        </a:ln>
        <a:effectLst/>
      </dgm:spPr>
      <dgm:t>
        <a:bodyPr/>
        <a:lstStyle/>
        <a:p>
          <a:pPr algn="ctr"/>
          <a:endParaRPr lang="vi-VN"/>
        </a:p>
      </dgm:t>
    </dgm:pt>
    <dgm:pt modelId="{753138C8-0881-4793-BA41-96C71CCC47AA}" type="sibTrans" cxnId="{13263C4D-7008-4832-B646-C53F6A12FC6A}">
      <dgm:prSet/>
      <dgm:spPr/>
      <dgm:t>
        <a:bodyPr/>
        <a:lstStyle/>
        <a:p>
          <a:pPr algn="ctr"/>
          <a:endParaRPr lang="vi-VN"/>
        </a:p>
      </dgm:t>
    </dgm:pt>
    <dgm:pt modelId="{57B5D472-DBB4-4DD3-95DB-6CEE15E376E0}" type="pres">
      <dgm:prSet presAssocID="{B15E4BD9-6457-4571-B702-06523869ADCA}" presName="hierChild1" presStyleCnt="0">
        <dgm:presLayoutVars>
          <dgm:orgChart val="1"/>
          <dgm:chPref val="1"/>
          <dgm:dir/>
          <dgm:animOne val="branch"/>
          <dgm:animLvl val="lvl"/>
          <dgm:resizeHandles/>
        </dgm:presLayoutVars>
      </dgm:prSet>
      <dgm:spPr/>
    </dgm:pt>
    <dgm:pt modelId="{5903B537-28C9-4954-99CF-68C28243DF4E}" type="pres">
      <dgm:prSet presAssocID="{7D7F205A-4110-4204-B170-38A51931B72E}" presName="hierRoot1" presStyleCnt="0">
        <dgm:presLayoutVars>
          <dgm:hierBranch/>
        </dgm:presLayoutVars>
      </dgm:prSet>
      <dgm:spPr/>
    </dgm:pt>
    <dgm:pt modelId="{0DB61CBE-380D-4B56-8311-D4A8303863A4}" type="pres">
      <dgm:prSet presAssocID="{7D7F205A-4110-4204-B170-38A51931B72E}" presName="rootComposite1" presStyleCnt="0"/>
      <dgm:spPr/>
    </dgm:pt>
    <dgm:pt modelId="{446C5247-CC13-4FC9-9C19-2E42CA01E118}" type="pres">
      <dgm:prSet presAssocID="{7D7F205A-4110-4204-B170-38A51931B72E}" presName="rootText1" presStyleLbl="node0" presStyleIdx="0" presStyleCnt="1">
        <dgm:presLayoutVars>
          <dgm:chPref val="3"/>
        </dgm:presLayoutVars>
      </dgm:prSet>
      <dgm:spPr>
        <a:prstGeom prst="rect">
          <a:avLst/>
        </a:prstGeom>
      </dgm:spPr>
      <dgm:t>
        <a:bodyPr/>
        <a:lstStyle/>
        <a:p>
          <a:endParaRPr lang="vi-VN"/>
        </a:p>
      </dgm:t>
    </dgm:pt>
    <dgm:pt modelId="{61C109B2-7168-416A-ADF0-D6ABD4D99169}" type="pres">
      <dgm:prSet presAssocID="{7D7F205A-4110-4204-B170-38A51931B72E}" presName="rootConnector1" presStyleLbl="node1" presStyleIdx="0" presStyleCnt="0"/>
      <dgm:spPr/>
      <dgm:t>
        <a:bodyPr/>
        <a:lstStyle/>
        <a:p>
          <a:endParaRPr lang="vi-VN"/>
        </a:p>
      </dgm:t>
    </dgm:pt>
    <dgm:pt modelId="{1E7996A2-A190-445C-B908-7CD8679ADB74}" type="pres">
      <dgm:prSet presAssocID="{7D7F205A-4110-4204-B170-38A51931B72E}" presName="hierChild2" presStyleCnt="0"/>
      <dgm:spPr/>
    </dgm:pt>
    <dgm:pt modelId="{A57C15AA-5848-43BD-BA33-6D8E7650D18D}" type="pres">
      <dgm:prSet presAssocID="{2BFB6AD2-8034-41FF-A6FF-1BDCBF2915AE}" presName="Name35" presStyleLbl="parChTrans1D2" presStyleIdx="0" presStyleCnt="3"/>
      <dgm:spPr>
        <a:custGeom>
          <a:avLst/>
          <a:gdLst/>
          <a:ahLst/>
          <a:cxnLst/>
          <a:rect l="0" t="0" r="0" b="0"/>
          <a:pathLst>
            <a:path>
              <a:moveTo>
                <a:pt x="0" y="0"/>
              </a:moveTo>
              <a:lnTo>
                <a:pt x="0" y="108567"/>
              </a:lnTo>
              <a:lnTo>
                <a:pt x="1512974" y="108567"/>
              </a:lnTo>
              <a:lnTo>
                <a:pt x="1512974" y="206456"/>
              </a:lnTo>
            </a:path>
          </a:pathLst>
        </a:custGeom>
      </dgm:spPr>
      <dgm:t>
        <a:bodyPr/>
        <a:lstStyle/>
        <a:p>
          <a:endParaRPr lang="vi-VN"/>
        </a:p>
      </dgm:t>
    </dgm:pt>
    <dgm:pt modelId="{E157CD42-2462-46D9-85F7-91AD15FE6CE1}" type="pres">
      <dgm:prSet presAssocID="{94C9849E-BEA4-460B-868F-70A37A576261}" presName="hierRoot2" presStyleCnt="0">
        <dgm:presLayoutVars>
          <dgm:hierBranch/>
        </dgm:presLayoutVars>
      </dgm:prSet>
      <dgm:spPr/>
    </dgm:pt>
    <dgm:pt modelId="{3881A998-ACF9-44F3-97B1-D66920ACB247}" type="pres">
      <dgm:prSet presAssocID="{94C9849E-BEA4-460B-868F-70A37A576261}" presName="rootComposite" presStyleCnt="0"/>
      <dgm:spPr/>
    </dgm:pt>
    <dgm:pt modelId="{ADD051DD-CC2F-4815-B329-FAEFB2C170E7}" type="pres">
      <dgm:prSet presAssocID="{94C9849E-BEA4-460B-868F-70A37A576261}" presName="rootText" presStyleLbl="node2" presStyleIdx="0" presStyleCnt="3" custScaleX="126867" custLinFactX="157490" custLinFactNeighborX="200000" custLinFactNeighborY="2291">
        <dgm:presLayoutVars>
          <dgm:chPref val="3"/>
        </dgm:presLayoutVars>
      </dgm:prSet>
      <dgm:spPr>
        <a:prstGeom prst="rect">
          <a:avLst/>
        </a:prstGeom>
      </dgm:spPr>
      <dgm:t>
        <a:bodyPr/>
        <a:lstStyle/>
        <a:p>
          <a:endParaRPr lang="vi-VN"/>
        </a:p>
      </dgm:t>
    </dgm:pt>
    <dgm:pt modelId="{A56A4368-F6A5-4EA2-9169-129CF7B850F4}" type="pres">
      <dgm:prSet presAssocID="{94C9849E-BEA4-460B-868F-70A37A576261}" presName="rootConnector" presStyleLbl="node2" presStyleIdx="0" presStyleCnt="3"/>
      <dgm:spPr/>
      <dgm:t>
        <a:bodyPr/>
        <a:lstStyle/>
        <a:p>
          <a:endParaRPr lang="vi-VN"/>
        </a:p>
      </dgm:t>
    </dgm:pt>
    <dgm:pt modelId="{94FE560C-1363-4E45-9D0D-959893E78220}" type="pres">
      <dgm:prSet presAssocID="{94C9849E-BEA4-460B-868F-70A37A576261}" presName="hierChild4" presStyleCnt="0"/>
      <dgm:spPr/>
    </dgm:pt>
    <dgm:pt modelId="{1EED71FD-00B5-4962-8187-67255BB1A025}" type="pres">
      <dgm:prSet presAssocID="{94C9849E-BEA4-460B-868F-70A37A576261}" presName="hierChild5" presStyleCnt="0"/>
      <dgm:spPr/>
    </dgm:pt>
    <dgm:pt modelId="{275D8CFE-3CD8-464A-97DE-DD98DD4F5155}" type="pres">
      <dgm:prSet presAssocID="{AF5A7482-A6BF-4D30-B5F6-675CF3561F56}" presName="Name35" presStyleLbl="parChTrans1D2" presStyleIdx="1" presStyleCnt="3"/>
      <dgm:spPr>
        <a:custGeom>
          <a:avLst/>
          <a:gdLst/>
          <a:ahLst/>
          <a:cxnLst/>
          <a:rect l="0" t="0" r="0" b="0"/>
          <a:pathLst>
            <a:path>
              <a:moveTo>
                <a:pt x="1965857" y="0"/>
              </a:moveTo>
              <a:lnTo>
                <a:pt x="1965857" y="108581"/>
              </a:lnTo>
              <a:lnTo>
                <a:pt x="0" y="108581"/>
              </a:lnTo>
              <a:lnTo>
                <a:pt x="0" y="206470"/>
              </a:lnTo>
            </a:path>
          </a:pathLst>
        </a:custGeom>
      </dgm:spPr>
      <dgm:t>
        <a:bodyPr/>
        <a:lstStyle/>
        <a:p>
          <a:endParaRPr lang="vi-VN"/>
        </a:p>
      </dgm:t>
    </dgm:pt>
    <dgm:pt modelId="{7690C6A4-E879-487F-B190-6BC4E41FA889}" type="pres">
      <dgm:prSet presAssocID="{BECDC764-818D-47EA-BAA3-19908C329B3C}" presName="hierRoot2" presStyleCnt="0">
        <dgm:presLayoutVars>
          <dgm:hierBranch/>
        </dgm:presLayoutVars>
      </dgm:prSet>
      <dgm:spPr/>
    </dgm:pt>
    <dgm:pt modelId="{C5EFF6B6-628E-416E-B6B2-202F0D6B9093}" type="pres">
      <dgm:prSet presAssocID="{BECDC764-818D-47EA-BAA3-19908C329B3C}" presName="rootComposite" presStyleCnt="0"/>
      <dgm:spPr/>
    </dgm:pt>
    <dgm:pt modelId="{F40DDD00-DE10-4FF3-81BB-C203B9641929}" type="pres">
      <dgm:prSet presAssocID="{BECDC764-818D-47EA-BAA3-19908C329B3C}" presName="rootText" presStyleLbl="node2" presStyleIdx="1" presStyleCnt="3" custLinFactX="-50100" custLinFactNeighborX="-100000" custLinFactNeighborY="2294">
        <dgm:presLayoutVars>
          <dgm:chPref val="3"/>
        </dgm:presLayoutVars>
      </dgm:prSet>
      <dgm:spPr>
        <a:prstGeom prst="rect">
          <a:avLst/>
        </a:prstGeom>
      </dgm:spPr>
      <dgm:t>
        <a:bodyPr/>
        <a:lstStyle/>
        <a:p>
          <a:endParaRPr lang="vi-VN"/>
        </a:p>
      </dgm:t>
    </dgm:pt>
    <dgm:pt modelId="{CDCD89CD-0C1F-4B40-ADBF-DCB99765D9F3}" type="pres">
      <dgm:prSet presAssocID="{BECDC764-818D-47EA-BAA3-19908C329B3C}" presName="rootConnector" presStyleLbl="node2" presStyleIdx="1" presStyleCnt="3"/>
      <dgm:spPr/>
      <dgm:t>
        <a:bodyPr/>
        <a:lstStyle/>
        <a:p>
          <a:endParaRPr lang="vi-VN"/>
        </a:p>
      </dgm:t>
    </dgm:pt>
    <dgm:pt modelId="{633980D4-5805-434B-A788-146FFFC5A148}" type="pres">
      <dgm:prSet presAssocID="{BECDC764-818D-47EA-BAA3-19908C329B3C}" presName="hierChild4" presStyleCnt="0"/>
      <dgm:spPr/>
    </dgm:pt>
    <dgm:pt modelId="{307062F0-CEF2-4779-A269-7522ED9493BC}" type="pres">
      <dgm:prSet presAssocID="{294EC1B5-0E69-4EF3-B357-180AFFE3B121}" presName="Name35" presStyleLbl="parChTrans1D3" presStyleIdx="0" presStyleCnt="1"/>
      <dgm:spPr>
        <a:custGeom>
          <a:avLst/>
          <a:gdLst/>
          <a:ahLst/>
          <a:cxnLst/>
          <a:rect l="0" t="0" r="0" b="0"/>
          <a:pathLst>
            <a:path>
              <a:moveTo>
                <a:pt x="45720" y="0"/>
              </a:moveTo>
              <a:lnTo>
                <a:pt x="45720" y="97879"/>
              </a:lnTo>
              <a:lnTo>
                <a:pt x="45729" y="97879"/>
              </a:lnTo>
              <a:lnTo>
                <a:pt x="45729" y="195767"/>
              </a:lnTo>
            </a:path>
          </a:pathLst>
        </a:custGeom>
      </dgm:spPr>
      <dgm:t>
        <a:bodyPr/>
        <a:lstStyle/>
        <a:p>
          <a:endParaRPr lang="vi-VN"/>
        </a:p>
      </dgm:t>
    </dgm:pt>
    <dgm:pt modelId="{C1E802A8-BED2-4FD3-BFA0-723D31B8F34B}" type="pres">
      <dgm:prSet presAssocID="{4F2C1384-6A95-485F-836D-147415F074E2}" presName="hierRoot2" presStyleCnt="0">
        <dgm:presLayoutVars>
          <dgm:hierBranch val="r"/>
        </dgm:presLayoutVars>
      </dgm:prSet>
      <dgm:spPr/>
    </dgm:pt>
    <dgm:pt modelId="{951850AA-D381-4EF7-BAD3-43840F804011}" type="pres">
      <dgm:prSet presAssocID="{4F2C1384-6A95-485F-836D-147415F074E2}" presName="rootComposite" presStyleCnt="0"/>
      <dgm:spPr/>
    </dgm:pt>
    <dgm:pt modelId="{816D2D5D-54BD-4BCF-BD21-3CAF94762C87}" type="pres">
      <dgm:prSet presAssocID="{4F2C1384-6A95-485F-836D-147415F074E2}" presName="rootText" presStyleLbl="node3" presStyleIdx="0" presStyleCnt="1" custScaleX="157069" custLinFactX="-50099" custLinFactNeighborX="-100000" custLinFactNeighborY="2292">
        <dgm:presLayoutVars>
          <dgm:chPref val="3"/>
        </dgm:presLayoutVars>
      </dgm:prSet>
      <dgm:spPr>
        <a:prstGeom prst="rect">
          <a:avLst/>
        </a:prstGeom>
      </dgm:spPr>
      <dgm:t>
        <a:bodyPr/>
        <a:lstStyle/>
        <a:p>
          <a:endParaRPr lang="vi-VN"/>
        </a:p>
      </dgm:t>
    </dgm:pt>
    <dgm:pt modelId="{50E4C230-B4F9-4AC0-8ED6-D4D96007C8DD}" type="pres">
      <dgm:prSet presAssocID="{4F2C1384-6A95-485F-836D-147415F074E2}" presName="rootConnector" presStyleLbl="node3" presStyleIdx="0" presStyleCnt="1"/>
      <dgm:spPr/>
      <dgm:t>
        <a:bodyPr/>
        <a:lstStyle/>
        <a:p>
          <a:endParaRPr lang="vi-VN"/>
        </a:p>
      </dgm:t>
    </dgm:pt>
    <dgm:pt modelId="{3699C6C2-694F-4568-BD71-AB0E52ECBD8F}" type="pres">
      <dgm:prSet presAssocID="{4F2C1384-6A95-485F-836D-147415F074E2}" presName="hierChild4" presStyleCnt="0"/>
      <dgm:spPr/>
    </dgm:pt>
    <dgm:pt modelId="{21F94CE4-1F91-4FF7-AF19-F232A39B869B}" type="pres">
      <dgm:prSet presAssocID="{67D53C1D-72E6-4D4F-AD4F-9C18F34139F4}" presName="Name50" presStyleLbl="parChTrans1D4" presStyleIdx="0" presStyleCnt="3"/>
      <dgm:spPr>
        <a:custGeom>
          <a:avLst/>
          <a:gdLst/>
          <a:ahLst/>
          <a:cxnLst/>
          <a:rect l="0" t="0" r="0" b="0"/>
          <a:pathLst>
            <a:path>
              <a:moveTo>
                <a:pt x="271725" y="0"/>
              </a:moveTo>
              <a:lnTo>
                <a:pt x="0" y="535664"/>
              </a:lnTo>
            </a:path>
          </a:pathLst>
        </a:custGeom>
      </dgm:spPr>
      <dgm:t>
        <a:bodyPr/>
        <a:lstStyle/>
        <a:p>
          <a:endParaRPr lang="vi-VN"/>
        </a:p>
      </dgm:t>
    </dgm:pt>
    <dgm:pt modelId="{EB67BCA9-02F7-4175-883F-4D24DA66364B}" type="pres">
      <dgm:prSet presAssocID="{69E93885-D504-440E-8E16-2A3E718A796C}" presName="hierRoot2" presStyleCnt="0">
        <dgm:presLayoutVars>
          <dgm:hierBranch val="r"/>
        </dgm:presLayoutVars>
      </dgm:prSet>
      <dgm:spPr/>
    </dgm:pt>
    <dgm:pt modelId="{00A211BE-3AEF-452D-B4F6-756F0FE18EA7}" type="pres">
      <dgm:prSet presAssocID="{69E93885-D504-440E-8E16-2A3E718A796C}" presName="rootComposite" presStyleCnt="0"/>
      <dgm:spPr/>
    </dgm:pt>
    <dgm:pt modelId="{A12C590F-FFAF-4AB5-8A42-DBBA0286EBC7}" type="pres">
      <dgm:prSet presAssocID="{69E93885-D504-440E-8E16-2A3E718A796C}" presName="rootText" presStyleLbl="node4" presStyleIdx="0" presStyleCnt="3" custScaleX="139294" custLinFactX="-100000" custLinFactNeighborX="-102806" custLinFactNeighborY="25208">
        <dgm:presLayoutVars>
          <dgm:chPref val="3"/>
        </dgm:presLayoutVars>
      </dgm:prSet>
      <dgm:spPr>
        <a:prstGeom prst="rect">
          <a:avLst/>
        </a:prstGeom>
      </dgm:spPr>
      <dgm:t>
        <a:bodyPr/>
        <a:lstStyle/>
        <a:p>
          <a:endParaRPr lang="vi-VN"/>
        </a:p>
      </dgm:t>
    </dgm:pt>
    <dgm:pt modelId="{801F0168-AB26-4361-8FEF-83417074A1F4}" type="pres">
      <dgm:prSet presAssocID="{69E93885-D504-440E-8E16-2A3E718A796C}" presName="rootConnector" presStyleLbl="node4" presStyleIdx="0" presStyleCnt="3"/>
      <dgm:spPr/>
      <dgm:t>
        <a:bodyPr/>
        <a:lstStyle/>
        <a:p>
          <a:endParaRPr lang="vi-VN"/>
        </a:p>
      </dgm:t>
    </dgm:pt>
    <dgm:pt modelId="{46472F9F-854E-4211-B38C-765652164168}" type="pres">
      <dgm:prSet presAssocID="{69E93885-D504-440E-8E16-2A3E718A796C}" presName="hierChild4" presStyleCnt="0"/>
      <dgm:spPr/>
    </dgm:pt>
    <dgm:pt modelId="{62171035-8FDC-4D86-A177-C449CC145D7B}" type="pres">
      <dgm:prSet presAssocID="{94BCFEF1-22CC-4E90-907D-1B6C5A679F10}" presName="Name50" presStyleLbl="parChTrans1D4" presStyleIdx="1" presStyleCnt="3"/>
      <dgm:spPr>
        <a:custGeom>
          <a:avLst/>
          <a:gdLst/>
          <a:ahLst/>
          <a:cxnLst/>
          <a:rect l="0" t="0" r="0" b="0"/>
          <a:pathLst>
            <a:path>
              <a:moveTo>
                <a:pt x="0" y="0"/>
              </a:moveTo>
              <a:lnTo>
                <a:pt x="0" y="418161"/>
              </a:lnTo>
              <a:lnTo>
                <a:pt x="921159" y="418161"/>
              </a:lnTo>
            </a:path>
          </a:pathLst>
        </a:custGeom>
      </dgm:spPr>
      <dgm:t>
        <a:bodyPr/>
        <a:lstStyle/>
        <a:p>
          <a:endParaRPr lang="vi-VN"/>
        </a:p>
      </dgm:t>
    </dgm:pt>
    <dgm:pt modelId="{72782D00-491D-47C9-83F2-954FE788DE2B}" type="pres">
      <dgm:prSet presAssocID="{711E4B99-CBD3-4BCB-B34A-8CE4532E5FFD}" presName="hierRoot2" presStyleCnt="0">
        <dgm:presLayoutVars>
          <dgm:hierBranch val="r"/>
        </dgm:presLayoutVars>
      </dgm:prSet>
      <dgm:spPr/>
    </dgm:pt>
    <dgm:pt modelId="{D0872DD8-1877-49C2-854C-4C3D68DF742D}" type="pres">
      <dgm:prSet presAssocID="{711E4B99-CBD3-4BCB-B34A-8CE4532E5FFD}" presName="rootComposite" presStyleCnt="0"/>
      <dgm:spPr/>
    </dgm:pt>
    <dgm:pt modelId="{B785015E-717D-4996-91A6-6E686FEE2F67}" type="pres">
      <dgm:prSet presAssocID="{711E4B99-CBD3-4BCB-B34A-8CE4532E5FFD}" presName="rootText" presStyleLbl="node4" presStyleIdx="1" presStyleCnt="3" custLinFactX="-24892" custLinFactNeighborX="-100000" custLinFactNeighborY="22916">
        <dgm:presLayoutVars>
          <dgm:chPref val="3"/>
        </dgm:presLayoutVars>
      </dgm:prSet>
      <dgm:spPr>
        <a:prstGeom prst="rect">
          <a:avLst/>
        </a:prstGeom>
      </dgm:spPr>
      <dgm:t>
        <a:bodyPr/>
        <a:lstStyle/>
        <a:p>
          <a:endParaRPr lang="vi-VN"/>
        </a:p>
      </dgm:t>
    </dgm:pt>
    <dgm:pt modelId="{37798E95-2319-49F1-8FFC-76A61D0F9735}" type="pres">
      <dgm:prSet presAssocID="{711E4B99-CBD3-4BCB-B34A-8CE4532E5FFD}" presName="rootConnector" presStyleLbl="node4" presStyleIdx="1" presStyleCnt="3"/>
      <dgm:spPr/>
      <dgm:t>
        <a:bodyPr/>
        <a:lstStyle/>
        <a:p>
          <a:endParaRPr lang="vi-VN"/>
        </a:p>
      </dgm:t>
    </dgm:pt>
    <dgm:pt modelId="{41ED7E76-1778-439B-A8FD-AB7289631279}" type="pres">
      <dgm:prSet presAssocID="{711E4B99-CBD3-4BCB-B34A-8CE4532E5FFD}" presName="hierChild4" presStyleCnt="0"/>
      <dgm:spPr/>
    </dgm:pt>
    <dgm:pt modelId="{F03BBB61-DD82-4DBE-B0C8-69320E02EDF0}" type="pres">
      <dgm:prSet presAssocID="{4B054F8E-6E74-486C-B9D0-B612FB3DAF74}" presName="Name50" presStyleLbl="parChTrans1D4" presStyleIdx="2" presStyleCnt="3"/>
      <dgm:spPr>
        <a:custGeom>
          <a:avLst/>
          <a:gdLst/>
          <a:ahLst/>
          <a:cxnLst/>
          <a:rect l="0" t="0" r="0" b="0"/>
          <a:pathLst>
            <a:path>
              <a:moveTo>
                <a:pt x="0" y="0"/>
              </a:moveTo>
              <a:lnTo>
                <a:pt x="0" y="322220"/>
              </a:lnTo>
              <a:lnTo>
                <a:pt x="1005081" y="322220"/>
              </a:lnTo>
            </a:path>
          </a:pathLst>
        </a:custGeom>
      </dgm:spPr>
      <dgm:t>
        <a:bodyPr/>
        <a:lstStyle/>
        <a:p>
          <a:endParaRPr lang="vi-VN"/>
        </a:p>
      </dgm:t>
    </dgm:pt>
    <dgm:pt modelId="{FC463FBE-46B1-4803-81B6-7BA592FF7475}" type="pres">
      <dgm:prSet presAssocID="{F84EDF1E-A7F6-49BD-B7E6-034A44122650}" presName="hierRoot2" presStyleCnt="0">
        <dgm:presLayoutVars>
          <dgm:hierBranch val="r"/>
        </dgm:presLayoutVars>
      </dgm:prSet>
      <dgm:spPr/>
    </dgm:pt>
    <dgm:pt modelId="{92F96530-8A35-48B6-A8C9-6492E8B1132E}" type="pres">
      <dgm:prSet presAssocID="{F84EDF1E-A7F6-49BD-B7E6-034A44122650}" presName="rootComposite" presStyleCnt="0"/>
      <dgm:spPr/>
    </dgm:pt>
    <dgm:pt modelId="{7A9F41D4-0474-49FB-8F8A-6E261DF928FE}" type="pres">
      <dgm:prSet presAssocID="{F84EDF1E-A7F6-49BD-B7E6-034A44122650}" presName="rootText" presStyleLbl="node4" presStyleIdx="2" presStyleCnt="3" custLinFactNeighborX="-32082" custLinFactNeighborY="383">
        <dgm:presLayoutVars>
          <dgm:chPref val="3"/>
        </dgm:presLayoutVars>
      </dgm:prSet>
      <dgm:spPr>
        <a:prstGeom prst="rect">
          <a:avLst/>
        </a:prstGeom>
      </dgm:spPr>
      <dgm:t>
        <a:bodyPr/>
        <a:lstStyle/>
        <a:p>
          <a:endParaRPr lang="vi-VN"/>
        </a:p>
      </dgm:t>
    </dgm:pt>
    <dgm:pt modelId="{8FB4C44A-94D2-4DE5-90B6-0816C731026D}" type="pres">
      <dgm:prSet presAssocID="{F84EDF1E-A7F6-49BD-B7E6-034A44122650}" presName="rootConnector" presStyleLbl="node4" presStyleIdx="2" presStyleCnt="3"/>
      <dgm:spPr/>
      <dgm:t>
        <a:bodyPr/>
        <a:lstStyle/>
        <a:p>
          <a:endParaRPr lang="vi-VN"/>
        </a:p>
      </dgm:t>
    </dgm:pt>
    <dgm:pt modelId="{02E97113-C1B0-400C-B933-E4A13469FC8C}" type="pres">
      <dgm:prSet presAssocID="{F84EDF1E-A7F6-49BD-B7E6-034A44122650}" presName="hierChild4" presStyleCnt="0"/>
      <dgm:spPr/>
    </dgm:pt>
    <dgm:pt modelId="{F5A82F56-7EEA-4D64-AF72-16715ACEB3C0}" type="pres">
      <dgm:prSet presAssocID="{F84EDF1E-A7F6-49BD-B7E6-034A44122650}" presName="hierChild5" presStyleCnt="0"/>
      <dgm:spPr/>
    </dgm:pt>
    <dgm:pt modelId="{4D0E81EC-161F-44A1-B2F8-30D7393342F0}" type="pres">
      <dgm:prSet presAssocID="{711E4B99-CBD3-4BCB-B34A-8CE4532E5FFD}" presName="hierChild5" presStyleCnt="0"/>
      <dgm:spPr/>
    </dgm:pt>
    <dgm:pt modelId="{3E712351-F7C9-461C-88BF-9CEBFFD1932E}" type="pres">
      <dgm:prSet presAssocID="{69E93885-D504-440E-8E16-2A3E718A796C}" presName="hierChild5" presStyleCnt="0"/>
      <dgm:spPr/>
    </dgm:pt>
    <dgm:pt modelId="{AAE076BA-F283-4468-A225-0555621489D0}" type="pres">
      <dgm:prSet presAssocID="{4F2C1384-6A95-485F-836D-147415F074E2}" presName="hierChild5" presStyleCnt="0"/>
      <dgm:spPr/>
    </dgm:pt>
    <dgm:pt modelId="{35BE5595-B40F-4BFE-AE86-CAB50BB2799E}" type="pres">
      <dgm:prSet presAssocID="{BECDC764-818D-47EA-BAA3-19908C329B3C}" presName="hierChild5" presStyleCnt="0"/>
      <dgm:spPr/>
    </dgm:pt>
    <dgm:pt modelId="{95CEF248-293C-4D0D-B74C-E38BE62637C8}" type="pres">
      <dgm:prSet presAssocID="{D61AB224-4933-4277-A78E-A2A4F9C99B73}" presName="Name35" presStyleLbl="parChTrans1D2" presStyleIdx="2" presStyleCnt="3"/>
      <dgm:spPr>
        <a:custGeom>
          <a:avLst/>
          <a:gdLst/>
          <a:ahLst/>
          <a:cxnLst/>
          <a:rect l="0" t="0" r="0" b="0"/>
          <a:pathLst>
            <a:path>
              <a:moveTo>
                <a:pt x="0" y="0"/>
              </a:moveTo>
              <a:lnTo>
                <a:pt x="0" y="1507907"/>
              </a:lnTo>
              <a:lnTo>
                <a:pt x="1082362" y="1507907"/>
              </a:lnTo>
              <a:lnTo>
                <a:pt x="1082362" y="1605795"/>
              </a:lnTo>
            </a:path>
          </a:pathLst>
        </a:custGeom>
      </dgm:spPr>
      <dgm:t>
        <a:bodyPr/>
        <a:lstStyle/>
        <a:p>
          <a:endParaRPr lang="vi-VN"/>
        </a:p>
      </dgm:t>
    </dgm:pt>
    <dgm:pt modelId="{C4B0184B-6D3A-4581-AA79-A68B36EE7E6E}" type="pres">
      <dgm:prSet presAssocID="{D83B7961-63F8-4480-AB4F-29C16B6CFBC1}" presName="hierRoot2" presStyleCnt="0">
        <dgm:presLayoutVars>
          <dgm:hierBranch/>
        </dgm:presLayoutVars>
      </dgm:prSet>
      <dgm:spPr/>
    </dgm:pt>
    <dgm:pt modelId="{793DD179-FBFC-4CDF-BAAA-07D11BA72259}" type="pres">
      <dgm:prSet presAssocID="{D83B7961-63F8-4480-AB4F-29C16B6CFBC1}" presName="rootComposite" presStyleCnt="0"/>
      <dgm:spPr/>
    </dgm:pt>
    <dgm:pt modelId="{537D4FCC-3208-468E-B211-C99897C96EA6}" type="pres">
      <dgm:prSet presAssocID="{D83B7961-63F8-4480-AB4F-29C16B6CFBC1}" presName="rootText" presStyleLbl="node2" presStyleIdx="2" presStyleCnt="3" custScaleX="248402" custLinFactY="102491" custLinFactNeighborX="-18334" custLinFactNeighborY="200000">
        <dgm:presLayoutVars>
          <dgm:chPref val="3"/>
        </dgm:presLayoutVars>
      </dgm:prSet>
      <dgm:spPr>
        <a:prstGeom prst="rect">
          <a:avLst/>
        </a:prstGeom>
      </dgm:spPr>
      <dgm:t>
        <a:bodyPr/>
        <a:lstStyle/>
        <a:p>
          <a:endParaRPr lang="vi-VN"/>
        </a:p>
      </dgm:t>
    </dgm:pt>
    <dgm:pt modelId="{04EC0487-FFDA-4D83-8F0D-689D9CD56F23}" type="pres">
      <dgm:prSet presAssocID="{D83B7961-63F8-4480-AB4F-29C16B6CFBC1}" presName="rootConnector" presStyleLbl="node2" presStyleIdx="2" presStyleCnt="3"/>
      <dgm:spPr/>
      <dgm:t>
        <a:bodyPr/>
        <a:lstStyle/>
        <a:p>
          <a:endParaRPr lang="vi-VN"/>
        </a:p>
      </dgm:t>
    </dgm:pt>
    <dgm:pt modelId="{33E33577-1446-463F-A8C9-7A44C30713A4}" type="pres">
      <dgm:prSet presAssocID="{D83B7961-63F8-4480-AB4F-29C16B6CFBC1}" presName="hierChild4" presStyleCnt="0"/>
      <dgm:spPr/>
    </dgm:pt>
    <dgm:pt modelId="{62D0C20C-6ABF-4BF6-8A8F-6E1ADDF92129}" type="pres">
      <dgm:prSet presAssocID="{D83B7961-63F8-4480-AB4F-29C16B6CFBC1}" presName="hierChild5" presStyleCnt="0"/>
      <dgm:spPr/>
    </dgm:pt>
    <dgm:pt modelId="{488E86E7-A13F-4016-8C3A-3B72E417E51C}" type="pres">
      <dgm:prSet presAssocID="{7D7F205A-4110-4204-B170-38A51931B72E}" presName="hierChild3" presStyleCnt="0"/>
      <dgm:spPr/>
    </dgm:pt>
  </dgm:ptLst>
  <dgm:cxnLst>
    <dgm:cxn modelId="{86793D7D-A5C6-4B6B-8DFE-978842A75338}" srcId="{7D7F205A-4110-4204-B170-38A51931B72E}" destId="{94C9849E-BEA4-460B-868F-70A37A576261}" srcOrd="0" destOrd="0" parTransId="{2BFB6AD2-8034-41FF-A6FF-1BDCBF2915AE}" sibTransId="{D6BC1E30-5DAD-4C48-9225-735ED82E0063}"/>
    <dgm:cxn modelId="{F3E5D65F-C853-48CA-BF3D-C75596926FBE}" type="presOf" srcId="{67D53C1D-72E6-4D4F-AD4F-9C18F34139F4}" destId="{21F94CE4-1F91-4FF7-AF19-F232A39B869B}" srcOrd="0" destOrd="0" presId="urn:microsoft.com/office/officeart/2005/8/layout/orgChart1"/>
    <dgm:cxn modelId="{0CC5C5E1-FB05-42E0-89E4-045AAB2B87FD}" type="presOf" srcId="{BECDC764-818D-47EA-BAA3-19908C329B3C}" destId="{F40DDD00-DE10-4FF3-81BB-C203B9641929}" srcOrd="0" destOrd="0" presId="urn:microsoft.com/office/officeart/2005/8/layout/orgChart1"/>
    <dgm:cxn modelId="{B7AE878B-CDE6-4D2A-A483-CC67A8017335}" type="presOf" srcId="{7D7F205A-4110-4204-B170-38A51931B72E}" destId="{61C109B2-7168-416A-ADF0-D6ABD4D99169}" srcOrd="1" destOrd="0" presId="urn:microsoft.com/office/officeart/2005/8/layout/orgChart1"/>
    <dgm:cxn modelId="{F423377E-166E-4B7D-8AC6-32EFA00993F5}" srcId="{4F2C1384-6A95-485F-836D-147415F074E2}" destId="{69E93885-D504-440E-8E16-2A3E718A796C}" srcOrd="0" destOrd="0" parTransId="{67D53C1D-72E6-4D4F-AD4F-9C18F34139F4}" sibTransId="{67BD4E61-9F2A-4947-8DB8-1D14468CA148}"/>
    <dgm:cxn modelId="{758F86D1-E729-4FD1-8AB0-9510403E0D9D}" type="presOf" srcId="{F84EDF1E-A7F6-49BD-B7E6-034A44122650}" destId="{7A9F41D4-0474-49FB-8F8A-6E261DF928FE}" srcOrd="0" destOrd="0" presId="urn:microsoft.com/office/officeart/2005/8/layout/orgChart1"/>
    <dgm:cxn modelId="{A77BA067-7EE5-4EB1-A131-3B20904EA1CC}" type="presOf" srcId="{B15E4BD9-6457-4571-B702-06523869ADCA}" destId="{57B5D472-DBB4-4DD3-95DB-6CEE15E376E0}" srcOrd="0" destOrd="0" presId="urn:microsoft.com/office/officeart/2005/8/layout/orgChart1"/>
    <dgm:cxn modelId="{C56B6DA4-4FB1-4129-BAFA-81DFEDD0B3B0}" type="presOf" srcId="{69E93885-D504-440E-8E16-2A3E718A796C}" destId="{801F0168-AB26-4361-8FEF-83417074A1F4}" srcOrd="1" destOrd="0" presId="urn:microsoft.com/office/officeart/2005/8/layout/orgChart1"/>
    <dgm:cxn modelId="{63593B84-72EB-45E3-B526-2B4D22E13B52}" type="presOf" srcId="{711E4B99-CBD3-4BCB-B34A-8CE4532E5FFD}" destId="{B785015E-717D-4996-91A6-6E686FEE2F67}" srcOrd="0" destOrd="0" presId="urn:microsoft.com/office/officeart/2005/8/layout/orgChart1"/>
    <dgm:cxn modelId="{CE69355F-BF7D-43EC-84E2-79F914ADAAE5}" srcId="{7D7F205A-4110-4204-B170-38A51931B72E}" destId="{BECDC764-818D-47EA-BAA3-19908C329B3C}" srcOrd="1" destOrd="0" parTransId="{AF5A7482-A6BF-4D30-B5F6-675CF3561F56}" sibTransId="{4710E66B-7022-4D27-AD8F-9633C0FF2634}"/>
    <dgm:cxn modelId="{8E6CB9D0-3D0E-42FC-A707-B0A89B8152BB}" type="presOf" srcId="{2BFB6AD2-8034-41FF-A6FF-1BDCBF2915AE}" destId="{A57C15AA-5848-43BD-BA33-6D8E7650D18D}" srcOrd="0" destOrd="0" presId="urn:microsoft.com/office/officeart/2005/8/layout/orgChart1"/>
    <dgm:cxn modelId="{EDEA1FE3-A0B4-4762-84CF-7868E3929899}" srcId="{711E4B99-CBD3-4BCB-B34A-8CE4532E5FFD}" destId="{F84EDF1E-A7F6-49BD-B7E6-034A44122650}" srcOrd="0" destOrd="0" parTransId="{4B054F8E-6E74-486C-B9D0-B612FB3DAF74}" sibTransId="{787464A0-80A5-497B-BA18-42B5BD25563C}"/>
    <dgm:cxn modelId="{B353B609-B89A-4BD0-A5D5-FD4BBA4D68F9}" type="presOf" srcId="{BECDC764-818D-47EA-BAA3-19908C329B3C}" destId="{CDCD89CD-0C1F-4B40-ADBF-DCB99765D9F3}" srcOrd="1" destOrd="0" presId="urn:microsoft.com/office/officeart/2005/8/layout/orgChart1"/>
    <dgm:cxn modelId="{50C4C3C0-ED6D-4246-8867-4EEF25D92BC0}" type="presOf" srcId="{294EC1B5-0E69-4EF3-B357-180AFFE3B121}" destId="{307062F0-CEF2-4779-A269-7522ED9493BC}" srcOrd="0" destOrd="0" presId="urn:microsoft.com/office/officeart/2005/8/layout/orgChart1"/>
    <dgm:cxn modelId="{6651954E-8C5E-4784-B2B4-2FB3D9568C99}" type="presOf" srcId="{F84EDF1E-A7F6-49BD-B7E6-034A44122650}" destId="{8FB4C44A-94D2-4DE5-90B6-0816C731026D}" srcOrd="1" destOrd="0" presId="urn:microsoft.com/office/officeart/2005/8/layout/orgChart1"/>
    <dgm:cxn modelId="{6A0CC9EE-3D6C-4601-BF2F-3739194DA87D}" type="presOf" srcId="{94C9849E-BEA4-460B-868F-70A37A576261}" destId="{ADD051DD-CC2F-4815-B329-FAEFB2C170E7}" srcOrd="0" destOrd="0" presId="urn:microsoft.com/office/officeart/2005/8/layout/orgChart1"/>
    <dgm:cxn modelId="{D69312DB-E89D-4B12-B0B9-3AD534371AE6}" type="presOf" srcId="{D61AB224-4933-4277-A78E-A2A4F9C99B73}" destId="{95CEF248-293C-4D0D-B74C-E38BE62637C8}" srcOrd="0" destOrd="0" presId="urn:microsoft.com/office/officeart/2005/8/layout/orgChart1"/>
    <dgm:cxn modelId="{B05C62D6-67F6-4A6A-86F0-072E979C9888}" srcId="{BECDC764-818D-47EA-BAA3-19908C329B3C}" destId="{4F2C1384-6A95-485F-836D-147415F074E2}" srcOrd="0" destOrd="0" parTransId="{294EC1B5-0E69-4EF3-B357-180AFFE3B121}" sibTransId="{DA6DBFA1-7DF9-4757-91F4-585A34652DEF}"/>
    <dgm:cxn modelId="{13263C4D-7008-4832-B646-C53F6A12FC6A}" srcId="{7D7F205A-4110-4204-B170-38A51931B72E}" destId="{D83B7961-63F8-4480-AB4F-29C16B6CFBC1}" srcOrd="2" destOrd="0" parTransId="{D61AB224-4933-4277-A78E-A2A4F9C99B73}" sibTransId="{753138C8-0881-4793-BA41-96C71CCC47AA}"/>
    <dgm:cxn modelId="{F32BBF5A-D456-4EAA-8098-71E4D5814520}" srcId="{B15E4BD9-6457-4571-B702-06523869ADCA}" destId="{7D7F205A-4110-4204-B170-38A51931B72E}" srcOrd="0" destOrd="0" parTransId="{CDF5A7C5-71C3-4344-984A-FCFD23298B89}" sibTransId="{E06ACFDB-9F09-4485-9FCC-4F80432E94CA}"/>
    <dgm:cxn modelId="{8AB6F4B3-EFBB-4A71-B01C-6D6D6F0A6CC1}" type="presOf" srcId="{AF5A7482-A6BF-4D30-B5F6-675CF3561F56}" destId="{275D8CFE-3CD8-464A-97DE-DD98DD4F5155}" srcOrd="0" destOrd="0" presId="urn:microsoft.com/office/officeart/2005/8/layout/orgChart1"/>
    <dgm:cxn modelId="{EADF750D-CEFC-4407-989A-04C136274BE4}" type="presOf" srcId="{94C9849E-BEA4-460B-868F-70A37A576261}" destId="{A56A4368-F6A5-4EA2-9169-129CF7B850F4}" srcOrd="1" destOrd="0" presId="urn:microsoft.com/office/officeart/2005/8/layout/orgChart1"/>
    <dgm:cxn modelId="{8F7D9EE2-57C3-4172-B4B3-406A6888B159}" type="presOf" srcId="{4F2C1384-6A95-485F-836D-147415F074E2}" destId="{816D2D5D-54BD-4BCF-BD21-3CAF94762C87}" srcOrd="0" destOrd="0" presId="urn:microsoft.com/office/officeart/2005/8/layout/orgChart1"/>
    <dgm:cxn modelId="{7C8EE19C-D8FE-4F54-A403-7B35AFE0BE17}" type="presOf" srcId="{69E93885-D504-440E-8E16-2A3E718A796C}" destId="{A12C590F-FFAF-4AB5-8A42-DBBA0286EBC7}" srcOrd="0" destOrd="0" presId="urn:microsoft.com/office/officeart/2005/8/layout/orgChart1"/>
    <dgm:cxn modelId="{DE8359CB-F74F-4A38-B4B9-F1BEF4A381CD}" type="presOf" srcId="{4F2C1384-6A95-485F-836D-147415F074E2}" destId="{50E4C230-B4F9-4AC0-8ED6-D4D96007C8DD}" srcOrd="1" destOrd="0" presId="urn:microsoft.com/office/officeart/2005/8/layout/orgChart1"/>
    <dgm:cxn modelId="{4C4BD31C-D3B9-4C52-B1B6-93847B800112}" srcId="{69E93885-D504-440E-8E16-2A3E718A796C}" destId="{711E4B99-CBD3-4BCB-B34A-8CE4532E5FFD}" srcOrd="0" destOrd="0" parTransId="{94BCFEF1-22CC-4E90-907D-1B6C5A679F10}" sibTransId="{6C9E9680-4E9E-4467-A116-F6DC7E87DD70}"/>
    <dgm:cxn modelId="{648A6280-172B-4EC2-8924-1DC9664BD11E}" type="presOf" srcId="{D83B7961-63F8-4480-AB4F-29C16B6CFBC1}" destId="{04EC0487-FFDA-4D83-8F0D-689D9CD56F23}" srcOrd="1" destOrd="0" presId="urn:microsoft.com/office/officeart/2005/8/layout/orgChart1"/>
    <dgm:cxn modelId="{E3462BAE-BDA7-4160-B8D0-BB5B6121071F}" type="presOf" srcId="{711E4B99-CBD3-4BCB-B34A-8CE4532E5FFD}" destId="{37798E95-2319-49F1-8FFC-76A61D0F9735}" srcOrd="1" destOrd="0" presId="urn:microsoft.com/office/officeart/2005/8/layout/orgChart1"/>
    <dgm:cxn modelId="{9F77ED46-7614-431F-99B9-DF1440849B5C}" type="presOf" srcId="{94BCFEF1-22CC-4E90-907D-1B6C5A679F10}" destId="{62171035-8FDC-4D86-A177-C449CC145D7B}" srcOrd="0" destOrd="0" presId="urn:microsoft.com/office/officeart/2005/8/layout/orgChart1"/>
    <dgm:cxn modelId="{1238ABEB-3820-499B-9D88-7B21E34F0542}" type="presOf" srcId="{7D7F205A-4110-4204-B170-38A51931B72E}" destId="{446C5247-CC13-4FC9-9C19-2E42CA01E118}" srcOrd="0" destOrd="0" presId="urn:microsoft.com/office/officeart/2005/8/layout/orgChart1"/>
    <dgm:cxn modelId="{6650834F-D4A6-436C-9CBD-5144EC1F0F76}" type="presOf" srcId="{D83B7961-63F8-4480-AB4F-29C16B6CFBC1}" destId="{537D4FCC-3208-468E-B211-C99897C96EA6}" srcOrd="0" destOrd="0" presId="urn:microsoft.com/office/officeart/2005/8/layout/orgChart1"/>
    <dgm:cxn modelId="{87F230D9-3071-440F-9179-D16229837E85}" type="presOf" srcId="{4B054F8E-6E74-486C-B9D0-B612FB3DAF74}" destId="{F03BBB61-DD82-4DBE-B0C8-69320E02EDF0}" srcOrd="0" destOrd="0" presId="urn:microsoft.com/office/officeart/2005/8/layout/orgChart1"/>
    <dgm:cxn modelId="{F7660DBB-ADEC-4185-9032-9BCA78656210}" type="presParOf" srcId="{57B5D472-DBB4-4DD3-95DB-6CEE15E376E0}" destId="{5903B537-28C9-4954-99CF-68C28243DF4E}" srcOrd="0" destOrd="0" presId="urn:microsoft.com/office/officeart/2005/8/layout/orgChart1"/>
    <dgm:cxn modelId="{0DCCA3A0-1BCB-4023-B725-AFDAF297F096}" type="presParOf" srcId="{5903B537-28C9-4954-99CF-68C28243DF4E}" destId="{0DB61CBE-380D-4B56-8311-D4A8303863A4}" srcOrd="0" destOrd="0" presId="urn:microsoft.com/office/officeart/2005/8/layout/orgChart1"/>
    <dgm:cxn modelId="{3B34B2CB-F87A-4802-AF0F-AE420AF1EE4D}" type="presParOf" srcId="{0DB61CBE-380D-4B56-8311-D4A8303863A4}" destId="{446C5247-CC13-4FC9-9C19-2E42CA01E118}" srcOrd="0" destOrd="0" presId="urn:microsoft.com/office/officeart/2005/8/layout/orgChart1"/>
    <dgm:cxn modelId="{7CEE96C1-5281-45B8-8383-34D7322BBA1F}" type="presParOf" srcId="{0DB61CBE-380D-4B56-8311-D4A8303863A4}" destId="{61C109B2-7168-416A-ADF0-D6ABD4D99169}" srcOrd="1" destOrd="0" presId="urn:microsoft.com/office/officeart/2005/8/layout/orgChart1"/>
    <dgm:cxn modelId="{579C9E31-3997-4974-9AA7-329F11A79AAE}" type="presParOf" srcId="{5903B537-28C9-4954-99CF-68C28243DF4E}" destId="{1E7996A2-A190-445C-B908-7CD8679ADB74}" srcOrd="1" destOrd="0" presId="urn:microsoft.com/office/officeart/2005/8/layout/orgChart1"/>
    <dgm:cxn modelId="{8FF21418-0585-443C-B3E1-AC59673F76A9}" type="presParOf" srcId="{1E7996A2-A190-445C-B908-7CD8679ADB74}" destId="{A57C15AA-5848-43BD-BA33-6D8E7650D18D}" srcOrd="0" destOrd="0" presId="urn:microsoft.com/office/officeart/2005/8/layout/orgChart1"/>
    <dgm:cxn modelId="{13D22A23-3286-400A-8BB0-8926121700C5}" type="presParOf" srcId="{1E7996A2-A190-445C-B908-7CD8679ADB74}" destId="{E157CD42-2462-46D9-85F7-91AD15FE6CE1}" srcOrd="1" destOrd="0" presId="urn:microsoft.com/office/officeart/2005/8/layout/orgChart1"/>
    <dgm:cxn modelId="{CDBF659C-230D-4D2C-867D-F8C765CA57E4}" type="presParOf" srcId="{E157CD42-2462-46D9-85F7-91AD15FE6CE1}" destId="{3881A998-ACF9-44F3-97B1-D66920ACB247}" srcOrd="0" destOrd="0" presId="urn:microsoft.com/office/officeart/2005/8/layout/orgChart1"/>
    <dgm:cxn modelId="{3C17221B-F8CD-48B5-BEEF-4B6CC3FBEB22}" type="presParOf" srcId="{3881A998-ACF9-44F3-97B1-D66920ACB247}" destId="{ADD051DD-CC2F-4815-B329-FAEFB2C170E7}" srcOrd="0" destOrd="0" presId="urn:microsoft.com/office/officeart/2005/8/layout/orgChart1"/>
    <dgm:cxn modelId="{CCC97882-5D10-4024-8299-803D9F98CF83}" type="presParOf" srcId="{3881A998-ACF9-44F3-97B1-D66920ACB247}" destId="{A56A4368-F6A5-4EA2-9169-129CF7B850F4}" srcOrd="1" destOrd="0" presId="urn:microsoft.com/office/officeart/2005/8/layout/orgChart1"/>
    <dgm:cxn modelId="{3464D358-FA10-4991-A9A0-BFF704B95B79}" type="presParOf" srcId="{E157CD42-2462-46D9-85F7-91AD15FE6CE1}" destId="{94FE560C-1363-4E45-9D0D-959893E78220}" srcOrd="1" destOrd="0" presId="urn:microsoft.com/office/officeart/2005/8/layout/orgChart1"/>
    <dgm:cxn modelId="{932AC88E-4BF0-4A5F-9B02-61A09DA86808}" type="presParOf" srcId="{E157CD42-2462-46D9-85F7-91AD15FE6CE1}" destId="{1EED71FD-00B5-4962-8187-67255BB1A025}" srcOrd="2" destOrd="0" presId="urn:microsoft.com/office/officeart/2005/8/layout/orgChart1"/>
    <dgm:cxn modelId="{9F581DB9-2B92-4BDD-B9AE-CFC05E0D144D}" type="presParOf" srcId="{1E7996A2-A190-445C-B908-7CD8679ADB74}" destId="{275D8CFE-3CD8-464A-97DE-DD98DD4F5155}" srcOrd="2" destOrd="0" presId="urn:microsoft.com/office/officeart/2005/8/layout/orgChart1"/>
    <dgm:cxn modelId="{E45CA3BC-3716-4E22-B535-27F95F16E74C}" type="presParOf" srcId="{1E7996A2-A190-445C-B908-7CD8679ADB74}" destId="{7690C6A4-E879-487F-B190-6BC4E41FA889}" srcOrd="3" destOrd="0" presId="urn:microsoft.com/office/officeart/2005/8/layout/orgChart1"/>
    <dgm:cxn modelId="{7E617D71-C089-4D08-8E79-FCFE42F8CDDE}" type="presParOf" srcId="{7690C6A4-E879-487F-B190-6BC4E41FA889}" destId="{C5EFF6B6-628E-416E-B6B2-202F0D6B9093}" srcOrd="0" destOrd="0" presId="urn:microsoft.com/office/officeart/2005/8/layout/orgChart1"/>
    <dgm:cxn modelId="{0A834983-9B93-4A26-AA88-CC6902F4FE68}" type="presParOf" srcId="{C5EFF6B6-628E-416E-B6B2-202F0D6B9093}" destId="{F40DDD00-DE10-4FF3-81BB-C203B9641929}" srcOrd="0" destOrd="0" presId="urn:microsoft.com/office/officeart/2005/8/layout/orgChart1"/>
    <dgm:cxn modelId="{3A95C3ED-BEF7-40A7-AC9B-264175681A21}" type="presParOf" srcId="{C5EFF6B6-628E-416E-B6B2-202F0D6B9093}" destId="{CDCD89CD-0C1F-4B40-ADBF-DCB99765D9F3}" srcOrd="1" destOrd="0" presId="urn:microsoft.com/office/officeart/2005/8/layout/orgChart1"/>
    <dgm:cxn modelId="{C824B1C7-411D-4A64-B6D4-D3B4E558E525}" type="presParOf" srcId="{7690C6A4-E879-487F-B190-6BC4E41FA889}" destId="{633980D4-5805-434B-A788-146FFFC5A148}" srcOrd="1" destOrd="0" presId="urn:microsoft.com/office/officeart/2005/8/layout/orgChart1"/>
    <dgm:cxn modelId="{68A42675-13B9-457D-9FF8-7FB5B5DD3CB1}" type="presParOf" srcId="{633980D4-5805-434B-A788-146FFFC5A148}" destId="{307062F0-CEF2-4779-A269-7522ED9493BC}" srcOrd="0" destOrd="0" presId="urn:microsoft.com/office/officeart/2005/8/layout/orgChart1"/>
    <dgm:cxn modelId="{C6728E10-3997-4F2E-8FE0-366D91E3D6A2}" type="presParOf" srcId="{633980D4-5805-434B-A788-146FFFC5A148}" destId="{C1E802A8-BED2-4FD3-BFA0-723D31B8F34B}" srcOrd="1" destOrd="0" presId="urn:microsoft.com/office/officeart/2005/8/layout/orgChart1"/>
    <dgm:cxn modelId="{7224F0B3-B8CC-4B09-980D-100BE0C76222}" type="presParOf" srcId="{C1E802A8-BED2-4FD3-BFA0-723D31B8F34B}" destId="{951850AA-D381-4EF7-BAD3-43840F804011}" srcOrd="0" destOrd="0" presId="urn:microsoft.com/office/officeart/2005/8/layout/orgChart1"/>
    <dgm:cxn modelId="{5D9A8AAB-F8BD-4BEF-BC00-13A047746AF4}" type="presParOf" srcId="{951850AA-D381-4EF7-BAD3-43840F804011}" destId="{816D2D5D-54BD-4BCF-BD21-3CAF94762C87}" srcOrd="0" destOrd="0" presId="urn:microsoft.com/office/officeart/2005/8/layout/orgChart1"/>
    <dgm:cxn modelId="{A84E81E3-672E-476D-9DE0-ACA8BDA961C9}" type="presParOf" srcId="{951850AA-D381-4EF7-BAD3-43840F804011}" destId="{50E4C230-B4F9-4AC0-8ED6-D4D96007C8DD}" srcOrd="1" destOrd="0" presId="urn:microsoft.com/office/officeart/2005/8/layout/orgChart1"/>
    <dgm:cxn modelId="{FEE11D90-7334-4392-BAC2-1A72EDAA0A15}" type="presParOf" srcId="{C1E802A8-BED2-4FD3-BFA0-723D31B8F34B}" destId="{3699C6C2-694F-4568-BD71-AB0E52ECBD8F}" srcOrd="1" destOrd="0" presId="urn:microsoft.com/office/officeart/2005/8/layout/orgChart1"/>
    <dgm:cxn modelId="{16054D5C-3309-4464-A8BC-8BCDD80A2819}" type="presParOf" srcId="{3699C6C2-694F-4568-BD71-AB0E52ECBD8F}" destId="{21F94CE4-1F91-4FF7-AF19-F232A39B869B}" srcOrd="0" destOrd="0" presId="urn:microsoft.com/office/officeart/2005/8/layout/orgChart1"/>
    <dgm:cxn modelId="{31AB01C9-827C-43C8-B2C1-40B06E99BFBD}" type="presParOf" srcId="{3699C6C2-694F-4568-BD71-AB0E52ECBD8F}" destId="{EB67BCA9-02F7-4175-883F-4D24DA66364B}" srcOrd="1" destOrd="0" presId="urn:microsoft.com/office/officeart/2005/8/layout/orgChart1"/>
    <dgm:cxn modelId="{2062AA68-9352-4C99-9F17-9323181B5FA8}" type="presParOf" srcId="{EB67BCA9-02F7-4175-883F-4D24DA66364B}" destId="{00A211BE-3AEF-452D-B4F6-756F0FE18EA7}" srcOrd="0" destOrd="0" presId="urn:microsoft.com/office/officeart/2005/8/layout/orgChart1"/>
    <dgm:cxn modelId="{096E90AC-68EA-4384-BAED-DEABED0346E5}" type="presParOf" srcId="{00A211BE-3AEF-452D-B4F6-756F0FE18EA7}" destId="{A12C590F-FFAF-4AB5-8A42-DBBA0286EBC7}" srcOrd="0" destOrd="0" presId="urn:microsoft.com/office/officeart/2005/8/layout/orgChart1"/>
    <dgm:cxn modelId="{E1B21172-773A-4EC6-8D9C-B36E88CBCAF2}" type="presParOf" srcId="{00A211BE-3AEF-452D-B4F6-756F0FE18EA7}" destId="{801F0168-AB26-4361-8FEF-83417074A1F4}" srcOrd="1" destOrd="0" presId="urn:microsoft.com/office/officeart/2005/8/layout/orgChart1"/>
    <dgm:cxn modelId="{CE76A81C-91E6-41D9-9D1C-0BE1FBE85773}" type="presParOf" srcId="{EB67BCA9-02F7-4175-883F-4D24DA66364B}" destId="{46472F9F-854E-4211-B38C-765652164168}" srcOrd="1" destOrd="0" presId="urn:microsoft.com/office/officeart/2005/8/layout/orgChart1"/>
    <dgm:cxn modelId="{85FFC4CD-02B9-42D6-BDA3-A93DAEDEC173}" type="presParOf" srcId="{46472F9F-854E-4211-B38C-765652164168}" destId="{62171035-8FDC-4D86-A177-C449CC145D7B}" srcOrd="0" destOrd="0" presId="urn:microsoft.com/office/officeart/2005/8/layout/orgChart1"/>
    <dgm:cxn modelId="{6C1098A1-A208-4D85-B856-0D29F9A831A9}" type="presParOf" srcId="{46472F9F-854E-4211-B38C-765652164168}" destId="{72782D00-491D-47C9-83F2-954FE788DE2B}" srcOrd="1" destOrd="0" presId="urn:microsoft.com/office/officeart/2005/8/layout/orgChart1"/>
    <dgm:cxn modelId="{FC66E049-EAF9-4E3B-B045-1FC14D39167D}" type="presParOf" srcId="{72782D00-491D-47C9-83F2-954FE788DE2B}" destId="{D0872DD8-1877-49C2-854C-4C3D68DF742D}" srcOrd="0" destOrd="0" presId="urn:microsoft.com/office/officeart/2005/8/layout/orgChart1"/>
    <dgm:cxn modelId="{F9EAE385-72D0-491B-902E-23FB18DC9E10}" type="presParOf" srcId="{D0872DD8-1877-49C2-854C-4C3D68DF742D}" destId="{B785015E-717D-4996-91A6-6E686FEE2F67}" srcOrd="0" destOrd="0" presId="urn:microsoft.com/office/officeart/2005/8/layout/orgChart1"/>
    <dgm:cxn modelId="{51A3E3A7-A9CB-4A6D-8AEC-04A585EE7185}" type="presParOf" srcId="{D0872DD8-1877-49C2-854C-4C3D68DF742D}" destId="{37798E95-2319-49F1-8FFC-76A61D0F9735}" srcOrd="1" destOrd="0" presId="urn:microsoft.com/office/officeart/2005/8/layout/orgChart1"/>
    <dgm:cxn modelId="{D02556DF-A394-4CD7-9177-22799BA9197E}" type="presParOf" srcId="{72782D00-491D-47C9-83F2-954FE788DE2B}" destId="{41ED7E76-1778-439B-A8FD-AB7289631279}" srcOrd="1" destOrd="0" presId="urn:microsoft.com/office/officeart/2005/8/layout/orgChart1"/>
    <dgm:cxn modelId="{B4EBAC40-8127-4DA4-ADFA-F8680316CC0B}" type="presParOf" srcId="{41ED7E76-1778-439B-A8FD-AB7289631279}" destId="{F03BBB61-DD82-4DBE-B0C8-69320E02EDF0}" srcOrd="0" destOrd="0" presId="urn:microsoft.com/office/officeart/2005/8/layout/orgChart1"/>
    <dgm:cxn modelId="{4E54936E-C5A3-4C8E-A814-29F182ABE001}" type="presParOf" srcId="{41ED7E76-1778-439B-A8FD-AB7289631279}" destId="{FC463FBE-46B1-4803-81B6-7BA592FF7475}" srcOrd="1" destOrd="0" presId="urn:microsoft.com/office/officeart/2005/8/layout/orgChart1"/>
    <dgm:cxn modelId="{5A06CAC1-3CF6-4119-9343-D654FAA0D639}" type="presParOf" srcId="{FC463FBE-46B1-4803-81B6-7BA592FF7475}" destId="{92F96530-8A35-48B6-A8C9-6492E8B1132E}" srcOrd="0" destOrd="0" presId="urn:microsoft.com/office/officeart/2005/8/layout/orgChart1"/>
    <dgm:cxn modelId="{FFAFF738-E0C9-4C57-BFCF-9CCC29EEFAB1}" type="presParOf" srcId="{92F96530-8A35-48B6-A8C9-6492E8B1132E}" destId="{7A9F41D4-0474-49FB-8F8A-6E261DF928FE}" srcOrd="0" destOrd="0" presId="urn:microsoft.com/office/officeart/2005/8/layout/orgChart1"/>
    <dgm:cxn modelId="{AE4C3530-71B0-4996-8326-0F8D9766410A}" type="presParOf" srcId="{92F96530-8A35-48B6-A8C9-6492E8B1132E}" destId="{8FB4C44A-94D2-4DE5-90B6-0816C731026D}" srcOrd="1" destOrd="0" presId="urn:microsoft.com/office/officeart/2005/8/layout/orgChart1"/>
    <dgm:cxn modelId="{52294F8C-8D15-481C-8371-0A70D94516A3}" type="presParOf" srcId="{FC463FBE-46B1-4803-81B6-7BA592FF7475}" destId="{02E97113-C1B0-400C-B933-E4A13469FC8C}" srcOrd="1" destOrd="0" presId="urn:microsoft.com/office/officeart/2005/8/layout/orgChart1"/>
    <dgm:cxn modelId="{66FF53CF-1A86-4886-8ADC-059AC3D68C7B}" type="presParOf" srcId="{FC463FBE-46B1-4803-81B6-7BA592FF7475}" destId="{F5A82F56-7EEA-4D64-AF72-16715ACEB3C0}" srcOrd="2" destOrd="0" presId="urn:microsoft.com/office/officeart/2005/8/layout/orgChart1"/>
    <dgm:cxn modelId="{C70B59FC-084B-4A75-BF27-60696F6A8998}" type="presParOf" srcId="{72782D00-491D-47C9-83F2-954FE788DE2B}" destId="{4D0E81EC-161F-44A1-B2F8-30D7393342F0}" srcOrd="2" destOrd="0" presId="urn:microsoft.com/office/officeart/2005/8/layout/orgChart1"/>
    <dgm:cxn modelId="{193B9CE5-CAA9-43F4-BEC0-4B501AE11568}" type="presParOf" srcId="{EB67BCA9-02F7-4175-883F-4D24DA66364B}" destId="{3E712351-F7C9-461C-88BF-9CEBFFD1932E}" srcOrd="2" destOrd="0" presId="urn:microsoft.com/office/officeart/2005/8/layout/orgChart1"/>
    <dgm:cxn modelId="{AA323793-A1BA-46CA-81CA-0DFE1B4F8891}" type="presParOf" srcId="{C1E802A8-BED2-4FD3-BFA0-723D31B8F34B}" destId="{AAE076BA-F283-4468-A225-0555621489D0}" srcOrd="2" destOrd="0" presId="urn:microsoft.com/office/officeart/2005/8/layout/orgChart1"/>
    <dgm:cxn modelId="{F99F2B95-B976-477B-B5DA-CF1BB7853870}" type="presParOf" srcId="{7690C6A4-E879-487F-B190-6BC4E41FA889}" destId="{35BE5595-B40F-4BFE-AE86-CAB50BB2799E}" srcOrd="2" destOrd="0" presId="urn:microsoft.com/office/officeart/2005/8/layout/orgChart1"/>
    <dgm:cxn modelId="{BC562298-EFB5-485C-B704-2F962E802C0B}" type="presParOf" srcId="{1E7996A2-A190-445C-B908-7CD8679ADB74}" destId="{95CEF248-293C-4D0D-B74C-E38BE62637C8}" srcOrd="4" destOrd="0" presId="urn:microsoft.com/office/officeart/2005/8/layout/orgChart1"/>
    <dgm:cxn modelId="{F9B5C0B0-5B26-4C50-9EEA-725EF30DD2CC}" type="presParOf" srcId="{1E7996A2-A190-445C-B908-7CD8679ADB74}" destId="{C4B0184B-6D3A-4581-AA79-A68B36EE7E6E}" srcOrd="5" destOrd="0" presId="urn:microsoft.com/office/officeart/2005/8/layout/orgChart1"/>
    <dgm:cxn modelId="{52CD1A92-86C0-46FC-BBF8-F319E2CFFBD1}" type="presParOf" srcId="{C4B0184B-6D3A-4581-AA79-A68B36EE7E6E}" destId="{793DD179-FBFC-4CDF-BAAA-07D11BA72259}" srcOrd="0" destOrd="0" presId="urn:microsoft.com/office/officeart/2005/8/layout/orgChart1"/>
    <dgm:cxn modelId="{383D1655-8DEE-47CC-BE80-D5907C4E463A}" type="presParOf" srcId="{793DD179-FBFC-4CDF-BAAA-07D11BA72259}" destId="{537D4FCC-3208-468E-B211-C99897C96EA6}" srcOrd="0" destOrd="0" presId="urn:microsoft.com/office/officeart/2005/8/layout/orgChart1"/>
    <dgm:cxn modelId="{361E22CF-C689-4800-BCD1-B48DE30C293D}" type="presParOf" srcId="{793DD179-FBFC-4CDF-BAAA-07D11BA72259}" destId="{04EC0487-FFDA-4D83-8F0D-689D9CD56F23}" srcOrd="1" destOrd="0" presId="urn:microsoft.com/office/officeart/2005/8/layout/orgChart1"/>
    <dgm:cxn modelId="{B4CB2629-31F5-46ED-975A-9A909EAA80E7}" type="presParOf" srcId="{C4B0184B-6D3A-4581-AA79-A68B36EE7E6E}" destId="{33E33577-1446-463F-A8C9-7A44C30713A4}" srcOrd="1" destOrd="0" presId="urn:microsoft.com/office/officeart/2005/8/layout/orgChart1"/>
    <dgm:cxn modelId="{D8CDB4FF-9594-447C-BC16-926F6D12D151}" type="presParOf" srcId="{C4B0184B-6D3A-4581-AA79-A68B36EE7E6E}" destId="{62D0C20C-6ABF-4BF6-8A8F-6E1ADDF92129}" srcOrd="2" destOrd="0" presId="urn:microsoft.com/office/officeart/2005/8/layout/orgChart1"/>
    <dgm:cxn modelId="{ECEACF49-F419-44E4-84EA-4F1D6118301F}" type="presParOf" srcId="{5903B537-28C9-4954-99CF-68C28243DF4E}" destId="{488E86E7-A13F-4016-8C3A-3B72E417E51C}"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CEF248-293C-4D0D-B74C-E38BE62637C8}">
      <dsp:nvSpPr>
        <dsp:cNvPr id="0" name=""/>
        <dsp:cNvSpPr/>
      </dsp:nvSpPr>
      <dsp:spPr>
        <a:xfrm>
          <a:off x="2850776" y="393744"/>
          <a:ext cx="914096" cy="1356156"/>
        </a:xfrm>
        <a:custGeom>
          <a:avLst/>
          <a:gdLst/>
          <a:ahLst/>
          <a:cxnLst/>
          <a:rect l="0" t="0" r="0" b="0"/>
          <a:pathLst>
            <a:path>
              <a:moveTo>
                <a:pt x="0" y="0"/>
              </a:moveTo>
              <a:lnTo>
                <a:pt x="0" y="1507907"/>
              </a:lnTo>
              <a:lnTo>
                <a:pt x="1082362" y="1507907"/>
              </a:lnTo>
              <a:lnTo>
                <a:pt x="1082362" y="1605795"/>
              </a:lnTo>
            </a:path>
          </a:pathLst>
        </a:custGeom>
        <a:noFill/>
        <a:ln w="25400" cap="flat" cmpd="sng" algn="ctr">
          <a:solidFill>
            <a:scrgbClr r="0" g="0" b="0"/>
          </a:solidFill>
          <a:prstDash val="solid"/>
          <a:headEnd type="none" w="med" len="med"/>
          <a:tailEnd type="triangle" w="med" len="med"/>
        </a:ln>
        <a:effectLst/>
      </dsp:spPr>
      <dsp:style>
        <a:lnRef idx="2">
          <a:scrgbClr r="0" g="0" b="0"/>
        </a:lnRef>
        <a:fillRef idx="0">
          <a:scrgbClr r="0" g="0" b="0"/>
        </a:fillRef>
        <a:effectRef idx="0">
          <a:scrgbClr r="0" g="0" b="0"/>
        </a:effectRef>
        <a:fontRef idx="minor"/>
      </dsp:style>
    </dsp:sp>
    <dsp:sp modelId="{F03BBB61-DD82-4DBE-B0C8-69320E02EDF0}">
      <dsp:nvSpPr>
        <dsp:cNvPr id="0" name=""/>
        <dsp:cNvSpPr/>
      </dsp:nvSpPr>
      <dsp:spPr>
        <a:xfrm>
          <a:off x="1432753" y="2720001"/>
          <a:ext cx="848830" cy="272038"/>
        </a:xfrm>
        <a:custGeom>
          <a:avLst/>
          <a:gdLst/>
          <a:ahLst/>
          <a:cxnLst/>
          <a:rect l="0" t="0" r="0" b="0"/>
          <a:pathLst>
            <a:path>
              <a:moveTo>
                <a:pt x="0" y="0"/>
              </a:moveTo>
              <a:lnTo>
                <a:pt x="0" y="322220"/>
              </a:lnTo>
              <a:lnTo>
                <a:pt x="1005081" y="322220"/>
              </a:lnTo>
            </a:path>
          </a:pathLst>
        </a:custGeom>
        <a:noFill/>
        <a:ln w="25400" cap="flat" cmpd="sng" algn="ctr">
          <a:solidFill>
            <a:scrgbClr r="0" g="0" b="0"/>
          </a:solidFill>
          <a:prstDash val="solid"/>
          <a:headEnd type="none" w="med" len="med"/>
          <a:tailEnd type="triangle" w="med" len="med"/>
        </a:ln>
        <a:effectLst/>
      </dsp:spPr>
      <dsp:style>
        <a:lnRef idx="2">
          <a:scrgbClr r="0" g="0" b="0"/>
        </a:lnRef>
        <a:fillRef idx="0">
          <a:scrgbClr r="0" g="0" b="0"/>
        </a:fillRef>
        <a:effectRef idx="0">
          <a:scrgbClr r="0" g="0" b="0"/>
        </a:effectRef>
        <a:fontRef idx="minor"/>
      </dsp:style>
    </dsp:sp>
    <dsp:sp modelId="{62171035-8FDC-4D86-A177-C449CC145D7B}">
      <dsp:nvSpPr>
        <dsp:cNvPr id="0" name=""/>
        <dsp:cNvSpPr/>
      </dsp:nvSpPr>
      <dsp:spPr>
        <a:xfrm>
          <a:off x="576064" y="2170013"/>
          <a:ext cx="777954" cy="353153"/>
        </a:xfrm>
        <a:custGeom>
          <a:avLst/>
          <a:gdLst/>
          <a:ahLst/>
          <a:cxnLst/>
          <a:rect l="0" t="0" r="0" b="0"/>
          <a:pathLst>
            <a:path>
              <a:moveTo>
                <a:pt x="0" y="0"/>
              </a:moveTo>
              <a:lnTo>
                <a:pt x="0" y="418161"/>
              </a:lnTo>
              <a:lnTo>
                <a:pt x="921159" y="418161"/>
              </a:lnTo>
            </a:path>
          </a:pathLst>
        </a:custGeom>
        <a:noFill/>
        <a:ln w="25400" cap="flat" cmpd="sng" algn="ctr">
          <a:solidFill>
            <a:scrgbClr r="0" g="0" b="0"/>
          </a:solidFill>
          <a:prstDash val="solid"/>
          <a:headEnd type="none" w="med" len="med"/>
          <a:tailEnd type="triangle" w="med" len="med"/>
        </a:ln>
        <a:effectLst/>
      </dsp:spPr>
      <dsp:style>
        <a:lnRef idx="2">
          <a:scrgbClr r="0" g="0" b="0"/>
        </a:lnRef>
        <a:fillRef idx="0">
          <a:scrgbClr r="0" g="0" b="0"/>
        </a:fillRef>
        <a:effectRef idx="0">
          <a:scrgbClr r="0" g="0" b="0"/>
        </a:effectRef>
        <a:fontRef idx="minor"/>
      </dsp:style>
    </dsp:sp>
    <dsp:sp modelId="{21F94CE4-1F91-4FF7-AF19-F232A39B869B}">
      <dsp:nvSpPr>
        <dsp:cNvPr id="0" name=""/>
        <dsp:cNvSpPr/>
      </dsp:nvSpPr>
      <dsp:spPr>
        <a:xfrm>
          <a:off x="466392" y="1520789"/>
          <a:ext cx="229482" cy="452389"/>
        </a:xfrm>
        <a:custGeom>
          <a:avLst/>
          <a:gdLst/>
          <a:ahLst/>
          <a:cxnLst/>
          <a:rect l="0" t="0" r="0" b="0"/>
          <a:pathLst>
            <a:path>
              <a:moveTo>
                <a:pt x="271725" y="0"/>
              </a:moveTo>
              <a:lnTo>
                <a:pt x="0" y="535664"/>
              </a:lnTo>
            </a:path>
          </a:pathLst>
        </a:custGeom>
        <a:noFill/>
        <a:ln w="25400" cap="flat" cmpd="sng" algn="ctr">
          <a:solidFill>
            <a:scrgbClr r="0" g="0" b="0"/>
          </a:solidFill>
          <a:prstDash val="solid"/>
          <a:headEnd type="none" w="med" len="med"/>
          <a:tailEnd type="triangle" w="med" len="med"/>
        </a:ln>
        <a:effectLst/>
      </dsp:spPr>
      <dsp:style>
        <a:lnRef idx="2">
          <a:scrgbClr r="0" g="0" b="0"/>
        </a:lnRef>
        <a:fillRef idx="0">
          <a:scrgbClr r="0" g="0" b="0"/>
        </a:fillRef>
        <a:effectRef idx="0">
          <a:scrgbClr r="0" g="0" b="0"/>
        </a:effectRef>
        <a:fontRef idx="minor"/>
      </dsp:style>
    </dsp:sp>
    <dsp:sp modelId="{307062F0-CEF2-4779-A269-7522ED9493BC}">
      <dsp:nvSpPr>
        <dsp:cNvPr id="0" name=""/>
        <dsp:cNvSpPr/>
      </dsp:nvSpPr>
      <dsp:spPr>
        <a:xfrm>
          <a:off x="1144814" y="961786"/>
          <a:ext cx="91440" cy="165333"/>
        </a:xfrm>
        <a:custGeom>
          <a:avLst/>
          <a:gdLst/>
          <a:ahLst/>
          <a:cxnLst/>
          <a:rect l="0" t="0" r="0" b="0"/>
          <a:pathLst>
            <a:path>
              <a:moveTo>
                <a:pt x="45720" y="0"/>
              </a:moveTo>
              <a:lnTo>
                <a:pt x="45720" y="97879"/>
              </a:lnTo>
              <a:lnTo>
                <a:pt x="45729" y="97879"/>
              </a:lnTo>
              <a:lnTo>
                <a:pt x="45729" y="195767"/>
              </a:lnTo>
            </a:path>
          </a:pathLst>
        </a:custGeom>
        <a:noFill/>
        <a:ln w="25400" cap="flat" cmpd="sng" algn="ctr">
          <a:solidFill>
            <a:scrgbClr r="0" g="0" b="0"/>
          </a:solidFill>
          <a:prstDash val="solid"/>
          <a:headEnd type="none" w="med" len="med"/>
          <a:tailEnd type="triangle" w="med" len="med"/>
        </a:ln>
        <a:effectLst/>
      </dsp:spPr>
      <dsp:style>
        <a:lnRef idx="2">
          <a:scrgbClr r="0" g="0" b="0"/>
        </a:lnRef>
        <a:fillRef idx="0">
          <a:scrgbClr r="0" g="0" b="0"/>
        </a:fillRef>
        <a:effectRef idx="0">
          <a:scrgbClr r="0" g="0" b="0"/>
        </a:effectRef>
        <a:fontRef idx="minor"/>
      </dsp:style>
    </dsp:sp>
    <dsp:sp modelId="{275D8CFE-3CD8-464A-97DE-DD98DD4F5155}">
      <dsp:nvSpPr>
        <dsp:cNvPr id="0" name=""/>
        <dsp:cNvSpPr/>
      </dsp:nvSpPr>
      <dsp:spPr>
        <a:xfrm>
          <a:off x="1190534" y="393744"/>
          <a:ext cx="1660242" cy="174371"/>
        </a:xfrm>
        <a:custGeom>
          <a:avLst/>
          <a:gdLst/>
          <a:ahLst/>
          <a:cxnLst/>
          <a:rect l="0" t="0" r="0" b="0"/>
          <a:pathLst>
            <a:path>
              <a:moveTo>
                <a:pt x="1965857" y="0"/>
              </a:moveTo>
              <a:lnTo>
                <a:pt x="1965857" y="108581"/>
              </a:lnTo>
              <a:lnTo>
                <a:pt x="0" y="108581"/>
              </a:lnTo>
              <a:lnTo>
                <a:pt x="0" y="206470"/>
              </a:lnTo>
            </a:path>
          </a:pathLst>
        </a:custGeom>
        <a:noFill/>
        <a:ln w="25400" cap="flat" cmpd="sng" algn="ctr">
          <a:solidFill>
            <a:scrgbClr r="0" g="0" b="0"/>
          </a:solidFill>
          <a:prstDash val="solid"/>
          <a:headEnd type="none" w="med" len="med"/>
          <a:tailEnd type="triangle" w="med" len="med"/>
        </a:ln>
        <a:effectLst/>
      </dsp:spPr>
      <dsp:style>
        <a:lnRef idx="2">
          <a:scrgbClr r="0" g="0" b="0"/>
        </a:lnRef>
        <a:fillRef idx="0">
          <a:scrgbClr r="0" g="0" b="0"/>
        </a:fillRef>
        <a:effectRef idx="0">
          <a:scrgbClr r="0" g="0" b="0"/>
        </a:effectRef>
        <a:fontRef idx="minor"/>
      </dsp:style>
    </dsp:sp>
    <dsp:sp modelId="{A57C15AA-5848-43BD-BA33-6D8E7650D18D}">
      <dsp:nvSpPr>
        <dsp:cNvPr id="0" name=""/>
        <dsp:cNvSpPr/>
      </dsp:nvSpPr>
      <dsp:spPr>
        <a:xfrm>
          <a:off x="2850776" y="393744"/>
          <a:ext cx="1277764" cy="174360"/>
        </a:xfrm>
        <a:custGeom>
          <a:avLst/>
          <a:gdLst/>
          <a:ahLst/>
          <a:cxnLst/>
          <a:rect l="0" t="0" r="0" b="0"/>
          <a:pathLst>
            <a:path>
              <a:moveTo>
                <a:pt x="0" y="0"/>
              </a:moveTo>
              <a:lnTo>
                <a:pt x="0" y="108567"/>
              </a:lnTo>
              <a:lnTo>
                <a:pt x="1512974" y="108567"/>
              </a:lnTo>
              <a:lnTo>
                <a:pt x="1512974" y="206456"/>
              </a:lnTo>
            </a:path>
          </a:pathLst>
        </a:custGeom>
        <a:noFill/>
        <a:ln w="25400" cap="flat" cmpd="sng" algn="ctr">
          <a:solidFill>
            <a:scrgbClr r="0" g="0" b="0"/>
          </a:solidFill>
          <a:prstDash val="solid"/>
          <a:headEnd type="none" w="med" len="med"/>
          <a:tailEnd type="triangle" w="med" len="med"/>
        </a:ln>
        <a:effectLst/>
      </dsp:spPr>
      <dsp:style>
        <a:lnRef idx="2">
          <a:scrgbClr r="0" g="0" b="0"/>
        </a:lnRef>
        <a:fillRef idx="0">
          <a:scrgbClr r="0" g="0" b="0"/>
        </a:fillRef>
        <a:effectRef idx="0">
          <a:scrgbClr r="0" g="0" b="0"/>
        </a:effectRef>
        <a:fontRef idx="minor"/>
      </dsp:style>
    </dsp:sp>
    <dsp:sp modelId="{446C5247-CC13-4FC9-9C19-2E42CA01E118}">
      <dsp:nvSpPr>
        <dsp:cNvPr id="0" name=""/>
        <dsp:cNvSpPr/>
      </dsp:nvSpPr>
      <dsp:spPr>
        <a:xfrm>
          <a:off x="2457106" y="75"/>
          <a:ext cx="787339" cy="393669"/>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vi-VN" sz="1100" kern="1200" baseline="0" smtClean="0">
              <a:solidFill>
                <a:sysClr val="windowText" lastClr="000000"/>
              </a:solidFill>
              <a:latin typeface="Arial"/>
              <a:ea typeface="+mn-ea"/>
              <a:cs typeface="+mn-cs"/>
            </a:rPr>
            <a:t>UBND tỉnh</a:t>
          </a:r>
          <a:endParaRPr lang="vi-VN" sz="1100" kern="1200" smtClean="0">
            <a:solidFill>
              <a:sysClr val="windowText" lastClr="000000"/>
            </a:solidFill>
            <a:latin typeface="Arial"/>
            <a:ea typeface="+mn-ea"/>
            <a:cs typeface="+mn-cs"/>
          </a:endParaRPr>
        </a:p>
      </dsp:txBody>
      <dsp:txXfrm>
        <a:off x="2457106" y="75"/>
        <a:ext cx="787339" cy="393669"/>
      </dsp:txXfrm>
    </dsp:sp>
    <dsp:sp modelId="{ADD051DD-CC2F-4815-B329-FAEFB2C170E7}">
      <dsp:nvSpPr>
        <dsp:cNvPr id="0" name=""/>
        <dsp:cNvSpPr/>
      </dsp:nvSpPr>
      <dsp:spPr>
        <a:xfrm>
          <a:off x="3629104" y="568105"/>
          <a:ext cx="998873" cy="393669"/>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vi-VN" sz="1100" kern="1200" baseline="0" smtClean="0">
              <a:solidFill>
                <a:sysClr val="windowText" lastClr="000000"/>
              </a:solidFill>
              <a:latin typeface="Arial"/>
              <a:ea typeface="+mn-ea"/>
              <a:cs typeface="+mn-cs"/>
            </a:rPr>
            <a:t>Các sở ban ngành</a:t>
          </a:r>
          <a:endParaRPr lang="vi-VN" sz="1100" kern="1200" smtClean="0">
            <a:solidFill>
              <a:sysClr val="windowText" lastClr="000000"/>
            </a:solidFill>
            <a:latin typeface="Arial"/>
            <a:ea typeface="+mn-ea"/>
            <a:cs typeface="+mn-cs"/>
          </a:endParaRPr>
        </a:p>
      </dsp:txBody>
      <dsp:txXfrm>
        <a:off x="3629104" y="568105"/>
        <a:ext cx="998873" cy="393669"/>
      </dsp:txXfrm>
    </dsp:sp>
    <dsp:sp modelId="{F40DDD00-DE10-4FF3-81BB-C203B9641929}">
      <dsp:nvSpPr>
        <dsp:cNvPr id="0" name=""/>
        <dsp:cNvSpPr/>
      </dsp:nvSpPr>
      <dsp:spPr>
        <a:xfrm>
          <a:off x="796864" y="568116"/>
          <a:ext cx="787339" cy="393669"/>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vi-VN" sz="1100" kern="1200" baseline="0" smtClean="0">
              <a:solidFill>
                <a:sysClr val="windowText" lastClr="000000"/>
              </a:solidFill>
              <a:latin typeface="Arial"/>
              <a:ea typeface="+mn-ea"/>
              <a:cs typeface="+mn-cs"/>
            </a:rPr>
            <a:t>Sở NN&amp;PTNT</a:t>
          </a:r>
          <a:endParaRPr lang="vi-VN" sz="1100" kern="1200" smtClean="0">
            <a:solidFill>
              <a:sysClr val="windowText" lastClr="000000"/>
            </a:solidFill>
            <a:latin typeface="Arial"/>
            <a:ea typeface="+mn-ea"/>
            <a:cs typeface="+mn-cs"/>
          </a:endParaRPr>
        </a:p>
      </dsp:txBody>
      <dsp:txXfrm>
        <a:off x="796864" y="568116"/>
        <a:ext cx="787339" cy="393669"/>
      </dsp:txXfrm>
    </dsp:sp>
    <dsp:sp modelId="{816D2D5D-54BD-4BCF-BD21-3CAF94762C87}">
      <dsp:nvSpPr>
        <dsp:cNvPr id="0" name=""/>
        <dsp:cNvSpPr/>
      </dsp:nvSpPr>
      <dsp:spPr>
        <a:xfrm>
          <a:off x="572209" y="1127119"/>
          <a:ext cx="1236665" cy="393669"/>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vi-VN" sz="1100" kern="1200" baseline="0" smtClean="0">
              <a:solidFill>
                <a:sysClr val="windowText" lastClr="000000"/>
              </a:solidFill>
              <a:latin typeface="Arial"/>
              <a:ea typeface="+mn-ea"/>
              <a:cs typeface="+mn-cs"/>
            </a:rPr>
            <a:t>Chi cục thủy lợi</a:t>
          </a:r>
          <a:endParaRPr lang="vi-VN" sz="1100" kern="1200" smtClean="0">
            <a:solidFill>
              <a:sysClr val="windowText" lastClr="000000"/>
            </a:solidFill>
            <a:latin typeface="Arial"/>
            <a:ea typeface="+mn-ea"/>
            <a:cs typeface="+mn-cs"/>
          </a:endParaRPr>
        </a:p>
      </dsp:txBody>
      <dsp:txXfrm>
        <a:off x="572209" y="1127119"/>
        <a:ext cx="1236665" cy="393669"/>
      </dsp:txXfrm>
    </dsp:sp>
    <dsp:sp modelId="{A12C590F-FFAF-4AB5-8A42-DBBA0286EBC7}">
      <dsp:nvSpPr>
        <dsp:cNvPr id="0" name=""/>
        <dsp:cNvSpPr/>
      </dsp:nvSpPr>
      <dsp:spPr>
        <a:xfrm>
          <a:off x="466392" y="1776343"/>
          <a:ext cx="1096716" cy="393669"/>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vi-VN" sz="1100" kern="1200" baseline="0" smtClean="0">
              <a:solidFill>
                <a:sysClr val="windowText" lastClr="000000"/>
              </a:solidFill>
              <a:latin typeface="Arial"/>
              <a:ea typeface="+mn-ea"/>
              <a:cs typeface="+mn-cs"/>
            </a:rPr>
            <a:t>UBND huyện</a:t>
          </a:r>
        </a:p>
        <a:p>
          <a:pPr marR="0" lvl="0" algn="ctr" defTabSz="488950" rtl="0">
            <a:lnSpc>
              <a:spcPct val="90000"/>
            </a:lnSpc>
            <a:spcBef>
              <a:spcPct val="0"/>
            </a:spcBef>
            <a:spcAft>
              <a:spcPct val="35000"/>
            </a:spcAft>
          </a:pPr>
          <a:r>
            <a:rPr lang="vi-VN" sz="1100" kern="1200" baseline="0" smtClean="0">
              <a:solidFill>
                <a:sysClr val="windowText" lastClr="000000"/>
              </a:solidFill>
              <a:latin typeface="Arial"/>
              <a:ea typeface="+mn-ea"/>
              <a:cs typeface="+mn-cs"/>
            </a:rPr>
            <a:t>Phòng NN huyện</a:t>
          </a:r>
          <a:endParaRPr lang="vi-VN" sz="1100" kern="1200" smtClean="0">
            <a:solidFill>
              <a:sysClr val="windowText" lastClr="000000"/>
            </a:solidFill>
            <a:latin typeface="Arial"/>
            <a:ea typeface="+mn-ea"/>
            <a:cs typeface="+mn-cs"/>
          </a:endParaRPr>
        </a:p>
      </dsp:txBody>
      <dsp:txXfrm>
        <a:off x="466392" y="1776343"/>
        <a:ext cx="1096716" cy="393669"/>
      </dsp:txXfrm>
    </dsp:sp>
    <dsp:sp modelId="{B785015E-717D-4996-91A6-6E686FEE2F67}">
      <dsp:nvSpPr>
        <dsp:cNvPr id="0" name=""/>
        <dsp:cNvSpPr/>
      </dsp:nvSpPr>
      <dsp:spPr>
        <a:xfrm>
          <a:off x="1354019" y="2326331"/>
          <a:ext cx="787339" cy="393669"/>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vi-VN" sz="1100" kern="1200" baseline="0" smtClean="0">
              <a:solidFill>
                <a:sysClr val="windowText" lastClr="000000"/>
              </a:solidFill>
              <a:latin typeface="Arial"/>
              <a:ea typeface="+mn-ea"/>
              <a:cs typeface="+mn-cs"/>
            </a:rPr>
            <a:t>UBND xã</a:t>
          </a:r>
        </a:p>
        <a:p>
          <a:pPr marR="0" lvl="0" algn="ctr" defTabSz="488950" rtl="0">
            <a:lnSpc>
              <a:spcPct val="90000"/>
            </a:lnSpc>
            <a:spcBef>
              <a:spcPct val="0"/>
            </a:spcBef>
            <a:spcAft>
              <a:spcPct val="35000"/>
            </a:spcAft>
          </a:pPr>
          <a:r>
            <a:rPr lang="vi-VN" sz="1100" kern="1200" baseline="0" smtClean="0">
              <a:solidFill>
                <a:sysClr val="windowText" lastClr="000000"/>
              </a:solidFill>
              <a:latin typeface="Arial"/>
              <a:ea typeface="+mn-ea"/>
              <a:cs typeface="+mn-cs"/>
            </a:rPr>
            <a:t>Hợp tác xã</a:t>
          </a:r>
          <a:endParaRPr lang="vi-VN" sz="1100" kern="1200" smtClean="0">
            <a:solidFill>
              <a:sysClr val="windowText" lastClr="000000"/>
            </a:solidFill>
            <a:latin typeface="Arial"/>
            <a:ea typeface="+mn-ea"/>
            <a:cs typeface="+mn-cs"/>
          </a:endParaRPr>
        </a:p>
      </dsp:txBody>
      <dsp:txXfrm>
        <a:off x="1354019" y="2326331"/>
        <a:ext cx="787339" cy="393669"/>
      </dsp:txXfrm>
    </dsp:sp>
    <dsp:sp modelId="{7A9F41D4-0474-49FB-8F8A-6E261DF928FE}">
      <dsp:nvSpPr>
        <dsp:cNvPr id="0" name=""/>
        <dsp:cNvSpPr/>
      </dsp:nvSpPr>
      <dsp:spPr>
        <a:xfrm>
          <a:off x="2281583" y="2795204"/>
          <a:ext cx="787339" cy="393669"/>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vi-VN" sz="1100" kern="1200" baseline="0" smtClean="0">
              <a:solidFill>
                <a:sysClr val="windowText" lastClr="000000"/>
              </a:solidFill>
              <a:latin typeface="Arial"/>
              <a:ea typeface="+mn-ea"/>
              <a:cs typeface="+mn-cs"/>
            </a:rPr>
            <a:t>Tổ thủy nông</a:t>
          </a:r>
          <a:endParaRPr lang="vi-VN" sz="1100" kern="1200" smtClean="0">
            <a:solidFill>
              <a:sysClr val="windowText" lastClr="000000"/>
            </a:solidFill>
            <a:latin typeface="Arial"/>
            <a:ea typeface="+mn-ea"/>
            <a:cs typeface="+mn-cs"/>
          </a:endParaRPr>
        </a:p>
      </dsp:txBody>
      <dsp:txXfrm>
        <a:off x="2281583" y="2795204"/>
        <a:ext cx="787339" cy="393669"/>
      </dsp:txXfrm>
    </dsp:sp>
    <dsp:sp modelId="{537D4FCC-3208-468E-B211-C99897C96EA6}">
      <dsp:nvSpPr>
        <dsp:cNvPr id="0" name=""/>
        <dsp:cNvSpPr/>
      </dsp:nvSpPr>
      <dsp:spPr>
        <a:xfrm>
          <a:off x="2786990" y="1749901"/>
          <a:ext cx="1955766" cy="393669"/>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vi-VN" sz="1100" kern="1200" baseline="0" smtClean="0">
              <a:solidFill>
                <a:sysClr val="windowText" lastClr="000000"/>
              </a:solidFill>
              <a:latin typeface="Arial"/>
              <a:ea typeface="+mn-ea"/>
              <a:cs typeface="+mn-cs"/>
            </a:rPr>
            <a:t>Công ty TNHH MTV khai thác CTTL</a:t>
          </a:r>
          <a:endParaRPr lang="vi-VN" sz="1100" kern="1200" smtClean="0">
            <a:solidFill>
              <a:sysClr val="windowText" lastClr="000000"/>
            </a:solidFill>
            <a:latin typeface="Arial"/>
            <a:ea typeface="+mn-ea"/>
            <a:cs typeface="+mn-cs"/>
          </a:endParaRPr>
        </a:p>
      </dsp:txBody>
      <dsp:txXfrm>
        <a:off x="2786990" y="1749901"/>
        <a:ext cx="1955766" cy="39366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65A423-A798-456E-9FD1-B020CEBD4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150</Pages>
  <Words>45342</Words>
  <Characters>258455</Characters>
  <Application>Microsoft Office Word</Application>
  <DocSecurity>0</DocSecurity>
  <Lines>2153</Lines>
  <Paragraphs>606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HF</dc:creator>
  <cp:lastModifiedBy>Hai</cp:lastModifiedBy>
  <cp:revision>2</cp:revision>
  <cp:lastPrinted>2017-08-02T01:42:00Z</cp:lastPrinted>
  <dcterms:created xsi:type="dcterms:W3CDTF">2019-11-08T05:18:00Z</dcterms:created>
  <dcterms:modified xsi:type="dcterms:W3CDTF">2019-11-08T05:18:00Z</dcterms:modified>
</cp:coreProperties>
</file>